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0D" w:rsidRDefault="0030470D" w:rsidP="0030470D">
      <w:pPr>
        <w:spacing w:after="0" w:line="259" w:lineRule="auto"/>
        <w:ind w:left="-5"/>
        <w:rPr>
          <w:b/>
          <w:u w:val="single" w:color="000000"/>
        </w:rPr>
      </w:pPr>
      <w:bookmarkStart w:id="0" w:name="_GoBack"/>
      <w:bookmarkEnd w:id="0"/>
      <w:proofErr w:type="spellStart"/>
      <w:r>
        <w:rPr>
          <w:b/>
          <w:u w:val="single" w:color="000000"/>
        </w:rPr>
        <w:t>Moneague</w:t>
      </w:r>
      <w:proofErr w:type="spellEnd"/>
      <w:r>
        <w:rPr>
          <w:b/>
          <w:u w:val="single" w:color="000000"/>
        </w:rPr>
        <w:t xml:space="preserve"> </w:t>
      </w:r>
      <w:proofErr w:type="spellStart"/>
      <w:r>
        <w:rPr>
          <w:b/>
          <w:u w:val="single" w:color="000000"/>
        </w:rPr>
        <w:t>Colleg</w:t>
      </w:r>
      <w:proofErr w:type="spellEnd"/>
    </w:p>
    <w:p w:rsidR="0030470D" w:rsidRDefault="0030470D" w:rsidP="0030470D">
      <w:pPr>
        <w:spacing w:after="0" w:line="259" w:lineRule="auto"/>
        <w:ind w:left="-5"/>
        <w:rPr>
          <w:b/>
          <w:u w:val="single" w:color="000000"/>
        </w:rPr>
      </w:pPr>
      <w:r>
        <w:rPr>
          <w:b/>
          <w:u w:val="single" w:color="000000"/>
        </w:rPr>
        <w:t>Cost Accounting</w:t>
      </w:r>
    </w:p>
    <w:p w:rsidR="0030470D" w:rsidRDefault="0030470D" w:rsidP="0030470D">
      <w:pPr>
        <w:spacing w:after="0" w:line="259" w:lineRule="auto"/>
        <w:ind w:left="-5"/>
        <w:rPr>
          <w:b/>
          <w:u w:val="single" w:color="000000"/>
        </w:rPr>
      </w:pPr>
      <w:r>
        <w:rPr>
          <w:b/>
          <w:u w:val="single" w:color="000000"/>
        </w:rPr>
        <w:t>Individual Work</w:t>
      </w:r>
    </w:p>
    <w:p w:rsidR="0030470D" w:rsidRDefault="0030470D" w:rsidP="0030470D">
      <w:pPr>
        <w:spacing w:after="0" w:line="259" w:lineRule="auto"/>
        <w:ind w:left="-5"/>
        <w:rPr>
          <w:b/>
          <w:u w:val="single" w:color="000000"/>
        </w:rPr>
      </w:pPr>
    </w:p>
    <w:p w:rsidR="0030470D" w:rsidRDefault="0030470D" w:rsidP="0030470D">
      <w:pPr>
        <w:spacing w:after="0" w:line="259" w:lineRule="auto"/>
        <w:ind w:left="-5"/>
      </w:pPr>
      <w:r>
        <w:t>Due Date: May 21, 2021</w:t>
      </w:r>
    </w:p>
    <w:p w:rsidR="0030470D" w:rsidRDefault="0030470D" w:rsidP="0030470D">
      <w:pPr>
        <w:spacing w:after="0" w:line="259" w:lineRule="auto"/>
        <w:ind w:left="-5"/>
      </w:pPr>
    </w:p>
    <w:p w:rsidR="0030470D" w:rsidRPr="0030470D" w:rsidRDefault="0030470D" w:rsidP="0030470D">
      <w:pPr>
        <w:spacing w:after="0" w:line="259" w:lineRule="auto"/>
        <w:ind w:left="-5"/>
      </w:pPr>
      <w:r>
        <w:t>Instruction:   Answer all the questions</w:t>
      </w: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pPr>
      <w:r>
        <w:rPr>
          <w:b/>
          <w:u w:val="single" w:color="000000"/>
        </w:rPr>
        <w:t>Question 1</w:t>
      </w:r>
      <w:r>
        <w:rPr>
          <w:b/>
        </w:rPr>
        <w:t xml:space="preserve"> </w:t>
      </w:r>
    </w:p>
    <w:p w:rsidR="0030470D" w:rsidRDefault="0030470D" w:rsidP="0030470D">
      <w:pPr>
        <w:spacing w:after="0" w:line="259" w:lineRule="auto"/>
        <w:ind w:left="0" w:firstLine="0"/>
      </w:pPr>
      <w:r>
        <w:t xml:space="preserve"> </w:t>
      </w:r>
    </w:p>
    <w:p w:rsidR="0030470D" w:rsidRDefault="0030470D" w:rsidP="0030470D">
      <w:pPr>
        <w:ind w:right="53"/>
      </w:pPr>
      <w:r>
        <w:t xml:space="preserve">Drinker Ltd received an order for 1200 bottles of champagne. The units were manufactured as Job #525 and passed through three cost </w:t>
      </w:r>
      <w:proofErr w:type="spellStart"/>
      <w:r>
        <w:t>centres</w:t>
      </w:r>
      <w:proofErr w:type="spellEnd"/>
      <w:r>
        <w:t xml:space="preserve">. Mixing, Bottling and Packing whose overhead absorption rates are as follows:  </w:t>
      </w:r>
    </w:p>
    <w:p w:rsidR="0030470D" w:rsidRDefault="0030470D" w:rsidP="0030470D">
      <w:pPr>
        <w:spacing w:after="0" w:line="259" w:lineRule="auto"/>
        <w:ind w:left="0" w:firstLine="0"/>
      </w:pPr>
      <w:r>
        <w:t xml:space="preserve"> </w:t>
      </w:r>
    </w:p>
    <w:p w:rsidR="0030470D" w:rsidRDefault="0030470D" w:rsidP="0030470D">
      <w:pPr>
        <w:tabs>
          <w:tab w:val="center" w:pos="1074"/>
          <w:tab w:val="center" w:pos="3209"/>
        </w:tabs>
        <w:ind w:left="0" w:firstLine="0"/>
      </w:pPr>
      <w:r>
        <w:rPr>
          <w:rFonts w:ascii="Calibri" w:eastAsia="Calibri" w:hAnsi="Calibri" w:cs="Calibri"/>
          <w:sz w:val="22"/>
        </w:rPr>
        <w:tab/>
      </w:r>
      <w:r>
        <w:t xml:space="preserve">Mixing  </w:t>
      </w:r>
      <w:r>
        <w:tab/>
        <w:t xml:space="preserve">$80 per machine hour  </w:t>
      </w:r>
    </w:p>
    <w:p w:rsidR="0030470D" w:rsidRDefault="0030470D" w:rsidP="0030470D">
      <w:pPr>
        <w:tabs>
          <w:tab w:val="center" w:pos="1113"/>
          <w:tab w:val="center" w:pos="3109"/>
        </w:tabs>
        <w:ind w:left="0" w:firstLine="0"/>
      </w:pPr>
      <w:r>
        <w:rPr>
          <w:rFonts w:ascii="Calibri" w:eastAsia="Calibri" w:hAnsi="Calibri" w:cs="Calibri"/>
          <w:sz w:val="22"/>
        </w:rPr>
        <w:tab/>
      </w:r>
      <w:r>
        <w:t xml:space="preserve">Bottling  </w:t>
      </w:r>
      <w:r>
        <w:tab/>
        <w:t xml:space="preserve">$36 per </w:t>
      </w:r>
      <w:proofErr w:type="spellStart"/>
      <w:r>
        <w:t>labour</w:t>
      </w:r>
      <w:proofErr w:type="spellEnd"/>
      <w:r>
        <w:t xml:space="preserve"> hour  </w:t>
      </w:r>
    </w:p>
    <w:p w:rsidR="0030470D" w:rsidRDefault="0030470D" w:rsidP="0030470D">
      <w:pPr>
        <w:tabs>
          <w:tab w:val="center" w:pos="1106"/>
          <w:tab w:val="center" w:pos="3009"/>
        </w:tabs>
        <w:ind w:left="0" w:firstLine="0"/>
      </w:pPr>
      <w:r>
        <w:rPr>
          <w:rFonts w:ascii="Calibri" w:eastAsia="Calibri" w:hAnsi="Calibri" w:cs="Calibri"/>
          <w:sz w:val="22"/>
        </w:rPr>
        <w:tab/>
      </w:r>
      <w:r>
        <w:t xml:space="preserve">Packing  </w:t>
      </w:r>
      <w:r>
        <w:tab/>
        <w:t xml:space="preserve">$48 per man hour  </w:t>
      </w:r>
    </w:p>
    <w:p w:rsidR="0030470D" w:rsidRDefault="0030470D" w:rsidP="0030470D">
      <w:pPr>
        <w:spacing w:after="0" w:line="259" w:lineRule="auto"/>
        <w:ind w:left="720" w:firstLine="0"/>
      </w:pPr>
      <w:r>
        <w:t xml:space="preserve"> </w:t>
      </w:r>
    </w:p>
    <w:p w:rsidR="0030470D" w:rsidRDefault="0030470D" w:rsidP="0030470D">
      <w:pPr>
        <w:spacing w:after="3" w:line="259" w:lineRule="auto"/>
        <w:ind w:left="-5"/>
      </w:pPr>
      <w:r>
        <w:rPr>
          <w:b/>
        </w:rPr>
        <w:t xml:space="preserve">The following production costs and data were recorded:  </w:t>
      </w:r>
    </w:p>
    <w:p w:rsidR="0030470D" w:rsidRDefault="0030470D" w:rsidP="0030470D">
      <w:pPr>
        <w:spacing w:after="0" w:line="259" w:lineRule="auto"/>
        <w:ind w:left="0" w:firstLine="0"/>
      </w:pPr>
      <w:r>
        <w:t xml:space="preserve"> </w:t>
      </w:r>
    </w:p>
    <w:p w:rsidR="0030470D" w:rsidRDefault="0030470D" w:rsidP="0030470D">
      <w:pPr>
        <w:ind w:right="53"/>
      </w:pPr>
      <w:r>
        <w:t xml:space="preserve">Direct Materials $5,040  </w:t>
      </w:r>
    </w:p>
    <w:p w:rsidR="0030470D" w:rsidRDefault="0030470D" w:rsidP="0030470D">
      <w:pPr>
        <w:ind w:left="1440" w:right="2814" w:hanging="1440"/>
      </w:pPr>
      <w:proofErr w:type="spellStart"/>
      <w:r>
        <w:t>Labour</w:t>
      </w:r>
      <w:proofErr w:type="spellEnd"/>
      <w:r>
        <w:t xml:space="preserve">:  </w:t>
      </w:r>
      <w:r>
        <w:tab/>
        <w:t xml:space="preserve">Mixing  </w:t>
      </w:r>
      <w:r>
        <w:tab/>
        <w:t xml:space="preserve">320 hours @ $22.00 per hour  </w:t>
      </w:r>
    </w:p>
    <w:p w:rsidR="0030470D" w:rsidRDefault="0030470D" w:rsidP="0030470D">
      <w:pPr>
        <w:ind w:left="1440" w:right="2814" w:firstLine="0"/>
      </w:pPr>
      <w:r>
        <w:t xml:space="preserve">Bottling  </w:t>
      </w:r>
      <w:r>
        <w:tab/>
        <w:t xml:space="preserve">560 hours @ $16.00 per hour  </w:t>
      </w:r>
    </w:p>
    <w:p w:rsidR="0030470D" w:rsidRDefault="0030470D" w:rsidP="0030470D">
      <w:pPr>
        <w:tabs>
          <w:tab w:val="center" w:pos="1826"/>
          <w:tab w:val="center" w:pos="4291"/>
        </w:tabs>
        <w:ind w:left="0" w:firstLine="0"/>
      </w:pPr>
      <w:r>
        <w:rPr>
          <w:rFonts w:ascii="Calibri" w:eastAsia="Calibri" w:hAnsi="Calibri" w:cs="Calibri"/>
          <w:sz w:val="22"/>
        </w:rPr>
        <w:tab/>
      </w:r>
      <w:r>
        <w:t xml:space="preserve">Packing  </w:t>
      </w:r>
      <w:r>
        <w:tab/>
        <w:t xml:space="preserve">240 hours @ $18.00 per hour  </w:t>
      </w:r>
    </w:p>
    <w:p w:rsidR="0030470D" w:rsidRDefault="0030470D" w:rsidP="0030470D">
      <w:pPr>
        <w:ind w:right="53"/>
      </w:pPr>
      <w:r>
        <w:t xml:space="preserve">160 machine hours were recorded in Mixing, and General and Administration overheads are absorbed at 20% of production cost. Profit is calculated at 40% mark-up.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Required:</w:t>
      </w:r>
      <w:r>
        <w:rPr>
          <w:b/>
        </w:rPr>
        <w:t xml:space="preserve">  </w:t>
      </w:r>
    </w:p>
    <w:p w:rsidR="0030470D" w:rsidRDefault="0030470D" w:rsidP="0030470D">
      <w:pPr>
        <w:spacing w:after="0" w:line="259" w:lineRule="auto"/>
        <w:ind w:left="0" w:firstLine="0"/>
      </w:pPr>
      <w:r>
        <w:t xml:space="preserve"> </w:t>
      </w:r>
    </w:p>
    <w:p w:rsidR="0030470D" w:rsidRDefault="0030470D" w:rsidP="0030470D">
      <w:pPr>
        <w:numPr>
          <w:ilvl w:val="0"/>
          <w:numId w:val="1"/>
        </w:numPr>
        <w:ind w:right="53" w:hanging="720"/>
      </w:pPr>
      <w:r>
        <w:t xml:space="preserve">Calculate the total cost and selling price for job #525 showing a summarized job card.  </w:t>
      </w:r>
    </w:p>
    <w:p w:rsidR="0030470D" w:rsidRDefault="0030470D" w:rsidP="0030470D">
      <w:pPr>
        <w:spacing w:after="0" w:line="259" w:lineRule="auto"/>
        <w:ind w:right="45"/>
        <w:jc w:val="right"/>
      </w:pPr>
      <w:r>
        <w:rPr>
          <w:b/>
          <w:i/>
        </w:rPr>
        <w:t xml:space="preserve">(20 marks)  </w:t>
      </w:r>
    </w:p>
    <w:p w:rsidR="0030470D" w:rsidRDefault="0030470D" w:rsidP="0030470D">
      <w:pPr>
        <w:spacing w:after="0" w:line="259" w:lineRule="auto"/>
        <w:ind w:left="0" w:firstLine="0"/>
        <w:jc w:val="right"/>
      </w:pPr>
      <w:r>
        <w:t xml:space="preserve"> </w:t>
      </w:r>
    </w:p>
    <w:p w:rsidR="0030470D" w:rsidRDefault="0030470D" w:rsidP="0030470D">
      <w:pPr>
        <w:numPr>
          <w:ilvl w:val="0"/>
          <w:numId w:val="1"/>
        </w:numPr>
        <w:ind w:right="53" w:hanging="720"/>
      </w:pPr>
      <w:r>
        <w:t xml:space="preserve">Prepare the Job Account for job #525.  </w:t>
      </w:r>
      <w:r>
        <w:tab/>
        <w:t xml:space="preserve"> </w:t>
      </w:r>
      <w:r>
        <w:tab/>
        <w:t xml:space="preserve"> </w:t>
      </w:r>
      <w:r>
        <w:tab/>
        <w:t xml:space="preserve"> </w:t>
      </w:r>
      <w:r>
        <w:tab/>
        <w:t xml:space="preserve"> </w:t>
      </w:r>
      <w:r>
        <w:tab/>
        <w:t xml:space="preserve">        </w:t>
      </w:r>
      <w:r>
        <w:rPr>
          <w:b/>
          <w:i/>
        </w:rPr>
        <w:t xml:space="preserve">(5 marks) </w:t>
      </w:r>
      <w:r>
        <w:t xml:space="preserve"> </w:t>
      </w:r>
    </w:p>
    <w:p w:rsidR="0030470D" w:rsidRDefault="0030470D" w:rsidP="0030470D">
      <w:pPr>
        <w:spacing w:after="0" w:line="259" w:lineRule="auto"/>
        <w:ind w:left="0" w:firstLine="0"/>
      </w:pPr>
      <w:r>
        <w:t xml:space="preserve"> </w:t>
      </w:r>
    </w:p>
    <w:p w:rsidR="0030470D" w:rsidRDefault="0030470D" w:rsidP="0030470D">
      <w:pPr>
        <w:spacing w:after="0" w:line="259" w:lineRule="auto"/>
        <w:ind w:right="45"/>
        <w:jc w:val="right"/>
      </w:pPr>
      <w:r>
        <w:rPr>
          <w:b/>
          <w:i/>
        </w:rPr>
        <w:t xml:space="preserve">(Total 25 marks) </w:t>
      </w:r>
    </w:p>
    <w:p w:rsidR="0030470D" w:rsidRDefault="0030470D" w:rsidP="0030470D">
      <w:pPr>
        <w:spacing w:after="0" w:line="259" w:lineRule="auto"/>
        <w:ind w:left="0" w:firstLine="0"/>
      </w:pPr>
      <w:r>
        <w:t xml:space="preserve"> </w:t>
      </w:r>
    </w:p>
    <w:p w:rsidR="0030470D" w:rsidRDefault="0030470D" w:rsidP="0030470D">
      <w:pPr>
        <w:spacing w:after="0" w:line="259" w:lineRule="auto"/>
        <w:ind w:left="0" w:firstLine="0"/>
      </w:pPr>
      <w: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lastRenderedPageBreak/>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Question 2</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ind w:right="53"/>
      </w:pPr>
      <w:r>
        <w:t xml:space="preserve">Bolder Chemicals Limited manufactures a product, Zander, within two separate processes. For the week ended September 24, 2020 the details were: </w:t>
      </w:r>
    </w:p>
    <w:p w:rsidR="0030470D" w:rsidRDefault="0030470D" w:rsidP="0030470D">
      <w:pPr>
        <w:spacing w:after="0" w:line="259" w:lineRule="auto"/>
        <w:ind w:left="720" w:firstLine="0"/>
      </w:pPr>
      <w:r>
        <w:rPr>
          <w:b/>
        </w:rPr>
        <w:t xml:space="preserve"> </w:t>
      </w:r>
    </w:p>
    <w:p w:rsidR="0030470D" w:rsidRDefault="0030470D" w:rsidP="0030470D">
      <w:pPr>
        <w:pStyle w:val="Heading3"/>
        <w:ind w:left="-5"/>
      </w:pPr>
      <w:r>
        <w:t xml:space="preserve">Process1 </w:t>
      </w:r>
    </w:p>
    <w:p w:rsidR="0030470D" w:rsidRDefault="0030470D" w:rsidP="0030470D">
      <w:pPr>
        <w:ind w:right="53"/>
      </w:pPr>
      <w:r>
        <w:t xml:space="preserve">Materials input, 8000 kilos @ $3 per kilo </w:t>
      </w:r>
    </w:p>
    <w:p w:rsidR="0030470D" w:rsidRDefault="0030470D" w:rsidP="0030470D">
      <w:pPr>
        <w:ind w:right="53"/>
      </w:pPr>
      <w:proofErr w:type="spellStart"/>
      <w:r>
        <w:t>Labour</w:t>
      </w:r>
      <w:proofErr w:type="spellEnd"/>
      <w:r>
        <w:t xml:space="preserve"> $3,680 </w:t>
      </w:r>
    </w:p>
    <w:p w:rsidR="0030470D" w:rsidRDefault="0030470D" w:rsidP="0030470D">
      <w:pPr>
        <w:ind w:right="53"/>
      </w:pPr>
      <w:r>
        <w:t xml:space="preserve">Overheads $4,300 </w:t>
      </w:r>
    </w:p>
    <w:p w:rsidR="0030470D" w:rsidRDefault="0030470D" w:rsidP="0030470D">
      <w:pPr>
        <w:spacing w:after="0" w:line="259" w:lineRule="auto"/>
        <w:ind w:left="0" w:firstLine="0"/>
      </w:pPr>
      <w:r>
        <w:rPr>
          <w:b/>
        </w:rPr>
        <w:t xml:space="preserve"> </w:t>
      </w:r>
    </w:p>
    <w:p w:rsidR="0030470D" w:rsidRDefault="0030470D" w:rsidP="0030470D">
      <w:pPr>
        <w:pStyle w:val="Heading3"/>
        <w:ind w:left="-5"/>
      </w:pPr>
      <w:r>
        <w:t xml:space="preserve">Process 2 </w:t>
      </w:r>
    </w:p>
    <w:p w:rsidR="0030470D" w:rsidRDefault="0030470D" w:rsidP="0030470D">
      <w:pPr>
        <w:ind w:right="53"/>
      </w:pPr>
      <w:r>
        <w:t xml:space="preserve">Materials input 4,400 kilos @$4 per kilo </w:t>
      </w:r>
    </w:p>
    <w:p w:rsidR="0030470D" w:rsidRDefault="0030470D" w:rsidP="0030470D">
      <w:pPr>
        <w:ind w:right="53"/>
      </w:pPr>
      <w:proofErr w:type="spellStart"/>
      <w:r>
        <w:t>Labour</w:t>
      </w:r>
      <w:proofErr w:type="spellEnd"/>
      <w:r>
        <w:t xml:space="preserve"> $2,840 </w:t>
      </w:r>
    </w:p>
    <w:p w:rsidR="0030470D" w:rsidRDefault="0030470D" w:rsidP="0030470D">
      <w:pPr>
        <w:ind w:right="6882"/>
      </w:pPr>
      <w:r>
        <w:t xml:space="preserve">Overheads $2,100 Normal outputs are: </w:t>
      </w:r>
    </w:p>
    <w:p w:rsidR="0030470D" w:rsidRDefault="0030470D" w:rsidP="0030470D">
      <w:pPr>
        <w:ind w:right="53"/>
      </w:pPr>
      <w:r>
        <w:t xml:space="preserve">Process1, 90% of input </w:t>
      </w:r>
    </w:p>
    <w:p w:rsidR="0030470D" w:rsidRDefault="0030470D" w:rsidP="0030470D">
      <w:pPr>
        <w:ind w:right="53"/>
      </w:pPr>
      <w:r>
        <w:t xml:space="preserve">Process 2, 80% of input </w:t>
      </w:r>
    </w:p>
    <w:p w:rsidR="0030470D" w:rsidRDefault="0030470D" w:rsidP="0030470D">
      <w:pPr>
        <w:ind w:right="53"/>
      </w:pPr>
      <w:r>
        <w:t xml:space="preserve">All losses have a scrap value of $0.50 per kilo </w:t>
      </w:r>
    </w:p>
    <w:p w:rsidR="0030470D" w:rsidRDefault="0030470D" w:rsidP="0030470D">
      <w:pPr>
        <w:spacing w:after="0" w:line="259" w:lineRule="auto"/>
        <w:ind w:left="0" w:firstLine="0"/>
      </w:pPr>
      <w:r>
        <w:t xml:space="preserve"> </w:t>
      </w:r>
    </w:p>
    <w:p w:rsidR="0030470D" w:rsidRDefault="0030470D" w:rsidP="0030470D">
      <w:pPr>
        <w:ind w:right="53"/>
      </w:pPr>
      <w:r>
        <w:t xml:space="preserve">Output during the week was 7,400 kilos from Process 1 and 9,200 kilos from Process 2.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Required:</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ind w:right="53"/>
      </w:pPr>
      <w:r>
        <w:t xml:space="preserve">As the accounts assistant at Bolder Chemicals Limited you are asked to prepare: </w:t>
      </w:r>
    </w:p>
    <w:p w:rsidR="0030470D" w:rsidRDefault="0030470D" w:rsidP="0030470D">
      <w:pPr>
        <w:spacing w:after="0" w:line="259" w:lineRule="auto"/>
        <w:ind w:left="0" w:firstLine="0"/>
      </w:pPr>
      <w:r>
        <w:t xml:space="preserve"> </w:t>
      </w:r>
    </w:p>
    <w:p w:rsidR="0030470D" w:rsidRDefault="0030470D" w:rsidP="0030470D">
      <w:pPr>
        <w:numPr>
          <w:ilvl w:val="0"/>
          <w:numId w:val="2"/>
        </w:numPr>
        <w:ind w:right="53" w:hanging="720"/>
      </w:pPr>
      <w:r>
        <w:t xml:space="preserve">The process 1 account for the week ended 24 September 2020 </w:t>
      </w:r>
      <w:r>
        <w:tab/>
        <w:t xml:space="preserve"> </w:t>
      </w:r>
      <w:r>
        <w:tab/>
        <w:t xml:space="preserve">      </w:t>
      </w:r>
      <w:r>
        <w:rPr>
          <w:b/>
          <w:i/>
        </w:rPr>
        <w:t xml:space="preserve">(11 marks) </w:t>
      </w:r>
    </w:p>
    <w:p w:rsidR="0030470D" w:rsidRDefault="0030470D" w:rsidP="0030470D">
      <w:pPr>
        <w:spacing w:after="0" w:line="259" w:lineRule="auto"/>
        <w:ind w:left="720" w:firstLine="0"/>
      </w:pPr>
      <w:r>
        <w:rPr>
          <w:b/>
          <w:i/>
        </w:rPr>
        <w:t xml:space="preserve"> </w:t>
      </w:r>
    </w:p>
    <w:p w:rsidR="0030470D" w:rsidRDefault="0030470D" w:rsidP="0030470D">
      <w:pPr>
        <w:numPr>
          <w:ilvl w:val="0"/>
          <w:numId w:val="2"/>
        </w:numPr>
        <w:ind w:right="53" w:hanging="720"/>
      </w:pPr>
      <w:r>
        <w:t xml:space="preserve">The process 2 account for week ended 24 September 2020   </w:t>
      </w:r>
      <w:r>
        <w:tab/>
        <w:t xml:space="preserve"> </w:t>
      </w:r>
      <w:r>
        <w:tab/>
        <w:t xml:space="preserve">      </w:t>
      </w:r>
      <w:r>
        <w:rPr>
          <w:b/>
          <w:i/>
        </w:rPr>
        <w:t xml:space="preserve">(12 marks) </w:t>
      </w:r>
    </w:p>
    <w:p w:rsidR="0030470D" w:rsidRDefault="0030470D" w:rsidP="0030470D">
      <w:pPr>
        <w:spacing w:after="0" w:line="259" w:lineRule="auto"/>
        <w:ind w:left="720" w:firstLine="0"/>
      </w:pPr>
      <w:r>
        <w:rPr>
          <w:b/>
          <w:i/>
        </w:rPr>
        <w:t xml:space="preserve"> </w:t>
      </w:r>
    </w:p>
    <w:p w:rsidR="0030470D" w:rsidRDefault="0030470D" w:rsidP="0030470D">
      <w:pPr>
        <w:numPr>
          <w:ilvl w:val="0"/>
          <w:numId w:val="2"/>
        </w:numPr>
        <w:ind w:right="53" w:hanging="720"/>
      </w:pPr>
      <w:r>
        <w:t xml:space="preserve">Distinguish between normal and abnormal loss and state how the balances on the abnormal loss and abnormal gain accounts are treated at the end of the accounting period. </w:t>
      </w:r>
    </w:p>
    <w:p w:rsidR="0030470D" w:rsidRDefault="0030470D" w:rsidP="0030470D">
      <w:pPr>
        <w:spacing w:after="0" w:line="259" w:lineRule="auto"/>
        <w:ind w:right="45"/>
        <w:jc w:val="right"/>
      </w:pPr>
      <w:r>
        <w:rPr>
          <w:b/>
          <w:i/>
        </w:rPr>
        <w:t xml:space="preserve">(2 marks)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right="69"/>
        <w:jc w:val="center"/>
      </w:pPr>
      <w:r>
        <w:rPr>
          <w:b/>
        </w:rPr>
        <w:t xml:space="preserve">NB. Calculate costs per unit of expected output to the nearest cent. </w:t>
      </w:r>
    </w:p>
    <w:p w:rsidR="0030470D" w:rsidRDefault="0030470D" w:rsidP="0030470D">
      <w:pPr>
        <w:spacing w:after="0" w:line="259" w:lineRule="auto"/>
        <w:ind w:left="0" w:firstLine="0"/>
        <w:jc w:val="right"/>
      </w:pPr>
      <w:r>
        <w:rPr>
          <w:b/>
          <w:i/>
        </w:rPr>
        <w:t xml:space="preserve"> </w:t>
      </w:r>
    </w:p>
    <w:p w:rsidR="0030470D" w:rsidRDefault="0030470D" w:rsidP="0030470D">
      <w:pPr>
        <w:spacing w:after="0" w:line="259" w:lineRule="auto"/>
        <w:ind w:right="45"/>
        <w:jc w:val="right"/>
      </w:pPr>
      <w:r>
        <w:rPr>
          <w:b/>
          <w:i/>
        </w:rPr>
        <w:t xml:space="preserve">(Total 25 marks) </w:t>
      </w:r>
    </w:p>
    <w:p w:rsidR="0030470D" w:rsidRDefault="0030470D" w:rsidP="0030470D">
      <w:pPr>
        <w:spacing w:after="0" w:line="259" w:lineRule="auto"/>
        <w:ind w:left="0" w:firstLine="0"/>
      </w:pPr>
      <w:r>
        <w:rPr>
          <w:b/>
          <w:i/>
        </w:rPr>
        <w:t xml:space="preserve"> </w:t>
      </w:r>
    </w:p>
    <w:p w:rsidR="0030470D" w:rsidRDefault="0030470D" w:rsidP="0030470D">
      <w:pPr>
        <w:spacing w:after="0" w:line="259" w:lineRule="auto"/>
        <w:ind w:left="0" w:firstLine="0"/>
      </w:pP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Question 3</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ind w:right="53"/>
      </w:pPr>
      <w:r>
        <w:t xml:space="preserve">Bradley Ltd. is a small company which manufactures cricket bats. For a number of years, the management accountant has dealt with the recovery of overheads in a traditional manner based on absorption costing principles. </w:t>
      </w:r>
    </w:p>
    <w:p w:rsidR="0030470D" w:rsidRDefault="0030470D" w:rsidP="0030470D">
      <w:pPr>
        <w:ind w:right="53"/>
      </w:pPr>
      <w:r>
        <w:t xml:space="preserve">The business has three major production cost </w:t>
      </w:r>
      <w:proofErr w:type="spellStart"/>
      <w:r>
        <w:t>centres</w:t>
      </w:r>
      <w:proofErr w:type="spellEnd"/>
      <w:r>
        <w:t xml:space="preserve">: shaping, finishing, and packing.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PART A</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ind w:right="53"/>
      </w:pPr>
      <w:r>
        <w:t xml:space="preserve">The traditional costing method has produced the following figures for period ended June2003: </w:t>
      </w:r>
    </w:p>
    <w:p w:rsidR="0030470D" w:rsidRDefault="0030470D" w:rsidP="0030470D">
      <w:pPr>
        <w:spacing w:after="0" w:line="259" w:lineRule="auto"/>
        <w:ind w:left="0" w:firstLine="0"/>
      </w:pPr>
      <w:r>
        <w:rPr>
          <w:b/>
        </w:rPr>
        <w:t xml:space="preserve"> </w:t>
      </w:r>
    </w:p>
    <w:tbl>
      <w:tblPr>
        <w:tblStyle w:val="TableGrid"/>
        <w:tblW w:w="6769" w:type="dxa"/>
        <w:tblInd w:w="725" w:type="dxa"/>
        <w:tblCellMar>
          <w:top w:w="7" w:type="dxa"/>
          <w:left w:w="108" w:type="dxa"/>
          <w:right w:w="48" w:type="dxa"/>
        </w:tblCellMar>
        <w:tblLook w:val="04A0" w:firstRow="1" w:lastRow="0" w:firstColumn="1" w:lastColumn="0" w:noHBand="0" w:noVBand="1"/>
      </w:tblPr>
      <w:tblGrid>
        <w:gridCol w:w="3169"/>
        <w:gridCol w:w="1260"/>
        <w:gridCol w:w="1176"/>
        <w:gridCol w:w="1164"/>
      </w:tblGrid>
      <w:tr w:rsidR="0030470D" w:rsidTr="00981508">
        <w:trPr>
          <w:trHeight w:val="286"/>
        </w:trPr>
        <w:tc>
          <w:tcPr>
            <w:tcW w:w="316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Cost </w:t>
            </w:r>
            <w:proofErr w:type="spellStart"/>
            <w:r>
              <w:rPr>
                <w:b/>
              </w:rPr>
              <w:t>centre</w:t>
            </w:r>
            <w:proofErr w:type="spellEnd"/>
            <w:r>
              <w:rPr>
                <w:b/>
              </w:rPr>
              <w:t xml:space="preserve"> </w:t>
            </w:r>
          </w:p>
        </w:tc>
        <w:tc>
          <w:tcPr>
            <w:tcW w:w="12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Shaping </w:t>
            </w:r>
          </w:p>
        </w:tc>
        <w:tc>
          <w:tcPr>
            <w:tcW w:w="1176"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Finishing </w:t>
            </w:r>
          </w:p>
        </w:tc>
        <w:tc>
          <w:tcPr>
            <w:tcW w:w="1164"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Packing </w:t>
            </w:r>
          </w:p>
        </w:tc>
      </w:tr>
      <w:tr w:rsidR="0030470D" w:rsidTr="00981508">
        <w:trPr>
          <w:trHeight w:val="286"/>
        </w:trPr>
        <w:tc>
          <w:tcPr>
            <w:tcW w:w="316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Overhead </w:t>
            </w:r>
          </w:p>
        </w:tc>
        <w:tc>
          <w:tcPr>
            <w:tcW w:w="12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$75,000 </w:t>
            </w:r>
          </w:p>
        </w:tc>
        <w:tc>
          <w:tcPr>
            <w:tcW w:w="1176"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$30,000 </w:t>
            </w:r>
          </w:p>
        </w:tc>
        <w:tc>
          <w:tcPr>
            <w:tcW w:w="1164"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$17,500 </w:t>
            </w:r>
          </w:p>
        </w:tc>
      </w:tr>
      <w:tr w:rsidR="0030470D" w:rsidTr="00981508">
        <w:trPr>
          <w:trHeight w:val="286"/>
        </w:trPr>
        <w:tc>
          <w:tcPr>
            <w:tcW w:w="316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Machine hours </w:t>
            </w:r>
          </w:p>
        </w:tc>
        <w:tc>
          <w:tcPr>
            <w:tcW w:w="12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12,000 </w:t>
            </w:r>
          </w:p>
        </w:tc>
        <w:tc>
          <w:tcPr>
            <w:tcW w:w="1176"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6,500 </w:t>
            </w:r>
          </w:p>
        </w:tc>
        <w:tc>
          <w:tcPr>
            <w:tcW w:w="1164"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w:t>
            </w:r>
          </w:p>
        </w:tc>
      </w:tr>
      <w:tr w:rsidR="0030470D" w:rsidTr="00981508">
        <w:trPr>
          <w:trHeight w:val="288"/>
        </w:trPr>
        <w:tc>
          <w:tcPr>
            <w:tcW w:w="316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Direct </w:t>
            </w:r>
            <w:proofErr w:type="spellStart"/>
            <w:r>
              <w:t>labour</w:t>
            </w:r>
            <w:proofErr w:type="spellEnd"/>
            <w:r>
              <w:t xml:space="preserve"> hours </w:t>
            </w:r>
          </w:p>
        </w:tc>
        <w:tc>
          <w:tcPr>
            <w:tcW w:w="12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w:t>
            </w:r>
          </w:p>
        </w:tc>
        <w:tc>
          <w:tcPr>
            <w:tcW w:w="1176"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w:t>
            </w:r>
          </w:p>
        </w:tc>
        <w:tc>
          <w:tcPr>
            <w:tcW w:w="1164"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3,300 </w:t>
            </w:r>
          </w:p>
        </w:tc>
      </w:tr>
      <w:tr w:rsidR="0030470D" w:rsidTr="00981508">
        <w:trPr>
          <w:trHeight w:val="562"/>
        </w:trPr>
        <w:tc>
          <w:tcPr>
            <w:tcW w:w="316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Overhead recovery rates per machine hour of </w:t>
            </w:r>
            <w:proofErr w:type="spellStart"/>
            <w:r>
              <w:t>labour</w:t>
            </w:r>
            <w:proofErr w:type="spellEnd"/>
            <w:r>
              <w:t xml:space="preserve"> </w:t>
            </w:r>
          </w:p>
        </w:tc>
        <w:tc>
          <w:tcPr>
            <w:tcW w:w="12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$6.25 </w:t>
            </w:r>
          </w:p>
        </w:tc>
        <w:tc>
          <w:tcPr>
            <w:tcW w:w="1176"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$4.62 </w:t>
            </w:r>
          </w:p>
        </w:tc>
        <w:tc>
          <w:tcPr>
            <w:tcW w:w="1164"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$5.30 </w:t>
            </w:r>
          </w:p>
        </w:tc>
      </w:tr>
    </w:tbl>
    <w:p w:rsidR="0030470D" w:rsidRDefault="0030470D" w:rsidP="0030470D">
      <w:pPr>
        <w:spacing w:after="0" w:line="259" w:lineRule="auto"/>
        <w:ind w:left="0" w:firstLine="0"/>
      </w:pPr>
      <w:r>
        <w:t xml:space="preserve"> </w:t>
      </w:r>
    </w:p>
    <w:p w:rsidR="0030470D" w:rsidRDefault="0030470D" w:rsidP="0030470D">
      <w:pPr>
        <w:ind w:right="53"/>
      </w:pPr>
      <w:r>
        <w:t xml:space="preserve"> A new product The Driver is estimated to take the following hours to produce per unit: </w:t>
      </w:r>
    </w:p>
    <w:p w:rsidR="0030470D" w:rsidRDefault="0030470D" w:rsidP="0030470D">
      <w:pPr>
        <w:tabs>
          <w:tab w:val="center" w:pos="2745"/>
        </w:tabs>
        <w:ind w:left="0" w:firstLine="0"/>
      </w:pPr>
      <w:r>
        <w:t xml:space="preserve">Shaping  </w:t>
      </w:r>
      <w:r>
        <w:tab/>
        <w:t xml:space="preserve">3.50 </w:t>
      </w:r>
    </w:p>
    <w:p w:rsidR="0030470D" w:rsidRDefault="0030470D" w:rsidP="0030470D">
      <w:pPr>
        <w:tabs>
          <w:tab w:val="center" w:pos="2745"/>
        </w:tabs>
        <w:ind w:left="0" w:firstLine="0"/>
      </w:pPr>
      <w:r>
        <w:t xml:space="preserve">Finishing </w:t>
      </w:r>
      <w:r>
        <w:tab/>
        <w:t xml:space="preserve">1.60 </w:t>
      </w:r>
    </w:p>
    <w:p w:rsidR="0030470D" w:rsidRDefault="0030470D" w:rsidP="0030470D">
      <w:pPr>
        <w:tabs>
          <w:tab w:val="center" w:pos="2745"/>
        </w:tabs>
        <w:ind w:left="0" w:firstLine="0"/>
      </w:pPr>
      <w:r>
        <w:t xml:space="preserve">Packing </w:t>
      </w:r>
      <w:r>
        <w:tab/>
      </w:r>
      <w:r>
        <w:rPr>
          <w:u w:val="single" w:color="000000"/>
        </w:rPr>
        <w:t>0.30</w:t>
      </w:r>
      <w:r>
        <w:t xml:space="preserve"> </w:t>
      </w:r>
    </w:p>
    <w:p w:rsidR="0030470D" w:rsidRDefault="0030470D" w:rsidP="0030470D">
      <w:pPr>
        <w:tabs>
          <w:tab w:val="center" w:pos="3042"/>
        </w:tabs>
        <w:ind w:left="0" w:firstLine="0"/>
      </w:pPr>
      <w:r>
        <w:t xml:space="preserve"> </w:t>
      </w:r>
      <w:r>
        <w:tab/>
      </w:r>
      <w:r>
        <w:rPr>
          <w:u w:val="single" w:color="000000"/>
        </w:rPr>
        <w:t xml:space="preserve">5.40 </w:t>
      </w:r>
      <w:r>
        <w:t xml:space="preserve">hours </w:t>
      </w:r>
    </w:p>
    <w:p w:rsidR="0030470D" w:rsidRDefault="0030470D" w:rsidP="0030470D">
      <w:pPr>
        <w:spacing w:after="0" w:line="259" w:lineRule="auto"/>
        <w:ind w:left="0" w:firstLine="0"/>
      </w:pPr>
      <w:r>
        <w:t xml:space="preserve"> </w:t>
      </w:r>
    </w:p>
    <w:p w:rsidR="0030470D" w:rsidRDefault="0030470D" w:rsidP="0030470D">
      <w:pPr>
        <w:ind w:right="53"/>
      </w:pPr>
      <w:r>
        <w:t xml:space="preserve">The management accountant together with the production manager agrees the following predetermined costs per unit for The Driver: </w:t>
      </w:r>
    </w:p>
    <w:p w:rsidR="0030470D" w:rsidRDefault="0030470D" w:rsidP="0030470D">
      <w:pPr>
        <w:tabs>
          <w:tab w:val="center" w:pos="2865"/>
        </w:tabs>
        <w:ind w:left="0" w:firstLine="0"/>
      </w:pPr>
      <w:r>
        <w:t xml:space="preserve">Direct Material </w:t>
      </w:r>
      <w:r>
        <w:tab/>
        <w:t xml:space="preserve">$17.50 </w:t>
      </w:r>
    </w:p>
    <w:p w:rsidR="0030470D" w:rsidRDefault="0030470D" w:rsidP="0030470D">
      <w:pPr>
        <w:tabs>
          <w:tab w:val="center" w:pos="3101"/>
        </w:tabs>
        <w:ind w:left="0" w:firstLine="0"/>
      </w:pPr>
      <w:r>
        <w:t xml:space="preserve">Direct </w:t>
      </w:r>
      <w:proofErr w:type="spellStart"/>
      <w:r>
        <w:t>labour</w:t>
      </w:r>
      <w:proofErr w:type="spellEnd"/>
      <w:r>
        <w:t xml:space="preserve"> </w:t>
      </w:r>
      <w:r>
        <w:tab/>
        <w:t xml:space="preserve">3,300 hours </w:t>
      </w:r>
    </w:p>
    <w:p w:rsidR="0030470D" w:rsidRDefault="0030470D" w:rsidP="0030470D">
      <w:pPr>
        <w:spacing w:after="0" w:line="259" w:lineRule="auto"/>
        <w:ind w:left="0" w:firstLine="0"/>
      </w:pPr>
      <w:r>
        <w:rPr>
          <w:b/>
        </w:rPr>
        <w:t xml:space="preserve"> </w:t>
      </w:r>
    </w:p>
    <w:p w:rsidR="0030470D" w:rsidRDefault="0030470D" w:rsidP="0030470D">
      <w:pPr>
        <w:spacing w:after="0" w:line="259" w:lineRule="auto"/>
        <w:ind w:left="-5"/>
      </w:pPr>
      <w:r>
        <w:rPr>
          <w:b/>
          <w:u w:val="single" w:color="000000"/>
        </w:rPr>
        <w:t>Required:</w:t>
      </w:r>
      <w:r>
        <w:rPr>
          <w:b/>
        </w:rPr>
        <w:t xml:space="preserve"> </w:t>
      </w:r>
    </w:p>
    <w:p w:rsidR="0030470D" w:rsidRDefault="0030470D" w:rsidP="0030470D">
      <w:pPr>
        <w:spacing w:after="3" w:line="259" w:lineRule="auto"/>
        <w:ind w:left="0" w:firstLine="0"/>
      </w:pPr>
      <w:r>
        <w:rPr>
          <w:b/>
        </w:rPr>
        <w:t xml:space="preserve"> </w:t>
      </w:r>
    </w:p>
    <w:p w:rsidR="0030470D" w:rsidRDefault="0030470D" w:rsidP="0030470D">
      <w:pPr>
        <w:ind w:right="53"/>
      </w:pPr>
      <w:r>
        <w:t xml:space="preserve">Calculate the unit cost of The Driver using the company’s traditional, absorption costing method. </w:t>
      </w:r>
    </w:p>
    <w:p w:rsidR="0030470D" w:rsidRDefault="0030470D" w:rsidP="0030470D">
      <w:pPr>
        <w:tabs>
          <w:tab w:val="center" w:pos="367"/>
          <w:tab w:val="center" w:pos="2902"/>
          <w:tab w:val="center" w:pos="3248"/>
          <w:tab w:val="center" w:pos="3968"/>
          <w:tab w:val="center" w:pos="4688"/>
          <w:tab w:val="center" w:pos="5408"/>
          <w:tab w:val="center" w:pos="6128"/>
          <w:tab w:val="center" w:pos="6848"/>
          <w:tab w:val="center" w:pos="7568"/>
          <w:tab w:val="right" w:pos="9482"/>
        </w:tabs>
        <w:spacing w:after="0" w:line="259" w:lineRule="auto"/>
        <w:ind w:left="0" w:firstLine="0"/>
      </w:pPr>
      <w:r>
        <w:rPr>
          <w:rFonts w:ascii="Calibri" w:eastAsia="Calibri" w:hAnsi="Calibri" w:cs="Calibri"/>
          <w:sz w:val="22"/>
        </w:rPr>
        <w:tab/>
      </w:r>
      <w:r>
        <w:rPr>
          <w:b/>
        </w:rPr>
        <w:t xml:space="preserve"> </w:t>
      </w:r>
      <w:r>
        <w:rPr>
          <w:b/>
        </w:rPr>
        <w:tab/>
        <w:t xml:space="preserve"> </w:t>
      </w:r>
      <w:r>
        <w:rPr>
          <w:b/>
        </w:rPr>
        <w:tab/>
      </w:r>
      <w:r>
        <w:t xml:space="preserve"> </w:t>
      </w:r>
      <w:r>
        <w:tab/>
        <w:t xml:space="preserve"> </w:t>
      </w:r>
      <w:r>
        <w:tab/>
        <w:t xml:space="preserve"> </w:t>
      </w:r>
      <w:r>
        <w:tab/>
        <w:t xml:space="preserve"> </w:t>
      </w:r>
      <w:r>
        <w:tab/>
        <w:t xml:space="preserve"> </w:t>
      </w:r>
      <w:r>
        <w:tab/>
        <w:t xml:space="preserve"> </w:t>
      </w:r>
      <w:r>
        <w:tab/>
        <w:t xml:space="preserve"> </w:t>
      </w:r>
      <w:r>
        <w:rPr>
          <w:b/>
          <w:i/>
        </w:rPr>
        <w:t xml:space="preserve">(10 marks) </w:t>
      </w:r>
    </w:p>
    <w:p w:rsidR="0030470D" w:rsidRDefault="0030470D" w:rsidP="0030470D">
      <w:pPr>
        <w:spacing w:after="0" w:line="259" w:lineRule="auto"/>
        <w:ind w:left="0" w:right="60" w:firstLine="0"/>
        <w:jc w:val="right"/>
      </w:pPr>
      <w:r>
        <w:rPr>
          <w:b/>
          <w:i/>
        </w:rPr>
        <w:t xml:space="preserve"> </w:t>
      </w: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rPr>
          <w:b/>
          <w:u w:val="single" w:color="000000"/>
        </w:rPr>
      </w:pPr>
    </w:p>
    <w:p w:rsidR="0030470D" w:rsidRDefault="0030470D" w:rsidP="0030470D">
      <w:pPr>
        <w:spacing w:after="0" w:line="259" w:lineRule="auto"/>
        <w:ind w:left="-5"/>
      </w:pPr>
      <w:r>
        <w:rPr>
          <w:b/>
          <w:u w:val="single" w:color="000000"/>
        </w:rPr>
        <w:t>PART B</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ind w:right="53"/>
      </w:pPr>
      <w:r>
        <w:t xml:space="preserve">The management accountant and production manager of Willows Ltd have recently </w:t>
      </w:r>
      <w:proofErr w:type="spellStart"/>
      <w:r>
        <w:t>analysed</w:t>
      </w:r>
      <w:proofErr w:type="spellEnd"/>
      <w:r>
        <w:t xml:space="preserve"> its value adding processes. They have identified various activities, cost drivers within those activities and production volume information, as below: </w:t>
      </w:r>
    </w:p>
    <w:p w:rsidR="0030470D" w:rsidRDefault="0030470D" w:rsidP="0030470D">
      <w:pPr>
        <w:spacing w:after="0" w:line="259" w:lineRule="auto"/>
        <w:ind w:left="0" w:firstLine="0"/>
      </w:pPr>
      <w:r>
        <w:t xml:space="preserve"> </w:t>
      </w:r>
    </w:p>
    <w:p w:rsidR="0030470D" w:rsidRDefault="0030470D" w:rsidP="0030470D">
      <w:pPr>
        <w:spacing w:after="0" w:line="259" w:lineRule="auto"/>
        <w:ind w:left="0" w:firstLine="0"/>
      </w:pPr>
      <w:r>
        <w:t xml:space="preserve"> </w:t>
      </w:r>
    </w:p>
    <w:tbl>
      <w:tblPr>
        <w:tblStyle w:val="TableGrid"/>
        <w:tblW w:w="8390" w:type="dxa"/>
        <w:tblInd w:w="5" w:type="dxa"/>
        <w:tblCellMar>
          <w:top w:w="7" w:type="dxa"/>
          <w:left w:w="108" w:type="dxa"/>
          <w:right w:w="115" w:type="dxa"/>
        </w:tblCellMar>
        <w:tblLook w:val="04A0" w:firstRow="1" w:lastRow="0" w:firstColumn="1" w:lastColumn="0" w:noHBand="0" w:noVBand="1"/>
      </w:tblPr>
      <w:tblGrid>
        <w:gridCol w:w="2449"/>
        <w:gridCol w:w="2160"/>
        <w:gridCol w:w="3781"/>
      </w:tblGrid>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Activity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Cost Pool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Cost driver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Process set up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$47,500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100 set ups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Material procurement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$ 9,500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50 purchase orders </w:t>
            </w:r>
          </w:p>
        </w:tc>
      </w:tr>
      <w:tr w:rsidR="0030470D" w:rsidTr="00981508">
        <w:trPr>
          <w:trHeight w:val="288"/>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Maintenance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$10,000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10 standard maintenance plans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Material Handling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$22,500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2,000 material movements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Quality control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$20,500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250 inspectors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Order processing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$13,000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300 customers </w:t>
            </w:r>
          </w:p>
        </w:tc>
      </w:tr>
      <w:tr w:rsidR="0030470D" w:rsidTr="00981508">
        <w:trPr>
          <w:trHeight w:val="286"/>
        </w:trPr>
        <w:tc>
          <w:tcPr>
            <w:tcW w:w="2449"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w:t>
            </w:r>
          </w:p>
        </w:tc>
        <w:tc>
          <w:tcPr>
            <w:tcW w:w="2160"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rPr>
                <w:b/>
              </w:rPr>
              <w:t xml:space="preserve">$122,500 </w:t>
            </w:r>
          </w:p>
        </w:tc>
        <w:tc>
          <w:tcPr>
            <w:tcW w:w="3781" w:type="dxa"/>
            <w:tcBorders>
              <w:top w:val="single" w:sz="4" w:space="0" w:color="000000"/>
              <w:left w:val="single" w:sz="4" w:space="0" w:color="000000"/>
              <w:bottom w:val="single" w:sz="4" w:space="0" w:color="000000"/>
              <w:right w:val="single" w:sz="4" w:space="0" w:color="000000"/>
            </w:tcBorders>
          </w:tcPr>
          <w:p w:rsidR="0030470D" w:rsidRDefault="0030470D" w:rsidP="00981508">
            <w:pPr>
              <w:spacing w:after="0" w:line="259" w:lineRule="auto"/>
              <w:ind w:left="0" w:firstLine="0"/>
            </w:pPr>
            <w:r>
              <w:t xml:space="preserve"> </w:t>
            </w:r>
          </w:p>
        </w:tc>
      </w:tr>
    </w:tbl>
    <w:p w:rsidR="0030470D" w:rsidRDefault="0030470D" w:rsidP="0030470D">
      <w:pPr>
        <w:spacing w:after="0" w:line="259" w:lineRule="auto"/>
        <w:ind w:left="0" w:firstLine="0"/>
      </w:pPr>
      <w:r>
        <w:t xml:space="preserve"> </w:t>
      </w:r>
      <w:r>
        <w:tab/>
        <w:t xml:space="preserve"> </w:t>
      </w:r>
      <w:r>
        <w:tab/>
        <w:t xml:space="preserve"> </w:t>
      </w:r>
      <w:r>
        <w:tab/>
        <w:t xml:space="preserve"> </w:t>
      </w:r>
    </w:p>
    <w:p w:rsidR="0030470D" w:rsidRDefault="0030470D" w:rsidP="0030470D">
      <w:pPr>
        <w:ind w:right="53"/>
      </w:pPr>
      <w:r>
        <w:t xml:space="preserve">In the period ended June 2003 the company plans to produce 800 units of its new product, The Driver in addition to its existing product range. To achieve this level of output of The Driver, the following activity levels will be required: </w:t>
      </w:r>
    </w:p>
    <w:p w:rsidR="0030470D" w:rsidRDefault="0030470D" w:rsidP="0030470D">
      <w:pPr>
        <w:spacing w:after="0" w:line="259" w:lineRule="auto"/>
        <w:ind w:left="0" w:firstLine="0"/>
      </w:pPr>
      <w:r>
        <w:t xml:space="preserve"> </w:t>
      </w:r>
    </w:p>
    <w:p w:rsidR="0030470D" w:rsidRDefault="0030470D" w:rsidP="0030470D">
      <w:pPr>
        <w:ind w:right="53"/>
      </w:pPr>
      <w:r>
        <w:t xml:space="preserve">5 set ups </w:t>
      </w:r>
    </w:p>
    <w:p w:rsidR="0030470D" w:rsidRDefault="0030470D" w:rsidP="0030470D">
      <w:pPr>
        <w:ind w:right="53"/>
      </w:pPr>
      <w:r>
        <w:t xml:space="preserve">4 purchase orders </w:t>
      </w:r>
    </w:p>
    <w:p w:rsidR="0030470D" w:rsidRDefault="0030470D" w:rsidP="0030470D">
      <w:pPr>
        <w:ind w:right="53"/>
      </w:pPr>
      <w:r>
        <w:t xml:space="preserve">2 standard maintenance plans </w:t>
      </w:r>
    </w:p>
    <w:p w:rsidR="0030470D" w:rsidRDefault="0030470D" w:rsidP="0030470D">
      <w:pPr>
        <w:ind w:right="53"/>
      </w:pPr>
      <w:r>
        <w:t xml:space="preserve">100 material movements </w:t>
      </w:r>
    </w:p>
    <w:p w:rsidR="0030470D" w:rsidRDefault="0030470D" w:rsidP="0030470D">
      <w:pPr>
        <w:ind w:right="53"/>
      </w:pPr>
      <w:r>
        <w:t xml:space="preserve">70 inspections </w:t>
      </w:r>
    </w:p>
    <w:p w:rsidR="0030470D" w:rsidRDefault="0030470D" w:rsidP="0030470D">
      <w:pPr>
        <w:ind w:right="53"/>
      </w:pPr>
      <w:r>
        <w:t xml:space="preserve">8 sales customers </w:t>
      </w:r>
    </w:p>
    <w:p w:rsidR="0030470D" w:rsidRDefault="0030470D" w:rsidP="0030470D">
      <w:pPr>
        <w:spacing w:after="0" w:line="259" w:lineRule="auto"/>
        <w:ind w:left="0" w:firstLine="0"/>
      </w:pPr>
      <w:r>
        <w:t xml:space="preserve"> </w:t>
      </w:r>
    </w:p>
    <w:p w:rsidR="0030470D" w:rsidRDefault="0030470D" w:rsidP="0030470D">
      <w:pPr>
        <w:spacing w:after="0" w:line="259" w:lineRule="auto"/>
        <w:ind w:left="-5"/>
      </w:pPr>
      <w:r>
        <w:rPr>
          <w:b/>
          <w:u w:val="single" w:color="000000"/>
        </w:rPr>
        <w:t>Required:</w:t>
      </w:r>
      <w:r>
        <w:rPr>
          <w:b/>
        </w:rPr>
        <w:t xml:space="preserve">  </w:t>
      </w:r>
    </w:p>
    <w:p w:rsidR="0030470D" w:rsidRDefault="0030470D" w:rsidP="0030470D">
      <w:pPr>
        <w:spacing w:after="0" w:line="259" w:lineRule="auto"/>
        <w:ind w:left="0" w:firstLine="0"/>
      </w:pPr>
      <w:r>
        <w:rPr>
          <w:b/>
        </w:rPr>
        <w:t xml:space="preserve"> </w:t>
      </w:r>
    </w:p>
    <w:p w:rsidR="0030470D" w:rsidRDefault="0030470D" w:rsidP="0030470D">
      <w:pPr>
        <w:numPr>
          <w:ilvl w:val="0"/>
          <w:numId w:val="3"/>
        </w:numPr>
        <w:ind w:right="53" w:hanging="720"/>
      </w:pPr>
      <w:r>
        <w:t xml:space="preserve">Calculate the unit cost of The Driver using activity-based costing method.        </w:t>
      </w:r>
      <w:r>
        <w:rPr>
          <w:b/>
          <w:i/>
        </w:rPr>
        <w:t>(12 marks)</w:t>
      </w:r>
      <w:r>
        <w:t xml:space="preserve"> </w:t>
      </w:r>
    </w:p>
    <w:p w:rsidR="0030470D" w:rsidRDefault="0030470D" w:rsidP="0030470D">
      <w:pPr>
        <w:spacing w:after="0" w:line="259" w:lineRule="auto"/>
        <w:ind w:left="720" w:firstLine="0"/>
      </w:pPr>
      <w:r>
        <w:t xml:space="preserve"> </w:t>
      </w:r>
      <w:r>
        <w:tab/>
      </w:r>
      <w:r>
        <w:rPr>
          <w:b/>
        </w:rPr>
        <w:t xml:space="preserve"> </w:t>
      </w:r>
    </w:p>
    <w:p w:rsidR="0030470D" w:rsidRDefault="0030470D" w:rsidP="0030470D">
      <w:pPr>
        <w:numPr>
          <w:ilvl w:val="0"/>
          <w:numId w:val="3"/>
        </w:numPr>
        <w:ind w:right="53" w:hanging="720"/>
      </w:pPr>
      <w:r>
        <w:t>Explain why costs per unit calculated under ABC are often very different to costs per unit calculated under traditional costing method</w:t>
      </w:r>
      <w:r>
        <w:rPr>
          <w:b/>
        </w:rPr>
        <w:t xml:space="preserve">.                                      </w:t>
      </w:r>
      <w:r>
        <w:rPr>
          <w:b/>
          <w:i/>
        </w:rPr>
        <w:t>(3 marks)</w:t>
      </w:r>
      <w:r>
        <w:rPr>
          <w:b/>
        </w:rPr>
        <w:t xml:space="preserve"> </w:t>
      </w:r>
    </w:p>
    <w:p w:rsidR="0030470D" w:rsidRDefault="0030470D" w:rsidP="0030470D">
      <w:pPr>
        <w:spacing w:after="0" w:line="259" w:lineRule="auto"/>
        <w:ind w:left="0" w:firstLine="0"/>
        <w:jc w:val="right"/>
      </w:pPr>
      <w:r>
        <w:rPr>
          <w:b/>
          <w:i/>
        </w:rPr>
        <w:t xml:space="preserve">  </w:t>
      </w:r>
    </w:p>
    <w:p w:rsidR="0030470D" w:rsidRDefault="0030470D" w:rsidP="0030470D">
      <w:pPr>
        <w:spacing w:after="0" w:line="259" w:lineRule="auto"/>
        <w:ind w:right="45"/>
        <w:jc w:val="right"/>
      </w:pPr>
      <w:r>
        <w:rPr>
          <w:b/>
          <w:i/>
        </w:rPr>
        <w:t xml:space="preserve">(Total 25 marks) </w:t>
      </w:r>
    </w:p>
    <w:p w:rsidR="00880A90" w:rsidRDefault="00880A90"/>
    <w:sectPr w:rsidR="00880A9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435" w:rsidRDefault="00FF6435" w:rsidP="0030470D">
      <w:pPr>
        <w:spacing w:after="0" w:line="240" w:lineRule="auto"/>
      </w:pPr>
      <w:r>
        <w:separator/>
      </w:r>
    </w:p>
  </w:endnote>
  <w:endnote w:type="continuationSeparator" w:id="0">
    <w:p w:rsidR="00FF6435" w:rsidRDefault="00FF6435" w:rsidP="00304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FF6435">
    <w:pPr>
      <w:spacing w:after="0" w:line="259" w:lineRule="auto"/>
      <w:ind w:left="0" w:right="60" w:firstLine="0"/>
      <w:jc w:val="right"/>
    </w:pPr>
    <w:r>
      <w:rPr>
        <w:b/>
        <w:i/>
      </w:rPr>
      <w:t xml:space="preserve">This Council of Community Colleges of Jamaica                                   Page                     </w:t>
    </w:r>
    <w:r>
      <w:fldChar w:fldCharType="begin"/>
    </w:r>
    <w:r>
      <w:instrText xml:space="preserve"> PAGE   \* MERGEFORMAT </w:instrText>
    </w:r>
    <w:r>
      <w:fldChar w:fldCharType="separate"/>
    </w:r>
    <w:r w:rsidRPr="004D5A8B">
      <w:rPr>
        <w:b/>
        <w:i/>
        <w:noProof/>
      </w:rPr>
      <w:t>10</w:t>
    </w:r>
    <w:r>
      <w:rPr>
        <w:b/>
        <w:i/>
      </w:rPr>
      <w:fldChar w:fldCharType="end"/>
    </w:r>
    <w:r>
      <w:rPr>
        <w:b/>
        <w:i/>
      </w:rPr>
      <w:t xml:space="preserve"> </w:t>
    </w:r>
  </w:p>
  <w:p w:rsidR="00297FB6" w:rsidRDefault="00FF6435">
    <w:pPr>
      <w:spacing w:after="0" w:line="259" w:lineRule="auto"/>
      <w:ind w:left="0" w:firstLine="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6F07BA">
    <w:pPr>
      <w:spacing w:after="0" w:line="259" w:lineRule="auto"/>
      <w:ind w:left="0" w:right="60" w:firstLine="0"/>
      <w:jc w:val="right"/>
    </w:pPr>
  </w:p>
  <w:p w:rsidR="00297FB6" w:rsidRDefault="00FF6435">
    <w:pPr>
      <w:spacing w:after="0" w:line="259" w:lineRule="auto"/>
      <w:ind w:left="0" w:firstLine="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FF6435">
    <w:pPr>
      <w:spacing w:after="0" w:line="259" w:lineRule="auto"/>
      <w:ind w:left="0" w:right="60" w:firstLine="0"/>
      <w:jc w:val="right"/>
    </w:pPr>
    <w:r>
      <w:rPr>
        <w:b/>
        <w:i/>
      </w:rPr>
      <w:t xml:space="preserve">This Council of Community Colleges of Jamaica                                   Page                     </w:t>
    </w:r>
    <w:r>
      <w:fldChar w:fldCharType="begin"/>
    </w:r>
    <w:r>
      <w:instrText xml:space="preserve"> PAGE   \* MERGEFORMAT </w:instrText>
    </w:r>
    <w:r>
      <w:fldChar w:fldCharType="separate"/>
    </w:r>
    <w:r>
      <w:rPr>
        <w:b/>
        <w:i/>
      </w:rPr>
      <w:t>1</w:t>
    </w:r>
    <w:r>
      <w:rPr>
        <w:b/>
        <w:i/>
      </w:rPr>
      <w:fldChar w:fldCharType="end"/>
    </w:r>
    <w:r>
      <w:rPr>
        <w:b/>
        <w:i/>
      </w:rPr>
      <w:t xml:space="preserve"> </w:t>
    </w:r>
  </w:p>
  <w:p w:rsidR="00297FB6" w:rsidRDefault="00FF6435">
    <w:pPr>
      <w:spacing w:after="0" w:line="259" w:lineRule="auto"/>
      <w:ind w:left="0" w:firstLine="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435" w:rsidRDefault="00FF6435" w:rsidP="0030470D">
      <w:pPr>
        <w:spacing w:after="0" w:line="240" w:lineRule="auto"/>
      </w:pPr>
      <w:r>
        <w:separator/>
      </w:r>
    </w:p>
  </w:footnote>
  <w:footnote w:type="continuationSeparator" w:id="0">
    <w:p w:rsidR="00FF6435" w:rsidRDefault="00FF6435" w:rsidP="003047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FF6435">
    <w:pPr>
      <w:spacing w:after="0" w:line="259" w:lineRule="auto"/>
      <w:ind w:left="0" w:right="59" w:firstLine="0"/>
      <w:jc w:val="right"/>
    </w:pPr>
    <w:r>
      <w:rPr>
        <w:b/>
        <w:i/>
        <w:sz w:val="16"/>
      </w:rPr>
      <w:t xml:space="preserve">ACCT2401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FF6435">
    <w:pPr>
      <w:spacing w:after="0" w:line="259" w:lineRule="auto"/>
      <w:ind w:left="0" w:right="59" w:firstLine="0"/>
      <w:jc w:val="right"/>
    </w:pPr>
    <w:r>
      <w:rPr>
        <w:b/>
        <w:i/>
        <w:sz w:val="16"/>
      </w:rPr>
      <w:t xml:space="preserve">ACCT2401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B6" w:rsidRDefault="00FF6435">
    <w:pPr>
      <w:spacing w:after="0" w:line="259" w:lineRule="auto"/>
      <w:ind w:left="0" w:right="59" w:firstLine="0"/>
      <w:jc w:val="right"/>
    </w:pPr>
    <w:r>
      <w:rPr>
        <w:b/>
        <w:i/>
        <w:sz w:val="16"/>
      </w:rPr>
      <w:t xml:space="preserve">ACCT2401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82494"/>
    <w:multiLevelType w:val="hybridMultilevel"/>
    <w:tmpl w:val="01EC16F4"/>
    <w:lvl w:ilvl="0" w:tplc="078A8A64">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6C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002B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E18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9494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BC79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9C81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E6AB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8DE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75384380"/>
    <w:multiLevelType w:val="hybridMultilevel"/>
    <w:tmpl w:val="824042BA"/>
    <w:lvl w:ilvl="0" w:tplc="6BE6BA96">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D870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3699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2E37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8011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A60A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94BF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046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18B0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77A41B8D"/>
    <w:multiLevelType w:val="hybridMultilevel"/>
    <w:tmpl w:val="5D482D20"/>
    <w:lvl w:ilvl="0" w:tplc="6A6E5960">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A004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1EC4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0E57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7C52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9277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9CEB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ACA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60B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0D"/>
    <w:rsid w:val="0030470D"/>
    <w:rsid w:val="006F07BA"/>
    <w:rsid w:val="00880A90"/>
    <w:rsid w:val="00DF5F96"/>
    <w:rsid w:val="00FF6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0D"/>
    <w:pPr>
      <w:spacing w:after="13" w:line="249" w:lineRule="auto"/>
      <w:ind w:left="10" w:hanging="10"/>
    </w:pPr>
    <w:rPr>
      <w:rFonts w:ascii="Times New Roman" w:eastAsia="Times New Roman" w:hAnsi="Times New Roman" w:cs="Times New Roman"/>
      <w:color w:val="000000"/>
      <w:sz w:val="24"/>
    </w:rPr>
  </w:style>
  <w:style w:type="paragraph" w:styleId="Heading3">
    <w:name w:val="heading 3"/>
    <w:next w:val="Normal"/>
    <w:link w:val="Heading3Char"/>
    <w:uiPriority w:val="9"/>
    <w:unhideWhenUsed/>
    <w:qFormat/>
    <w:rsid w:val="0030470D"/>
    <w:pPr>
      <w:keepNext/>
      <w:keepLines/>
      <w:spacing w:after="3"/>
      <w:ind w:left="10" w:hanging="10"/>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0470D"/>
    <w:rPr>
      <w:rFonts w:ascii="Times New Roman" w:eastAsia="Times New Roman" w:hAnsi="Times New Roman" w:cs="Times New Roman"/>
      <w:b/>
      <w:color w:val="000000"/>
      <w:sz w:val="24"/>
    </w:rPr>
  </w:style>
  <w:style w:type="table" w:customStyle="1" w:styleId="TableGrid">
    <w:name w:val="TableGrid"/>
    <w:rsid w:val="0030470D"/>
    <w:pPr>
      <w:spacing w:after="0" w:line="240" w:lineRule="auto"/>
    </w:pPr>
    <w:rPr>
      <w:rFonts w:eastAsiaTheme="minorEastAsi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0D"/>
    <w:pPr>
      <w:spacing w:after="13" w:line="249" w:lineRule="auto"/>
      <w:ind w:left="10" w:hanging="10"/>
    </w:pPr>
    <w:rPr>
      <w:rFonts w:ascii="Times New Roman" w:eastAsia="Times New Roman" w:hAnsi="Times New Roman" w:cs="Times New Roman"/>
      <w:color w:val="000000"/>
      <w:sz w:val="24"/>
    </w:rPr>
  </w:style>
  <w:style w:type="paragraph" w:styleId="Heading3">
    <w:name w:val="heading 3"/>
    <w:next w:val="Normal"/>
    <w:link w:val="Heading3Char"/>
    <w:uiPriority w:val="9"/>
    <w:unhideWhenUsed/>
    <w:qFormat/>
    <w:rsid w:val="0030470D"/>
    <w:pPr>
      <w:keepNext/>
      <w:keepLines/>
      <w:spacing w:after="3"/>
      <w:ind w:left="10" w:hanging="10"/>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0470D"/>
    <w:rPr>
      <w:rFonts w:ascii="Times New Roman" w:eastAsia="Times New Roman" w:hAnsi="Times New Roman" w:cs="Times New Roman"/>
      <w:b/>
      <w:color w:val="000000"/>
      <w:sz w:val="24"/>
    </w:rPr>
  </w:style>
  <w:style w:type="table" w:customStyle="1" w:styleId="TableGrid">
    <w:name w:val="TableGrid"/>
    <w:rsid w:val="0030470D"/>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Nickoy</cp:lastModifiedBy>
  <cp:revision>2</cp:revision>
  <dcterms:created xsi:type="dcterms:W3CDTF">2021-05-20T23:07:00Z</dcterms:created>
  <dcterms:modified xsi:type="dcterms:W3CDTF">2021-05-20T23:07:00Z</dcterms:modified>
</cp:coreProperties>
</file>