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C0B29" w:rsidRPr="004C2C33" w:rsidRDefault="004C2C33" w:rsidP="004C2C33">
      <w:pPr>
        <w:jc w:val="center"/>
        <w:rPr>
          <w:b/>
          <w:bCs/>
          <w:sz w:val="36"/>
          <w:szCs w:val="36"/>
        </w:rPr>
      </w:pPr>
      <w:r w:rsidRPr="004C2C33">
        <w:rPr>
          <w:b/>
          <w:bCs/>
          <w:sz w:val="36"/>
          <w:szCs w:val="36"/>
        </w:rPr>
        <w:t>Codebook for the NHTSA Fatality Analysis Reporting System</w:t>
      </w:r>
    </w:p>
    <w:p w:rsidR="004C2C33" w:rsidRPr="004C2C33" w:rsidRDefault="004C2C33" w:rsidP="004C2C33">
      <w:pPr>
        <w:jc w:val="center"/>
        <w:rPr>
          <w:b/>
          <w:bCs/>
          <w:i/>
          <w:iCs/>
          <w:sz w:val="36"/>
          <w:szCs w:val="36"/>
        </w:rPr>
      </w:pPr>
      <w:r w:rsidRPr="004C2C33">
        <w:rPr>
          <w:b/>
          <w:bCs/>
          <w:i/>
          <w:iCs/>
          <w:sz w:val="36"/>
          <w:szCs w:val="36"/>
        </w:rPr>
        <w:t>2018 Census</w:t>
      </w:r>
    </w:p>
    <w:p w:rsidR="008C0B29" w:rsidRPr="004C2C33" w:rsidRDefault="004C2C33">
      <w:pPr>
        <w:rPr>
          <w:b/>
          <w:bCs/>
          <w:sz w:val="32"/>
          <w:szCs w:val="32"/>
        </w:rPr>
      </w:pPr>
      <w:r w:rsidRPr="004C2C33">
        <w:rPr>
          <w:b/>
          <w:bCs/>
          <w:sz w:val="32"/>
          <w:szCs w:val="32"/>
        </w:rPr>
        <w:t>Introduction</w:t>
      </w:r>
    </w:p>
    <w:p w:rsidR="008F1C49" w:rsidRDefault="0053572B" w:rsidP="004C2C33">
      <w:pPr>
        <w:ind w:firstLine="720"/>
      </w:pPr>
      <w:r>
        <w:t>In 2018, 36,560 lives were lost on U.Ss</w:t>
      </w:r>
      <w:bookmarkStart w:id="0" w:name="_GoBack"/>
      <w:bookmarkEnd w:id="0"/>
      <w:r>
        <w:t xml:space="preserve"> roads according to the National Highway Traffic Safety Administration (NHTSA</w:t>
      </w:r>
      <w:r w:rsidR="00FA4E77">
        <w:t xml:space="preserve">). </w:t>
      </w:r>
      <w:r>
        <w:t xml:space="preserve">The NHTSA is a part of the Federal Government’s Department of Transportation and studies vehicle safety and driver behavior to reduce vehicle crashes. In order to measure overall highway </w:t>
      </w:r>
      <w:r w:rsidR="004B2881">
        <w:t>safety,</w:t>
      </w:r>
      <w:r>
        <w:t xml:space="preserve"> the NHTSA created the</w:t>
      </w:r>
      <w:r w:rsidRPr="0053572B">
        <w:t xml:space="preserve"> </w:t>
      </w:r>
      <w:r>
        <w:t xml:space="preserve">Fatality Analysis Reporting System (FARS). </w:t>
      </w:r>
      <w:r w:rsidR="008F1C49">
        <w:t>FARS is a nationwide census of police-reported fatal traffic collisions. FARS provides data to the</w:t>
      </w:r>
      <w:r>
        <w:t xml:space="preserve"> </w:t>
      </w:r>
      <w:r w:rsidR="008F1C49">
        <w:t xml:space="preserve">NHTSA and the government to help reduce fatalities on U.S highways and aid in legislation and regulation of traffic safety programs. FARS </w:t>
      </w:r>
      <w:r w:rsidR="00042EB0">
        <w:t xml:space="preserve">data is available from 1975 to 2018 and covers multiples files and variables. This specific subset of the data is from the 2018 FARS census. This data is collected on a </w:t>
      </w:r>
      <w:r>
        <w:t>voluntary</w:t>
      </w:r>
      <w:r w:rsidR="00042EB0">
        <w:t xml:space="preserve"> basis from all 50 states</w:t>
      </w:r>
      <w:r>
        <w:t>, the District of Columbia,</w:t>
      </w:r>
      <w:r w:rsidR="00042EB0">
        <w:t xml:space="preserve"> and Puerto Rico. This data set only include</w:t>
      </w:r>
      <w:r w:rsidR="00FA4E77">
        <w:t>s</w:t>
      </w:r>
      <w:r w:rsidR="00042EB0">
        <w:t xml:space="preserve"> police report crashes in which a fatality occurred. </w:t>
      </w:r>
    </w:p>
    <w:p w:rsidR="00FA4E77" w:rsidRDefault="00FA4E77"/>
    <w:p w:rsidR="00FA4E77" w:rsidRPr="004C2C33" w:rsidRDefault="00FA4E77">
      <w:pPr>
        <w:rPr>
          <w:b/>
          <w:bCs/>
          <w:sz w:val="32"/>
          <w:szCs w:val="32"/>
        </w:rPr>
      </w:pPr>
      <w:r w:rsidRPr="004C2C33">
        <w:rPr>
          <w:b/>
          <w:bCs/>
          <w:sz w:val="32"/>
          <w:szCs w:val="32"/>
        </w:rPr>
        <w:t>Codebook</w:t>
      </w:r>
    </w:p>
    <w:p w:rsidR="00FA4E77" w:rsidRDefault="00FA4E77">
      <w:r>
        <w:t>A brief description of the variables in the data is below. The descriptions are drawn from the codebook f</w:t>
      </w:r>
      <w:r w:rsidR="004C2C33">
        <w:t>rom</w:t>
      </w:r>
      <w:r>
        <w:t xml:space="preserve"> the original dataset. All of the variables in the original codebook do not appear in the data that was provided to you. </w:t>
      </w:r>
      <w:r w:rsidR="004415BD">
        <w:t>Note</w:t>
      </w:r>
      <w:r>
        <w:t xml:space="preserve"> that no NA values appear in the dataset</w:t>
      </w:r>
      <w:r w:rsidR="004415BD">
        <w:t xml:space="preserve">, missing values are </w:t>
      </w:r>
      <w:r w:rsidR="008C0B29">
        <w:t>represented as 999.</w:t>
      </w:r>
    </w:p>
    <w:p w:rsidR="008F1C49" w:rsidRDefault="008F1C49"/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85"/>
        <w:gridCol w:w="7545"/>
      </w:tblGrid>
      <w:tr w:rsidR="008C0B29" w:rsidTr="004C2C33">
        <w:tc>
          <w:tcPr>
            <w:tcW w:w="1785" w:type="dxa"/>
            <w:tcBorders>
              <w:top w:val="single" w:sz="12" w:space="0" w:color="auto"/>
              <w:bottom w:val="single" w:sz="12" w:space="0" w:color="auto"/>
            </w:tcBorders>
          </w:tcPr>
          <w:p w:rsidR="008C0B29" w:rsidRPr="004C2C33" w:rsidRDefault="008C0B29">
            <w:pPr>
              <w:rPr>
                <w:b/>
                <w:bCs/>
              </w:rPr>
            </w:pPr>
            <w:r w:rsidRPr="004C2C33">
              <w:rPr>
                <w:b/>
                <w:bCs/>
              </w:rPr>
              <w:t>Variable Name</w:t>
            </w:r>
          </w:p>
        </w:tc>
        <w:tc>
          <w:tcPr>
            <w:tcW w:w="7545" w:type="dxa"/>
            <w:tcBorders>
              <w:top w:val="single" w:sz="12" w:space="0" w:color="auto"/>
              <w:bottom w:val="single" w:sz="12" w:space="0" w:color="auto"/>
            </w:tcBorders>
          </w:tcPr>
          <w:p w:rsidR="008C0B29" w:rsidRPr="004C2C33" w:rsidRDefault="008C0B29">
            <w:pPr>
              <w:rPr>
                <w:b/>
                <w:bCs/>
              </w:rPr>
            </w:pPr>
            <w:r w:rsidRPr="004C2C33">
              <w:rPr>
                <w:b/>
                <w:bCs/>
              </w:rPr>
              <w:t>Description</w:t>
            </w:r>
          </w:p>
        </w:tc>
      </w:tr>
      <w:tr w:rsidR="008C0B29" w:rsidTr="004C2C33">
        <w:tc>
          <w:tcPr>
            <w:tcW w:w="1785" w:type="dxa"/>
            <w:tcBorders>
              <w:top w:val="single" w:sz="12" w:space="0" w:color="auto"/>
              <w:bottom w:val="single" w:sz="12" w:space="0" w:color="auto"/>
            </w:tcBorders>
          </w:tcPr>
          <w:p w:rsidR="008C0B29" w:rsidRDefault="008C0B29">
            <w:r>
              <w:t xml:space="preserve">ST_CASE </w:t>
            </w:r>
          </w:p>
        </w:tc>
        <w:tc>
          <w:tcPr>
            <w:tcW w:w="7545" w:type="dxa"/>
            <w:tcBorders>
              <w:top w:val="single" w:sz="12" w:space="0" w:color="auto"/>
              <w:bottom w:val="single" w:sz="12" w:space="0" w:color="auto"/>
            </w:tcBorders>
          </w:tcPr>
          <w:p w:rsidR="008C0B29" w:rsidRDefault="008C0B29" w:rsidP="00050CE1">
            <w:r>
              <w:t xml:space="preserve">This element identifies the unique case number assigned by the data entry system. </w:t>
            </w:r>
          </w:p>
          <w:p w:rsidR="008C0B29" w:rsidRDefault="008C0B29"/>
        </w:tc>
      </w:tr>
      <w:tr w:rsidR="008C0B29" w:rsidTr="004C2C33">
        <w:tc>
          <w:tcPr>
            <w:tcW w:w="1785" w:type="dxa"/>
            <w:tcBorders>
              <w:top w:val="single" w:sz="12" w:space="0" w:color="auto"/>
              <w:bottom w:val="single" w:sz="12" w:space="0" w:color="auto"/>
            </w:tcBorders>
          </w:tcPr>
          <w:p w:rsidR="008C0B29" w:rsidRDefault="008C0B29">
            <w:r>
              <w:t>AGE</w:t>
            </w:r>
          </w:p>
        </w:tc>
        <w:tc>
          <w:tcPr>
            <w:tcW w:w="7545" w:type="dxa"/>
            <w:tcBorders>
              <w:top w:val="single" w:sz="12" w:space="0" w:color="auto"/>
              <w:bottom w:val="single" w:sz="12" w:space="0" w:color="auto"/>
            </w:tcBorders>
          </w:tcPr>
          <w:p w:rsidR="008C0B29" w:rsidRDefault="008C0B29">
            <w:r>
              <w:t>This element identifies the persons age, in years, with respect to the person's last birthday. (Note that 0 denotes Blank or Less than One year)</w:t>
            </w:r>
          </w:p>
        </w:tc>
      </w:tr>
      <w:tr w:rsidR="008C0B29" w:rsidTr="004C2C33">
        <w:tc>
          <w:tcPr>
            <w:tcW w:w="1785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8C0B29" w:rsidRDefault="008C0B29">
            <w:r>
              <w:t>SEX</w:t>
            </w:r>
          </w:p>
        </w:tc>
        <w:tc>
          <w:tcPr>
            <w:tcW w:w="7545" w:type="dxa"/>
            <w:tcBorders>
              <w:top w:val="single" w:sz="12" w:space="0" w:color="auto"/>
              <w:bottom w:val="single" w:sz="4" w:space="0" w:color="auto"/>
            </w:tcBorders>
          </w:tcPr>
          <w:p w:rsidR="008C0B29" w:rsidRDefault="008C0B29" w:rsidP="00681778">
            <w:r>
              <w:t>This element identifies the sex of the person involved in the crash</w:t>
            </w:r>
          </w:p>
          <w:p w:rsidR="008C0B29" w:rsidRDefault="008C0B29"/>
        </w:tc>
      </w:tr>
      <w:tr w:rsidR="008C0B29" w:rsidTr="004C2C33">
        <w:tc>
          <w:tcPr>
            <w:tcW w:w="1785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8C0B29" w:rsidRDefault="008C0B29"/>
        </w:tc>
        <w:tc>
          <w:tcPr>
            <w:tcW w:w="7545" w:type="dxa"/>
            <w:tcBorders>
              <w:top w:val="single" w:sz="4" w:space="0" w:color="auto"/>
              <w:bottom w:val="single" w:sz="12" w:space="0" w:color="auto"/>
            </w:tcBorders>
          </w:tcPr>
          <w:p w:rsidR="00C51067" w:rsidRDefault="00C51067" w:rsidP="008C0B29">
            <w:r>
              <w:t xml:space="preserve">“Male” </w:t>
            </w:r>
          </w:p>
          <w:p w:rsidR="008C0B29" w:rsidRDefault="00C51067" w:rsidP="008C0B29">
            <w:r>
              <w:t>“Female”</w:t>
            </w:r>
          </w:p>
          <w:p w:rsidR="008C0B29" w:rsidRDefault="008C0B29" w:rsidP="00681778"/>
        </w:tc>
      </w:tr>
      <w:tr w:rsidR="008C0B29" w:rsidTr="004C2C33">
        <w:tc>
          <w:tcPr>
            <w:tcW w:w="1785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8C0B29" w:rsidRDefault="008C0B29">
            <w:r>
              <w:t>RACE</w:t>
            </w:r>
          </w:p>
        </w:tc>
        <w:tc>
          <w:tcPr>
            <w:tcW w:w="7545" w:type="dxa"/>
            <w:tcBorders>
              <w:top w:val="single" w:sz="12" w:space="0" w:color="auto"/>
              <w:bottom w:val="single" w:sz="4" w:space="0" w:color="auto"/>
            </w:tcBorders>
          </w:tcPr>
          <w:p w:rsidR="008C0B29" w:rsidRDefault="008C0B29">
            <w:r>
              <w:t xml:space="preserve"> </w:t>
            </w:r>
          </w:p>
          <w:p w:rsidR="008C0B29" w:rsidRDefault="008C0B29" w:rsidP="00681778">
            <w:r>
              <w:t xml:space="preserve">This element indicates the race of this person from the death certificate. </w:t>
            </w:r>
          </w:p>
          <w:p w:rsidR="008C0B29" w:rsidRDefault="008C0B29"/>
        </w:tc>
      </w:tr>
      <w:tr w:rsidR="008C0B29" w:rsidTr="004C2C33">
        <w:tc>
          <w:tcPr>
            <w:tcW w:w="1785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8C0B29" w:rsidRDefault="008C0B29"/>
        </w:tc>
        <w:tc>
          <w:tcPr>
            <w:tcW w:w="7545" w:type="dxa"/>
            <w:tcBorders>
              <w:top w:val="single" w:sz="4" w:space="0" w:color="auto"/>
              <w:bottom w:val="single" w:sz="12" w:space="0" w:color="auto"/>
            </w:tcBorders>
          </w:tcPr>
          <w:p w:rsidR="008C0B29" w:rsidRDefault="008C0B29" w:rsidP="008C0B29">
            <w:r>
              <w:t>00 – Not a fatality</w:t>
            </w:r>
          </w:p>
          <w:p w:rsidR="008C0B29" w:rsidRDefault="008C0B29" w:rsidP="008C0B29">
            <w:r>
              <w:t>01 – White</w:t>
            </w:r>
          </w:p>
          <w:p w:rsidR="008C0B29" w:rsidRDefault="008C0B29" w:rsidP="008C0B29">
            <w:r>
              <w:t>02 – Black</w:t>
            </w:r>
          </w:p>
          <w:p w:rsidR="008C0B29" w:rsidRDefault="008C0B29" w:rsidP="008C0B29">
            <w:r>
              <w:t>03 – American Indian</w:t>
            </w:r>
          </w:p>
          <w:p w:rsidR="008C0B29" w:rsidRDefault="008C0B29" w:rsidP="008C0B29">
            <w:r>
              <w:t>04 – Hispanic</w:t>
            </w:r>
          </w:p>
          <w:p w:rsidR="008C0B29" w:rsidRDefault="008C0B29" w:rsidP="008C0B29">
            <w:r>
              <w:t>05 – Multiple Races</w:t>
            </w:r>
          </w:p>
          <w:p w:rsidR="008C0B29" w:rsidRDefault="008C0B29" w:rsidP="00681778">
            <w:r>
              <w:t>06 – Other</w:t>
            </w:r>
          </w:p>
        </w:tc>
      </w:tr>
      <w:tr w:rsidR="008C0B29" w:rsidTr="004C2C33">
        <w:tc>
          <w:tcPr>
            <w:tcW w:w="1785" w:type="dxa"/>
            <w:tcBorders>
              <w:top w:val="single" w:sz="12" w:space="0" w:color="auto"/>
              <w:bottom w:val="single" w:sz="12" w:space="0" w:color="auto"/>
            </w:tcBorders>
          </w:tcPr>
          <w:p w:rsidR="008C0B29" w:rsidRDefault="008C0B29">
            <w:r>
              <w:lastRenderedPageBreak/>
              <w:t>DR_WGT</w:t>
            </w:r>
          </w:p>
        </w:tc>
        <w:tc>
          <w:tcPr>
            <w:tcW w:w="7545" w:type="dxa"/>
            <w:tcBorders>
              <w:top w:val="single" w:sz="12" w:space="0" w:color="auto"/>
              <w:bottom w:val="single" w:sz="12" w:space="0" w:color="auto"/>
            </w:tcBorders>
          </w:tcPr>
          <w:p w:rsidR="008C0B29" w:rsidRDefault="008C0B29" w:rsidP="00160677">
            <w:r>
              <w:t>This element identifies a driver's weight in pounds (lbs).</w:t>
            </w:r>
          </w:p>
          <w:p w:rsidR="008C0B29" w:rsidRDefault="008C0B29"/>
        </w:tc>
      </w:tr>
      <w:tr w:rsidR="008C0B29" w:rsidTr="004C2C33">
        <w:tc>
          <w:tcPr>
            <w:tcW w:w="1785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8C0B29" w:rsidRDefault="008C0B29">
            <w:r>
              <w:t>PER_TYP</w:t>
            </w:r>
          </w:p>
        </w:tc>
        <w:tc>
          <w:tcPr>
            <w:tcW w:w="7545" w:type="dxa"/>
            <w:tcBorders>
              <w:top w:val="single" w:sz="12" w:space="0" w:color="auto"/>
              <w:bottom w:val="single" w:sz="4" w:space="0" w:color="auto"/>
            </w:tcBorders>
          </w:tcPr>
          <w:p w:rsidR="008C0B29" w:rsidRDefault="008C0B29" w:rsidP="00160677">
            <w:r>
              <w:t xml:space="preserve">This element describes the role of this person involved in the crash. </w:t>
            </w:r>
          </w:p>
          <w:p w:rsidR="008C0B29" w:rsidRDefault="008C0B29" w:rsidP="003A1F66"/>
        </w:tc>
      </w:tr>
      <w:tr w:rsidR="008C0B29" w:rsidTr="004C2C33">
        <w:tc>
          <w:tcPr>
            <w:tcW w:w="1785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8C0B29" w:rsidRDefault="008C0B29" w:rsidP="008C0B29"/>
        </w:tc>
        <w:tc>
          <w:tcPr>
            <w:tcW w:w="7545" w:type="dxa"/>
            <w:tcBorders>
              <w:top w:val="single" w:sz="4" w:space="0" w:color="auto"/>
              <w:bottom w:val="single" w:sz="12" w:space="0" w:color="auto"/>
            </w:tcBorders>
          </w:tcPr>
          <w:p w:rsidR="008C0B29" w:rsidRDefault="008C0B29" w:rsidP="008C0B29">
            <w:r>
              <w:t xml:space="preserve">1 – Driver of a Motor Vehicle In-Transport </w:t>
            </w:r>
          </w:p>
          <w:p w:rsidR="008C0B29" w:rsidRDefault="008C0B29" w:rsidP="008C0B29">
            <w:r>
              <w:t xml:space="preserve">2 – Passenger of a Motor Vehicle In-Transport </w:t>
            </w:r>
          </w:p>
          <w:p w:rsidR="008C0B29" w:rsidRDefault="008C0B29" w:rsidP="008C0B29">
            <w:r>
              <w:t xml:space="preserve">3 – Occupant of a Motor Vehicle Not In-Transport </w:t>
            </w:r>
          </w:p>
          <w:p w:rsidR="008C0B29" w:rsidRDefault="008C0B29" w:rsidP="008C0B29"/>
        </w:tc>
      </w:tr>
      <w:tr w:rsidR="00065E2D" w:rsidTr="004C2C33">
        <w:tc>
          <w:tcPr>
            <w:tcW w:w="1785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065E2D" w:rsidRDefault="00065E2D" w:rsidP="008C0B29">
            <w:r>
              <w:t>DRINKING</w:t>
            </w:r>
          </w:p>
        </w:tc>
        <w:tc>
          <w:tcPr>
            <w:tcW w:w="7545" w:type="dxa"/>
            <w:tcBorders>
              <w:top w:val="single" w:sz="12" w:space="0" w:color="auto"/>
              <w:bottom w:val="single" w:sz="4" w:space="0" w:color="auto"/>
            </w:tcBorders>
          </w:tcPr>
          <w:p w:rsidR="00065E2D" w:rsidRDefault="00065E2D" w:rsidP="008C0B29">
            <w:r>
              <w:t xml:space="preserve">This data element reflects only the judgment of law enforcement as to whether alcohol was involved or not for this person. </w:t>
            </w:r>
          </w:p>
          <w:p w:rsidR="00065E2D" w:rsidRDefault="00065E2D" w:rsidP="008C0B29"/>
        </w:tc>
      </w:tr>
      <w:tr w:rsidR="00065E2D" w:rsidTr="004C2C33">
        <w:tc>
          <w:tcPr>
            <w:tcW w:w="1785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065E2D" w:rsidRDefault="00065E2D" w:rsidP="008C0B29"/>
        </w:tc>
        <w:tc>
          <w:tcPr>
            <w:tcW w:w="7545" w:type="dxa"/>
            <w:tcBorders>
              <w:top w:val="single" w:sz="4" w:space="0" w:color="auto"/>
              <w:bottom w:val="single" w:sz="12" w:space="0" w:color="auto"/>
            </w:tcBorders>
          </w:tcPr>
          <w:p w:rsidR="00065E2D" w:rsidRDefault="00F44E31" w:rsidP="00065E2D">
            <w:r>
              <w:t>“</w:t>
            </w:r>
            <w:r w:rsidR="00065E2D">
              <w:t>No (Alcohol Not Involved)</w:t>
            </w:r>
            <w:r>
              <w:t>”</w:t>
            </w:r>
            <w:r w:rsidR="00065E2D">
              <w:t xml:space="preserve"> </w:t>
            </w:r>
          </w:p>
          <w:p w:rsidR="00065E2D" w:rsidRDefault="00F44E31" w:rsidP="00065E2D">
            <w:r>
              <w:t>“</w:t>
            </w:r>
            <w:r w:rsidR="00065E2D">
              <w:t>Yes (Alcohol Involved)</w:t>
            </w:r>
            <w:r>
              <w:t>”</w:t>
            </w:r>
          </w:p>
          <w:p w:rsidR="00065E2D" w:rsidRDefault="00F44E31" w:rsidP="00065E2D">
            <w:r>
              <w:t>“</w:t>
            </w:r>
            <w:r w:rsidR="00065E2D">
              <w:t>Not Reported</w:t>
            </w:r>
            <w:r>
              <w:t>”</w:t>
            </w:r>
            <w:r w:rsidR="00065E2D">
              <w:t xml:space="preserve"> </w:t>
            </w:r>
          </w:p>
          <w:p w:rsidR="00065E2D" w:rsidRDefault="00F44E31" w:rsidP="00065E2D">
            <w:r>
              <w:t>“</w:t>
            </w:r>
            <w:r w:rsidR="00065E2D">
              <w:t>Unknown (Police Reported)</w:t>
            </w:r>
            <w:r>
              <w:t>”</w:t>
            </w:r>
            <w:r w:rsidR="00065E2D">
              <w:t xml:space="preserve"> </w:t>
            </w:r>
          </w:p>
          <w:p w:rsidR="00065E2D" w:rsidRDefault="00065E2D" w:rsidP="008C0B29"/>
        </w:tc>
      </w:tr>
      <w:tr w:rsidR="00065E2D" w:rsidTr="004C2C33">
        <w:tc>
          <w:tcPr>
            <w:tcW w:w="1785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065E2D" w:rsidRDefault="00065E2D" w:rsidP="008C0B29">
            <w:r>
              <w:t>DRUGS</w:t>
            </w:r>
          </w:p>
        </w:tc>
        <w:tc>
          <w:tcPr>
            <w:tcW w:w="7545" w:type="dxa"/>
            <w:tcBorders>
              <w:top w:val="single" w:sz="12" w:space="0" w:color="auto"/>
              <w:bottom w:val="single" w:sz="4" w:space="0" w:color="auto"/>
            </w:tcBorders>
          </w:tcPr>
          <w:p w:rsidR="00065E2D" w:rsidRDefault="00065E2D" w:rsidP="008C0B29">
            <w:r>
              <w:t xml:space="preserve">This data element reflects only the judgment of law enforcement as to whether drugs were involved or not for this person. </w:t>
            </w:r>
          </w:p>
          <w:p w:rsidR="00065E2D" w:rsidRDefault="00065E2D" w:rsidP="008C0B29"/>
        </w:tc>
      </w:tr>
      <w:tr w:rsidR="00065E2D" w:rsidTr="004C2C33">
        <w:tc>
          <w:tcPr>
            <w:tcW w:w="1785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065E2D" w:rsidRDefault="00065E2D" w:rsidP="00065E2D"/>
        </w:tc>
        <w:tc>
          <w:tcPr>
            <w:tcW w:w="7545" w:type="dxa"/>
            <w:tcBorders>
              <w:top w:val="single" w:sz="4" w:space="0" w:color="auto"/>
              <w:bottom w:val="single" w:sz="12" w:space="0" w:color="auto"/>
            </w:tcBorders>
          </w:tcPr>
          <w:p w:rsidR="00065E2D" w:rsidRDefault="00F44E31" w:rsidP="00065E2D">
            <w:r>
              <w:t>“</w:t>
            </w:r>
            <w:r w:rsidR="00065E2D">
              <w:t>No (Drugs Not Involved)</w:t>
            </w:r>
            <w:r>
              <w:t>”</w:t>
            </w:r>
            <w:r w:rsidR="00065E2D">
              <w:t xml:space="preserve"> </w:t>
            </w:r>
          </w:p>
          <w:p w:rsidR="00065E2D" w:rsidRDefault="00F44E31" w:rsidP="00065E2D">
            <w:r>
              <w:t>“</w:t>
            </w:r>
            <w:r w:rsidR="00065E2D">
              <w:t>Yes (Drugs Involved)</w:t>
            </w:r>
            <w:r>
              <w:t>”</w:t>
            </w:r>
            <w:r w:rsidR="00065E2D">
              <w:t xml:space="preserve"> </w:t>
            </w:r>
          </w:p>
          <w:p w:rsidR="00065E2D" w:rsidRDefault="00F44E31" w:rsidP="00065E2D">
            <w:r>
              <w:t>“</w:t>
            </w:r>
            <w:r w:rsidR="00065E2D">
              <w:t>Not Reported</w:t>
            </w:r>
            <w:r>
              <w:t>”</w:t>
            </w:r>
            <w:r w:rsidR="00065E2D">
              <w:t xml:space="preserve"> </w:t>
            </w:r>
          </w:p>
          <w:p w:rsidR="00065E2D" w:rsidRDefault="00F44E31" w:rsidP="00065E2D">
            <w:r>
              <w:t>“</w:t>
            </w:r>
            <w:r w:rsidR="00065E2D">
              <w:t>Unknown (Police Reported)</w:t>
            </w:r>
            <w:r>
              <w:t>”</w:t>
            </w:r>
            <w:r w:rsidR="00065E2D">
              <w:t xml:space="preserve"> </w:t>
            </w:r>
          </w:p>
          <w:p w:rsidR="00065E2D" w:rsidRDefault="00065E2D" w:rsidP="00065E2D"/>
        </w:tc>
      </w:tr>
      <w:tr w:rsidR="00065E2D" w:rsidTr="004C2C33">
        <w:tc>
          <w:tcPr>
            <w:tcW w:w="1785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065E2D" w:rsidRDefault="00065E2D" w:rsidP="00065E2D">
            <w:r>
              <w:t>INJ_SEV</w:t>
            </w:r>
          </w:p>
        </w:tc>
        <w:tc>
          <w:tcPr>
            <w:tcW w:w="7545" w:type="dxa"/>
            <w:tcBorders>
              <w:top w:val="single" w:sz="12" w:space="0" w:color="auto"/>
              <w:bottom w:val="single" w:sz="4" w:space="0" w:color="auto"/>
            </w:tcBorders>
          </w:tcPr>
          <w:p w:rsidR="00065E2D" w:rsidRDefault="00065E2D" w:rsidP="00065E2D">
            <w:r>
              <w:t xml:space="preserve">This element describes the severity of the injury to this person in the crash. </w:t>
            </w:r>
          </w:p>
          <w:p w:rsidR="00065E2D" w:rsidRDefault="00065E2D" w:rsidP="00065E2D"/>
        </w:tc>
      </w:tr>
      <w:tr w:rsidR="00065E2D" w:rsidTr="004C2C33">
        <w:tc>
          <w:tcPr>
            <w:tcW w:w="1785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065E2D" w:rsidRDefault="00065E2D" w:rsidP="00065E2D"/>
        </w:tc>
        <w:tc>
          <w:tcPr>
            <w:tcW w:w="7545" w:type="dxa"/>
            <w:tcBorders>
              <w:top w:val="single" w:sz="4" w:space="0" w:color="auto"/>
              <w:bottom w:val="single" w:sz="12" w:space="0" w:color="auto"/>
            </w:tcBorders>
          </w:tcPr>
          <w:p w:rsidR="00065E2D" w:rsidRDefault="00065E2D" w:rsidP="00065E2D">
            <w:r>
              <w:t xml:space="preserve">0 – No Apparent Injury </w:t>
            </w:r>
          </w:p>
          <w:p w:rsidR="00065E2D" w:rsidRDefault="00065E2D" w:rsidP="00065E2D">
            <w:r>
              <w:t xml:space="preserve">1 – Possible Injury </w:t>
            </w:r>
          </w:p>
          <w:p w:rsidR="00065E2D" w:rsidRDefault="00065E2D" w:rsidP="00065E2D">
            <w:r>
              <w:t>2 – Suspected Minor Injury</w:t>
            </w:r>
          </w:p>
          <w:p w:rsidR="00065E2D" w:rsidRDefault="00065E2D" w:rsidP="00065E2D">
            <w:r>
              <w:t>3 – Suspected Serious Injury</w:t>
            </w:r>
          </w:p>
          <w:p w:rsidR="00065E2D" w:rsidRDefault="00065E2D" w:rsidP="00065E2D">
            <w:r>
              <w:t>4 – Fatal Injury</w:t>
            </w:r>
          </w:p>
          <w:p w:rsidR="00065E2D" w:rsidRDefault="00065E2D" w:rsidP="00065E2D">
            <w:r>
              <w:t xml:space="preserve">5 – Injured, Severity Unknown </w:t>
            </w:r>
          </w:p>
          <w:p w:rsidR="00065E2D" w:rsidRDefault="00065E2D" w:rsidP="00065E2D">
            <w:r>
              <w:t>6 – Died Prior to Crash</w:t>
            </w:r>
          </w:p>
          <w:p w:rsidR="00065E2D" w:rsidRDefault="00065E2D" w:rsidP="00065E2D"/>
        </w:tc>
      </w:tr>
      <w:tr w:rsidR="00065E2D" w:rsidTr="004C2C33">
        <w:tc>
          <w:tcPr>
            <w:tcW w:w="1785" w:type="dxa"/>
            <w:tcBorders>
              <w:top w:val="single" w:sz="12" w:space="0" w:color="auto"/>
              <w:bottom w:val="single" w:sz="12" w:space="0" w:color="auto"/>
            </w:tcBorders>
          </w:tcPr>
          <w:p w:rsidR="00065E2D" w:rsidRDefault="00065E2D" w:rsidP="00065E2D">
            <w:r>
              <w:t>TRAV_SP</w:t>
            </w:r>
          </w:p>
        </w:tc>
        <w:tc>
          <w:tcPr>
            <w:tcW w:w="7545" w:type="dxa"/>
            <w:tcBorders>
              <w:top w:val="single" w:sz="12" w:space="0" w:color="auto"/>
              <w:bottom w:val="single" w:sz="12" w:space="0" w:color="auto"/>
            </w:tcBorders>
          </w:tcPr>
          <w:p w:rsidR="00065E2D" w:rsidRDefault="00065E2D" w:rsidP="00065E2D">
            <w:r>
              <w:t xml:space="preserve">This element records the speed the vehicle was traveling prior to the occurrence of the crash as reported by the investigating officer in miles per hour (mph). </w:t>
            </w:r>
          </w:p>
          <w:p w:rsidR="00065E2D" w:rsidRDefault="00065E2D" w:rsidP="00065E2D"/>
        </w:tc>
      </w:tr>
      <w:tr w:rsidR="00065E2D" w:rsidTr="004C2C33">
        <w:tc>
          <w:tcPr>
            <w:tcW w:w="1785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065E2D" w:rsidRDefault="00065E2D" w:rsidP="00065E2D">
            <w:r>
              <w:t>SPEEDREL</w:t>
            </w:r>
          </w:p>
        </w:tc>
        <w:tc>
          <w:tcPr>
            <w:tcW w:w="7545" w:type="dxa"/>
            <w:tcBorders>
              <w:top w:val="single" w:sz="12" w:space="0" w:color="auto"/>
              <w:bottom w:val="single" w:sz="4" w:space="0" w:color="auto"/>
            </w:tcBorders>
          </w:tcPr>
          <w:p w:rsidR="00065E2D" w:rsidRDefault="00065E2D" w:rsidP="00065E2D">
            <w:r>
              <w:t xml:space="preserve">This element identifies if the driver's speed was related to the crash as identified by law enforcement. </w:t>
            </w:r>
          </w:p>
          <w:p w:rsidR="00065E2D" w:rsidRDefault="00065E2D" w:rsidP="00065E2D"/>
        </w:tc>
      </w:tr>
      <w:tr w:rsidR="00065E2D" w:rsidTr="004C2C33">
        <w:tc>
          <w:tcPr>
            <w:tcW w:w="1785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065E2D" w:rsidRDefault="00065E2D" w:rsidP="00065E2D"/>
        </w:tc>
        <w:tc>
          <w:tcPr>
            <w:tcW w:w="7545" w:type="dxa"/>
            <w:tcBorders>
              <w:top w:val="single" w:sz="4" w:space="0" w:color="auto"/>
              <w:bottom w:val="single" w:sz="12" w:space="0" w:color="auto"/>
            </w:tcBorders>
          </w:tcPr>
          <w:p w:rsidR="00065E2D" w:rsidRDefault="00065E2D" w:rsidP="00065E2D">
            <w:r>
              <w:t xml:space="preserve">0 – No </w:t>
            </w:r>
          </w:p>
          <w:p w:rsidR="00065E2D" w:rsidRDefault="00065E2D" w:rsidP="00065E2D">
            <w:r>
              <w:t xml:space="preserve">2 – Yes, Racing </w:t>
            </w:r>
          </w:p>
          <w:p w:rsidR="00065E2D" w:rsidRDefault="00065E2D" w:rsidP="00065E2D">
            <w:r>
              <w:t xml:space="preserve">3 – Yes, Exceeded Speed Limit </w:t>
            </w:r>
          </w:p>
          <w:p w:rsidR="00065E2D" w:rsidRDefault="00065E2D" w:rsidP="00065E2D">
            <w:r>
              <w:t xml:space="preserve">4 – Yes, Too Fast for Conditions </w:t>
            </w:r>
          </w:p>
          <w:p w:rsidR="00065E2D" w:rsidRDefault="00065E2D" w:rsidP="00065E2D">
            <w:r>
              <w:lastRenderedPageBreak/>
              <w:t xml:space="preserve">5 – Yes, Specifics Unknown  </w:t>
            </w:r>
          </w:p>
          <w:p w:rsidR="00065E2D" w:rsidRDefault="00065E2D" w:rsidP="00065E2D"/>
        </w:tc>
      </w:tr>
      <w:tr w:rsidR="00065E2D" w:rsidTr="004C2C33">
        <w:tc>
          <w:tcPr>
            <w:tcW w:w="1785" w:type="dxa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065E2D" w:rsidRDefault="00065E2D" w:rsidP="00065E2D">
            <w:r>
              <w:lastRenderedPageBreak/>
              <w:t>DOA</w:t>
            </w:r>
          </w:p>
        </w:tc>
        <w:tc>
          <w:tcPr>
            <w:tcW w:w="7545" w:type="dxa"/>
            <w:tcBorders>
              <w:top w:val="single" w:sz="12" w:space="0" w:color="auto"/>
              <w:bottom w:val="single" w:sz="4" w:space="0" w:color="auto"/>
            </w:tcBorders>
          </w:tcPr>
          <w:p w:rsidR="00065E2D" w:rsidRDefault="00065E2D" w:rsidP="00065E2D">
            <w:r>
              <w:t xml:space="preserve">This element identifies if this person died at the scene of the crash or en route to a hospital or treatment facility. </w:t>
            </w:r>
          </w:p>
          <w:p w:rsidR="00065E2D" w:rsidRDefault="00065E2D" w:rsidP="00065E2D"/>
        </w:tc>
      </w:tr>
      <w:tr w:rsidR="00065E2D" w:rsidTr="004C2C33">
        <w:tc>
          <w:tcPr>
            <w:tcW w:w="1785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065E2D" w:rsidRDefault="00065E2D" w:rsidP="00065E2D"/>
        </w:tc>
        <w:tc>
          <w:tcPr>
            <w:tcW w:w="7545" w:type="dxa"/>
            <w:tcBorders>
              <w:top w:val="single" w:sz="4" w:space="0" w:color="auto"/>
              <w:bottom w:val="single" w:sz="12" w:space="0" w:color="auto"/>
            </w:tcBorders>
          </w:tcPr>
          <w:p w:rsidR="00065E2D" w:rsidRDefault="00065E2D" w:rsidP="00065E2D">
            <w:r>
              <w:t xml:space="preserve">0 – Not Applicable </w:t>
            </w:r>
          </w:p>
          <w:p w:rsidR="00065E2D" w:rsidRDefault="00065E2D" w:rsidP="00065E2D">
            <w:r>
              <w:t>7 –</w:t>
            </w:r>
            <w:r w:rsidR="004B2881">
              <w:t xml:space="preserve"> </w:t>
            </w:r>
            <w:r>
              <w:t xml:space="preserve">Died at Scene </w:t>
            </w:r>
          </w:p>
          <w:p w:rsidR="00065E2D" w:rsidRDefault="00065E2D" w:rsidP="00065E2D">
            <w:r>
              <w:t>8 –</w:t>
            </w:r>
            <w:r w:rsidR="004B2881">
              <w:t xml:space="preserve"> </w:t>
            </w:r>
            <w:r>
              <w:t xml:space="preserve">Died En Route </w:t>
            </w:r>
          </w:p>
          <w:p w:rsidR="00065E2D" w:rsidRDefault="00065E2D" w:rsidP="00065E2D"/>
        </w:tc>
      </w:tr>
      <w:tr w:rsidR="00065E2D" w:rsidTr="004C2C33">
        <w:tc>
          <w:tcPr>
            <w:tcW w:w="1785" w:type="dxa"/>
            <w:tcBorders>
              <w:top w:val="single" w:sz="12" w:space="0" w:color="auto"/>
              <w:bottom w:val="single" w:sz="12" w:space="0" w:color="auto"/>
            </w:tcBorders>
          </w:tcPr>
          <w:p w:rsidR="00065E2D" w:rsidRDefault="00065E2D" w:rsidP="00065E2D">
            <w:r>
              <w:t>PREV_ACC</w:t>
            </w:r>
          </w:p>
        </w:tc>
        <w:tc>
          <w:tcPr>
            <w:tcW w:w="7545" w:type="dxa"/>
            <w:tcBorders>
              <w:top w:val="single" w:sz="12" w:space="0" w:color="auto"/>
              <w:bottom w:val="single" w:sz="12" w:space="0" w:color="auto"/>
            </w:tcBorders>
          </w:tcPr>
          <w:p w:rsidR="00065E2D" w:rsidRDefault="00065E2D" w:rsidP="00065E2D">
            <w:r>
              <w:t>This element records any previous crashes for this driver. Count only events occurring within five years from the crash date.</w:t>
            </w:r>
            <w:r w:rsidR="004C2C33">
              <w:t xml:space="preserve"> </w:t>
            </w:r>
          </w:p>
          <w:p w:rsidR="00065E2D" w:rsidRDefault="00065E2D" w:rsidP="00065E2D"/>
        </w:tc>
      </w:tr>
      <w:tr w:rsidR="004C2C33" w:rsidTr="004C2C33">
        <w:tc>
          <w:tcPr>
            <w:tcW w:w="1785" w:type="dxa"/>
            <w:tcBorders>
              <w:top w:val="single" w:sz="12" w:space="0" w:color="auto"/>
              <w:bottom w:val="single" w:sz="12" w:space="0" w:color="auto"/>
            </w:tcBorders>
          </w:tcPr>
          <w:p w:rsidR="004C2C33" w:rsidRDefault="004C2C33" w:rsidP="00065E2D">
            <w:r>
              <w:t>PREV_DWI</w:t>
            </w:r>
          </w:p>
        </w:tc>
        <w:tc>
          <w:tcPr>
            <w:tcW w:w="7545" w:type="dxa"/>
            <w:tcBorders>
              <w:top w:val="single" w:sz="12" w:space="0" w:color="auto"/>
              <w:bottom w:val="single" w:sz="12" w:space="0" w:color="auto"/>
            </w:tcBorders>
          </w:tcPr>
          <w:p w:rsidR="004C2C33" w:rsidRDefault="004C2C33" w:rsidP="004C2C33">
            <w:r>
              <w:t xml:space="preserve"> </w:t>
            </w:r>
          </w:p>
          <w:p w:rsidR="004C2C33" w:rsidRDefault="004C2C33" w:rsidP="00065E2D">
            <w:r>
              <w:t>This element records any previous DWI convictions for this driver. Count only the events occurring within five years from the crash date</w:t>
            </w:r>
          </w:p>
          <w:p w:rsidR="004C2C33" w:rsidRDefault="004C2C33" w:rsidP="00065E2D"/>
        </w:tc>
      </w:tr>
      <w:tr w:rsidR="004C2C33" w:rsidTr="004C2C33">
        <w:tc>
          <w:tcPr>
            <w:tcW w:w="1785" w:type="dxa"/>
            <w:tcBorders>
              <w:top w:val="single" w:sz="12" w:space="0" w:color="auto"/>
              <w:bottom w:val="single" w:sz="12" w:space="0" w:color="auto"/>
            </w:tcBorders>
          </w:tcPr>
          <w:p w:rsidR="004C2C33" w:rsidRDefault="004C2C33" w:rsidP="00065E2D">
            <w:r>
              <w:t>PREV_SPD</w:t>
            </w:r>
          </w:p>
        </w:tc>
        <w:tc>
          <w:tcPr>
            <w:tcW w:w="7545" w:type="dxa"/>
            <w:tcBorders>
              <w:top w:val="single" w:sz="12" w:space="0" w:color="auto"/>
              <w:bottom w:val="single" w:sz="12" w:space="0" w:color="auto"/>
            </w:tcBorders>
          </w:tcPr>
          <w:p w:rsidR="004C2C33" w:rsidRDefault="004C2C33" w:rsidP="00065E2D">
            <w:r>
              <w:t xml:space="preserve">This element records any previous Speeding convictions for this driver. Count only the events occurring within five years from the crash date. </w:t>
            </w:r>
          </w:p>
          <w:p w:rsidR="004C2C33" w:rsidRDefault="004C2C33" w:rsidP="00065E2D"/>
        </w:tc>
      </w:tr>
      <w:tr w:rsidR="004C2C33" w:rsidTr="004C2C33">
        <w:tc>
          <w:tcPr>
            <w:tcW w:w="17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4C2C33" w:rsidRDefault="004C2C33" w:rsidP="00065E2D">
            <w:r>
              <w:t>HIT_RUN</w:t>
            </w:r>
          </w:p>
        </w:tc>
        <w:tc>
          <w:tcPr>
            <w:tcW w:w="75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2C33" w:rsidRDefault="004C2C33" w:rsidP="00065E2D">
            <w:r>
              <w:t xml:space="preserve">This element refers to cases where a vehicle is a contact vehicle in the crash and does not stop to render aid (this can include drivers who flee the scene on foot). </w:t>
            </w:r>
          </w:p>
          <w:p w:rsidR="004C2C33" w:rsidRDefault="004C2C33" w:rsidP="00065E2D"/>
        </w:tc>
      </w:tr>
      <w:tr w:rsidR="004C2C33" w:rsidTr="003A5039">
        <w:tc>
          <w:tcPr>
            <w:tcW w:w="178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4C2C33" w:rsidRDefault="004C2C33" w:rsidP="00065E2D"/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2C33" w:rsidRDefault="004C2C33" w:rsidP="004C2C33">
            <w:r>
              <w:t>0 – No</w:t>
            </w:r>
          </w:p>
          <w:p w:rsidR="004C2C33" w:rsidRDefault="004C2C33" w:rsidP="00065E2D">
            <w:r>
              <w:t>1 – Yes</w:t>
            </w:r>
          </w:p>
        </w:tc>
      </w:tr>
      <w:tr w:rsidR="003A5039" w:rsidTr="003A5039">
        <w:tc>
          <w:tcPr>
            <w:tcW w:w="17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3A5039" w:rsidRDefault="003A5039" w:rsidP="00065E2D">
            <w:r>
              <w:t>VE_TOTAL</w:t>
            </w: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5039" w:rsidRDefault="003A5039" w:rsidP="004C2C33">
            <w:r>
              <w:t xml:space="preserve">This element records all contact motor vehicles which the officer has reported on the Police Accident Report (PAR) as a unit involved in the crash. </w:t>
            </w:r>
          </w:p>
        </w:tc>
      </w:tr>
      <w:tr w:rsidR="003A5039" w:rsidTr="004C2C33">
        <w:tc>
          <w:tcPr>
            <w:tcW w:w="17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3A5039" w:rsidRDefault="003A5039" w:rsidP="00065E2D">
            <w:r>
              <w:t>PERSONS</w:t>
            </w:r>
          </w:p>
        </w:tc>
        <w:tc>
          <w:tcPr>
            <w:tcW w:w="75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A5039" w:rsidRDefault="003A5039" w:rsidP="004C2C33">
            <w:r>
              <w:t>This element records the number of Person Forms (Motor Vehicle Occupant) that are applicable to this case (i.e. all persons involved in the crash).</w:t>
            </w:r>
          </w:p>
        </w:tc>
      </w:tr>
    </w:tbl>
    <w:p w:rsidR="00255619" w:rsidRDefault="00910147"/>
    <w:sectPr w:rsidR="00255619" w:rsidSect="002C0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5049C"/>
    <w:multiLevelType w:val="hybridMultilevel"/>
    <w:tmpl w:val="75DAAFBE"/>
    <w:lvl w:ilvl="0" w:tplc="CE006A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524B7"/>
    <w:multiLevelType w:val="hybridMultilevel"/>
    <w:tmpl w:val="7DE8CCA0"/>
    <w:lvl w:ilvl="0" w:tplc="F62A74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C05ED6"/>
    <w:multiLevelType w:val="hybridMultilevel"/>
    <w:tmpl w:val="D5300882"/>
    <w:lvl w:ilvl="0" w:tplc="E8A483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778"/>
    <w:rsid w:val="00042EB0"/>
    <w:rsid w:val="00050CE1"/>
    <w:rsid w:val="00065556"/>
    <w:rsid w:val="00065E2D"/>
    <w:rsid w:val="000F2066"/>
    <w:rsid w:val="00160677"/>
    <w:rsid w:val="002C05F4"/>
    <w:rsid w:val="003A1F66"/>
    <w:rsid w:val="003A5039"/>
    <w:rsid w:val="004415BD"/>
    <w:rsid w:val="004B2881"/>
    <w:rsid w:val="004C2C33"/>
    <w:rsid w:val="0053572B"/>
    <w:rsid w:val="00681778"/>
    <w:rsid w:val="008C0B29"/>
    <w:rsid w:val="008F1C49"/>
    <w:rsid w:val="00910147"/>
    <w:rsid w:val="009A0E6A"/>
    <w:rsid w:val="00C51067"/>
    <w:rsid w:val="00E44DF0"/>
    <w:rsid w:val="00EF608E"/>
    <w:rsid w:val="00F44E31"/>
    <w:rsid w:val="00FA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6A01D4"/>
  <w15:chartTrackingRefBased/>
  <w15:docId w15:val="{C99ED63C-CD8A-3743-8CA9-CDE0E301A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CE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1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0B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4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Griner</dc:creator>
  <cp:keywords/>
  <dc:description/>
  <cp:lastModifiedBy>Roberts, Allison</cp:lastModifiedBy>
  <cp:revision>2</cp:revision>
  <dcterms:created xsi:type="dcterms:W3CDTF">2020-03-05T17:39:00Z</dcterms:created>
  <dcterms:modified xsi:type="dcterms:W3CDTF">2020-03-05T17:39:00Z</dcterms:modified>
</cp:coreProperties>
</file>