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5CE81" w14:textId="77641C5A" w:rsidR="00237BFA" w:rsidRPr="008314F6" w:rsidRDefault="00091502" w:rsidP="008314F6">
      <w:pPr>
        <w:pStyle w:val="NormalWeb"/>
        <w:numPr>
          <w:ilvl w:val="0"/>
          <w:numId w:val="9"/>
        </w:numPr>
        <w:rPr>
          <w:rFonts w:ascii="SFRM1200" w:hAnsi="SFRM1200"/>
          <w:b/>
          <w:bCs/>
          <w:color w:val="ED7D31" w:themeColor="accent2"/>
        </w:rPr>
      </w:pPr>
      <w:r w:rsidRPr="008314F6">
        <w:rPr>
          <w:rFonts w:ascii="SFRM1200" w:hAnsi="SFRM1200"/>
          <w:b/>
          <w:bCs/>
          <w:color w:val="ED7D31" w:themeColor="accent2"/>
        </w:rPr>
        <w:t>The final paper should consist of</w:t>
      </w:r>
    </w:p>
    <w:p w14:paraId="62886607" w14:textId="77777777" w:rsidR="008314F6" w:rsidRPr="008314F6" w:rsidRDefault="008314F6" w:rsidP="008314F6">
      <w:pPr>
        <w:pStyle w:val="NormalWeb"/>
        <w:rPr>
          <w:rFonts w:ascii="SFRM1200" w:hAnsi="SFRM1200"/>
          <w:b/>
          <w:bCs/>
          <w:color w:val="ED7D31" w:themeColor="accent2"/>
          <w:lang w:val="en-GB"/>
        </w:rPr>
      </w:pPr>
      <w:r w:rsidRPr="008314F6">
        <w:rPr>
          <w:rFonts w:ascii="SFRM1200" w:hAnsi="SFRM1200"/>
          <w:b/>
          <w:bCs/>
          <w:color w:val="ED7D31" w:themeColor="accent2"/>
          <w:lang w:val="en-GB"/>
        </w:rPr>
        <w:t xml:space="preserve">For example, examining a data set related to education or health using statistical models etc... Impact of some </w:t>
      </w:r>
      <w:proofErr w:type="spellStart"/>
      <w:r w:rsidRPr="008314F6">
        <w:rPr>
          <w:rFonts w:ascii="SFRM1200" w:hAnsi="SFRM1200"/>
          <w:b/>
          <w:bCs/>
          <w:color w:val="ED7D31" w:themeColor="accent2"/>
          <w:lang w:val="en-GB"/>
        </w:rPr>
        <w:t>charecteristics</w:t>
      </w:r>
      <w:proofErr w:type="spellEnd"/>
      <w:r w:rsidRPr="008314F6">
        <w:rPr>
          <w:rFonts w:ascii="SFRM1200" w:hAnsi="SFRM1200"/>
          <w:b/>
          <w:bCs/>
          <w:color w:val="ED7D31" w:themeColor="accent2"/>
          <w:lang w:val="en-GB"/>
        </w:rPr>
        <w:t xml:space="preserve"> on our model... etc. </w:t>
      </w:r>
      <w:proofErr w:type="gramStart"/>
      <w:r w:rsidRPr="008314F6">
        <w:rPr>
          <w:rFonts w:ascii="SFRM1200" w:hAnsi="SFRM1200"/>
          <w:b/>
          <w:bCs/>
          <w:color w:val="ED7D31" w:themeColor="accent2"/>
          <w:lang w:val="en-GB"/>
        </w:rPr>
        <w:t>( With</w:t>
      </w:r>
      <w:proofErr w:type="gramEnd"/>
      <w:r w:rsidRPr="008314F6">
        <w:rPr>
          <w:rFonts w:ascii="SFRM1200" w:hAnsi="SFRM1200"/>
          <w:b/>
          <w:bCs/>
          <w:color w:val="ED7D31" w:themeColor="accent2"/>
          <w:lang w:val="en-GB"/>
        </w:rPr>
        <w:t xml:space="preserve"> R Language )..</w:t>
      </w:r>
    </w:p>
    <w:p w14:paraId="25BF13B4" w14:textId="12A8E97D" w:rsidR="008314F6" w:rsidRDefault="008314F6" w:rsidP="008314F6">
      <w:pPr>
        <w:pStyle w:val="NormalWeb"/>
        <w:rPr>
          <w:rFonts w:ascii="SFRM1200" w:hAnsi="SFRM1200"/>
          <w:b/>
          <w:bCs/>
          <w:color w:val="ED7D31" w:themeColor="accent2"/>
          <w:lang w:val="en-GB"/>
        </w:rPr>
      </w:pPr>
      <w:r w:rsidRPr="008314F6">
        <w:rPr>
          <w:rFonts w:ascii="SFRM1200" w:hAnsi="SFRM1200"/>
          <w:b/>
          <w:bCs/>
          <w:color w:val="ED7D31" w:themeColor="accent2"/>
          <w:lang w:val="en-GB"/>
        </w:rPr>
        <w:t>(Time series models, Models with Binary Dependent Variables, Ordered Choice Models, Models for Count Data, Multinomial Logit, Conditional Logit, Limited Dependent Variables (</w:t>
      </w:r>
      <w:proofErr w:type="spellStart"/>
      <w:r w:rsidRPr="008314F6">
        <w:rPr>
          <w:rFonts w:ascii="SFRM1200" w:hAnsi="SFRM1200"/>
          <w:b/>
          <w:bCs/>
          <w:color w:val="ED7D31" w:themeColor="accent2"/>
          <w:lang w:val="en-GB"/>
        </w:rPr>
        <w:t>tobit</w:t>
      </w:r>
      <w:proofErr w:type="spellEnd"/>
      <w:r w:rsidRPr="008314F6">
        <w:rPr>
          <w:rFonts w:ascii="SFRM1200" w:hAnsi="SFRM1200"/>
          <w:b/>
          <w:bCs/>
          <w:color w:val="ED7D31" w:themeColor="accent2"/>
          <w:lang w:val="en-GB"/>
        </w:rPr>
        <w:t>), Panel Data Models .... etc)</w:t>
      </w:r>
    </w:p>
    <w:p w14:paraId="75121AA0" w14:textId="70B395BA" w:rsidR="007F3F24" w:rsidRPr="008314F6" w:rsidRDefault="007F3F24" w:rsidP="008314F6">
      <w:pPr>
        <w:pStyle w:val="NormalWeb"/>
        <w:rPr>
          <w:rFonts w:ascii="SFRM1200" w:hAnsi="SFRM1200"/>
          <w:b/>
          <w:bCs/>
          <w:color w:val="ED7D31" w:themeColor="accent2"/>
          <w:lang w:val="en-GB"/>
        </w:rPr>
      </w:pPr>
      <w:r>
        <w:rPr>
          <w:rFonts w:ascii="SFRM1200" w:hAnsi="SFRM1200"/>
          <w:b/>
          <w:bCs/>
          <w:color w:val="ED7D31" w:themeColor="accent2"/>
          <w:lang w:val="en-GB"/>
        </w:rPr>
        <w:t xml:space="preserve">Note: </w:t>
      </w:r>
      <w:r w:rsidRPr="007F3F24">
        <w:rPr>
          <w:rFonts w:ascii="SFRM1200" w:hAnsi="SFRM1200"/>
          <w:b/>
          <w:bCs/>
          <w:color w:val="FF0000"/>
          <w:lang w:val="en-GB"/>
        </w:rPr>
        <w:t>J</w:t>
      </w:r>
      <w:r w:rsidRPr="007F3F24">
        <w:rPr>
          <w:rFonts w:ascii="SFRM1200" w:hAnsi="SFRM1200"/>
          <w:b/>
          <w:bCs/>
          <w:color w:val="FF0000"/>
          <w:lang w:val="en-GB"/>
        </w:rPr>
        <w:t>ust one model above for should be used for the real data set belonging to the problem definition you find.</w:t>
      </w:r>
      <w:r>
        <w:rPr>
          <w:rFonts w:ascii="SFRM1200" w:hAnsi="SFRM1200"/>
          <w:b/>
          <w:bCs/>
          <w:color w:val="FF0000"/>
          <w:lang w:val="en-GB"/>
        </w:rPr>
        <w:t xml:space="preserve"> </w:t>
      </w:r>
      <w:r w:rsidRPr="007F3F24">
        <w:rPr>
          <w:rFonts w:ascii="SFRM1200" w:hAnsi="SFRM1200"/>
          <w:b/>
          <w:bCs/>
          <w:color w:val="FF0000"/>
          <w:lang w:val="en-GB"/>
        </w:rPr>
        <w:t>Whichever model is chosen, extra requirements must also be do.</w:t>
      </w:r>
      <w:r>
        <w:rPr>
          <w:rFonts w:ascii="SFRM1200" w:hAnsi="SFRM1200"/>
          <w:b/>
          <w:bCs/>
          <w:color w:val="FF0000"/>
          <w:lang w:val="en-GB"/>
        </w:rPr>
        <w:t xml:space="preserve"> </w:t>
      </w:r>
      <w:proofErr w:type="gramStart"/>
      <w:r>
        <w:rPr>
          <w:rFonts w:ascii="SFRM1200" w:hAnsi="SFRM1200"/>
          <w:b/>
          <w:bCs/>
          <w:color w:val="FF0000"/>
          <w:lang w:val="en-GB"/>
        </w:rPr>
        <w:t>( Page</w:t>
      </w:r>
      <w:proofErr w:type="gramEnd"/>
      <w:r>
        <w:rPr>
          <w:rFonts w:ascii="SFRM1200" w:hAnsi="SFRM1200"/>
          <w:b/>
          <w:bCs/>
          <w:color w:val="FF0000"/>
          <w:lang w:val="en-GB"/>
        </w:rPr>
        <w:t xml:space="preserve"> 2, 3 and 4  ) </w:t>
      </w:r>
    </w:p>
    <w:p w14:paraId="2E63AF37" w14:textId="40E29823" w:rsidR="008314F6" w:rsidRDefault="008314F6" w:rsidP="008314F6">
      <w:pPr>
        <w:pStyle w:val="NormalWeb"/>
        <w:rPr>
          <w:rFonts w:ascii="SFRM1200" w:hAnsi="SFRM1200"/>
          <w:b/>
          <w:bCs/>
          <w:color w:val="ED7D31" w:themeColor="accent2"/>
          <w:lang w:val="en-GB"/>
        </w:rPr>
      </w:pPr>
      <w:r w:rsidRPr="008314F6">
        <w:rPr>
          <w:rFonts w:ascii="SFRM1200" w:hAnsi="SFRM1200"/>
          <w:b/>
          <w:bCs/>
          <w:color w:val="ED7D31" w:themeColor="accent2"/>
          <w:lang w:val="en-GB"/>
        </w:rPr>
        <w:t xml:space="preserve">It is enough to apply one of these models. My </w:t>
      </w:r>
      <w:r w:rsidR="007F3F24">
        <w:rPr>
          <w:rFonts w:ascii="SFRM1200" w:hAnsi="SFRM1200"/>
          <w:b/>
          <w:bCs/>
          <w:color w:val="ED7D31" w:themeColor="accent2"/>
          <w:lang w:val="en-GB"/>
        </w:rPr>
        <w:t xml:space="preserve">prefer </w:t>
      </w:r>
      <w:r w:rsidRPr="008314F6">
        <w:rPr>
          <w:rFonts w:ascii="SFRM1200" w:hAnsi="SFRM1200"/>
          <w:b/>
          <w:bCs/>
          <w:color w:val="ED7D31" w:themeColor="accent2"/>
          <w:lang w:val="en-GB"/>
        </w:rPr>
        <w:t>is "Models with Binary Dependent Variables"</w:t>
      </w:r>
      <w:r w:rsidR="007F3F24">
        <w:rPr>
          <w:rFonts w:ascii="SFRM1200" w:hAnsi="SFRM1200"/>
          <w:b/>
          <w:bCs/>
          <w:color w:val="ED7D31" w:themeColor="accent2"/>
          <w:lang w:val="en-GB"/>
        </w:rPr>
        <w:t xml:space="preserve"> but you can change. </w:t>
      </w:r>
    </w:p>
    <w:p w14:paraId="5F7A3823" w14:textId="77777777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The information on the page must be written in the order specified in the blue part.</w:t>
      </w:r>
    </w:p>
    <w:p w14:paraId="6EC87772" w14:textId="77777777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The problem and hypothesis should be clearly explained.</w:t>
      </w:r>
    </w:p>
    <w:p w14:paraId="1B9B3D5D" w14:textId="77777777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The method to be chosen for the problem should be briefly mentioned.</w:t>
      </w:r>
    </w:p>
    <w:p w14:paraId="2D8DD075" w14:textId="77777777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The data set must be obtained from an accessible website. (</w:t>
      </w:r>
      <w:proofErr w:type="spellStart"/>
      <w:r w:rsidRPr="007F3F24">
        <w:rPr>
          <w:rFonts w:ascii="SFRM1200" w:hAnsi="SFRM1200"/>
          <w:b/>
          <w:bCs/>
          <w:color w:val="000000" w:themeColor="text1"/>
          <w:lang w:val="en-GB"/>
        </w:rPr>
        <w:t>worldbank</w:t>
      </w:r>
      <w:proofErr w:type="spellEnd"/>
      <w:r w:rsidRPr="007F3F24">
        <w:rPr>
          <w:rFonts w:ascii="SFRM1200" w:hAnsi="SFRM1200"/>
          <w:b/>
          <w:bCs/>
          <w:color w:val="000000" w:themeColor="text1"/>
          <w:lang w:val="en-GB"/>
        </w:rPr>
        <w:t xml:space="preserve">, </w:t>
      </w:r>
      <w:proofErr w:type="spellStart"/>
      <w:r w:rsidRPr="007F3F24">
        <w:rPr>
          <w:rFonts w:ascii="SFRM1200" w:hAnsi="SFRM1200"/>
          <w:b/>
          <w:bCs/>
          <w:color w:val="000000" w:themeColor="text1"/>
          <w:lang w:val="en-GB"/>
        </w:rPr>
        <w:t>kaggle</w:t>
      </w:r>
      <w:proofErr w:type="spellEnd"/>
      <w:r w:rsidRPr="007F3F24">
        <w:rPr>
          <w:rFonts w:ascii="SFRM1200" w:hAnsi="SFRM1200"/>
          <w:b/>
          <w:bCs/>
          <w:color w:val="000000" w:themeColor="text1"/>
          <w:lang w:val="en-GB"/>
        </w:rPr>
        <w:t>, etc ...)</w:t>
      </w:r>
    </w:p>
    <w:p w14:paraId="3482F0C5" w14:textId="77777777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 xml:space="preserve">Whether we accept the hypothesis or not should be stated for reasons. </w:t>
      </w:r>
      <w:proofErr w:type="gramStart"/>
      <w:r w:rsidRPr="007F3F24">
        <w:rPr>
          <w:rFonts w:ascii="SFRM1200" w:hAnsi="SFRM1200"/>
          <w:b/>
          <w:bCs/>
          <w:color w:val="000000" w:themeColor="text1"/>
          <w:lang w:val="en-GB"/>
        </w:rPr>
        <w:t>( conclusion</w:t>
      </w:r>
      <w:proofErr w:type="gramEnd"/>
      <w:r w:rsidRPr="007F3F24">
        <w:rPr>
          <w:rFonts w:ascii="SFRM1200" w:hAnsi="SFRM1200"/>
          <w:b/>
          <w:bCs/>
          <w:color w:val="000000" w:themeColor="text1"/>
          <w:lang w:val="en-GB"/>
        </w:rPr>
        <w:t xml:space="preserve">  part ) </w:t>
      </w:r>
    </w:p>
    <w:p w14:paraId="4FF33BCC" w14:textId="1E5B8E5C" w:rsidR="007F3F24" w:rsidRPr="007F3F24" w:rsidRDefault="007F3F24" w:rsidP="007F3F24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(You can already find these extra special requirements for each model below)</w:t>
      </w:r>
    </w:p>
    <w:p w14:paraId="056CE8F3" w14:textId="10826225" w:rsidR="008314F6" w:rsidRPr="007F3F24" w:rsidRDefault="008314F6" w:rsidP="008314F6">
      <w:pPr>
        <w:pStyle w:val="NormalWeb"/>
        <w:rPr>
          <w:rFonts w:ascii="SFRM1200" w:hAnsi="SFRM1200"/>
          <w:b/>
          <w:bCs/>
          <w:color w:val="000000" w:themeColor="text1"/>
          <w:lang w:val="en-GB"/>
        </w:rPr>
      </w:pPr>
      <w:r w:rsidRPr="007F3F24">
        <w:rPr>
          <w:rFonts w:ascii="SFRM1200" w:hAnsi="SFRM1200"/>
          <w:b/>
          <w:bCs/>
          <w:color w:val="000000" w:themeColor="text1"/>
          <w:lang w:val="en-GB"/>
        </w:rPr>
        <w:t>If we accept this model, the additional requirements requested from me during the use of this model are as under red heading.</w:t>
      </w:r>
      <w:r w:rsidR="007F3F24" w:rsidRPr="007F3F24">
        <w:rPr>
          <w:rFonts w:ascii="SFRM1200" w:hAnsi="SFRM1200"/>
          <w:b/>
          <w:bCs/>
          <w:color w:val="FF0000"/>
          <w:lang w:val="en-GB"/>
        </w:rPr>
        <w:t xml:space="preserve"> </w:t>
      </w:r>
      <w:r w:rsidR="007F3F24">
        <w:rPr>
          <w:rFonts w:ascii="SFRM1200" w:hAnsi="SFRM1200"/>
          <w:b/>
          <w:bCs/>
          <w:color w:val="FF0000"/>
          <w:lang w:val="en-GB"/>
        </w:rPr>
        <w:t xml:space="preserve"> ( Page 2, 3 and 4 )</w:t>
      </w:r>
    </w:p>
    <w:p w14:paraId="3EB4B50B" w14:textId="458FB8A1" w:rsidR="008314F6" w:rsidRPr="008314F6" w:rsidRDefault="008314F6" w:rsidP="008314F6">
      <w:pPr>
        <w:pStyle w:val="NormalWeb"/>
        <w:numPr>
          <w:ilvl w:val="0"/>
          <w:numId w:val="11"/>
        </w:numPr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</w:rPr>
        <w:t>The final paper should consist of</w:t>
      </w:r>
    </w:p>
    <w:p w14:paraId="4EA8D9B4" w14:textId="77777777" w:rsidR="008314F6" w:rsidRPr="008314F6" w:rsidRDefault="008314F6" w:rsidP="008314F6">
      <w:pPr>
        <w:pStyle w:val="NormalWeb"/>
        <w:rPr>
          <w:rFonts w:ascii="SFRM1200" w:hAnsi="SFRM1200"/>
          <w:b/>
          <w:bCs/>
          <w:color w:val="0070C0"/>
        </w:rPr>
      </w:pPr>
    </w:p>
    <w:p w14:paraId="65B5F31D" w14:textId="161DCE51" w:rsidR="00237BFA" w:rsidRPr="008314F6" w:rsidRDefault="008314F6" w:rsidP="008314F6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t xml:space="preserve">            </w:t>
      </w:r>
      <w:r w:rsidR="00091502" w:rsidRPr="008314F6">
        <w:rPr>
          <w:rFonts w:ascii="SFRM1200" w:hAnsi="SFRM1200"/>
          <w:b/>
          <w:bCs/>
          <w:color w:val="0070C0"/>
        </w:rPr>
        <w:t>a) Title, Authors, Date</w:t>
      </w:r>
    </w:p>
    <w:p w14:paraId="7EAC7FA4" w14:textId="2C8D2574" w:rsidR="00237BFA" w:rsidRPr="008314F6" w:rsidRDefault="00091502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</w:rPr>
        <w:br/>
      </w:r>
      <w:r w:rsidR="008314F6" w:rsidRPr="008314F6">
        <w:rPr>
          <w:rFonts w:ascii="SFRM1200" w:hAnsi="SFRM1200"/>
          <w:b/>
          <w:bCs/>
          <w:color w:val="0070C0"/>
          <w:lang w:val="en-GB"/>
        </w:rPr>
        <w:t xml:space="preserve">            </w:t>
      </w:r>
      <w:r w:rsidRPr="008314F6">
        <w:rPr>
          <w:rFonts w:ascii="SFRM1200" w:hAnsi="SFRM1200"/>
          <w:b/>
          <w:bCs/>
          <w:color w:val="0070C0"/>
        </w:rPr>
        <w:t>b) Abstract</w:t>
      </w:r>
    </w:p>
    <w:p w14:paraId="02E696E7" w14:textId="116088DE" w:rsidR="00091502" w:rsidRPr="008314F6" w:rsidRDefault="00091502" w:rsidP="00091502">
      <w:pPr>
        <w:pStyle w:val="NormalWeb"/>
        <w:rPr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</w:rPr>
        <w:br/>
      </w:r>
      <w:r w:rsidR="008314F6" w:rsidRPr="008314F6">
        <w:rPr>
          <w:rFonts w:ascii="SFRM1200" w:hAnsi="SFRM1200"/>
          <w:b/>
          <w:bCs/>
          <w:color w:val="0070C0"/>
          <w:lang w:val="en-GB"/>
        </w:rPr>
        <w:t xml:space="preserve">            </w:t>
      </w:r>
      <w:r w:rsidRPr="008314F6">
        <w:rPr>
          <w:rFonts w:ascii="SFRM1200" w:hAnsi="SFRM1200"/>
          <w:b/>
          <w:bCs/>
          <w:color w:val="0070C0"/>
        </w:rPr>
        <w:t xml:space="preserve">c) Introduction </w:t>
      </w:r>
    </w:p>
    <w:p w14:paraId="2AD4B03F" w14:textId="7AC4AFEC" w:rsidR="00091502" w:rsidRPr="008314F6" w:rsidRDefault="008314F6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t xml:space="preserve">            </w:t>
      </w:r>
      <w:r w:rsidR="00091502" w:rsidRPr="008314F6">
        <w:rPr>
          <w:rFonts w:ascii="SFRM1200" w:hAnsi="SFRM1200"/>
          <w:b/>
          <w:bCs/>
          <w:color w:val="0070C0"/>
        </w:rPr>
        <w:t xml:space="preserve">d) Literature review </w:t>
      </w:r>
    </w:p>
    <w:p w14:paraId="1CE41C40" w14:textId="5ECCA7B6" w:rsidR="00237BFA" w:rsidRPr="008314F6" w:rsidRDefault="008314F6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lastRenderedPageBreak/>
        <w:t xml:space="preserve">           </w:t>
      </w:r>
      <w:r w:rsidR="00091502" w:rsidRPr="008314F6">
        <w:rPr>
          <w:rFonts w:ascii="SFRM1200" w:hAnsi="SFRM1200"/>
          <w:b/>
          <w:bCs/>
          <w:color w:val="0070C0"/>
        </w:rPr>
        <w:t>e) Data</w:t>
      </w:r>
    </w:p>
    <w:p w14:paraId="420C12CE" w14:textId="0D43D0D8" w:rsidR="00091502" w:rsidRPr="008314F6" w:rsidRDefault="00091502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</w:rPr>
        <w:br/>
      </w:r>
      <w:r w:rsidR="008314F6" w:rsidRPr="008314F6">
        <w:rPr>
          <w:rFonts w:ascii="SFRM1200" w:hAnsi="SFRM1200"/>
          <w:b/>
          <w:bCs/>
          <w:color w:val="0070C0"/>
          <w:lang w:val="en-GB"/>
        </w:rPr>
        <w:t xml:space="preserve">            </w:t>
      </w:r>
      <w:r w:rsidRPr="008314F6">
        <w:rPr>
          <w:rFonts w:ascii="SFRM1200" w:hAnsi="SFRM1200"/>
          <w:b/>
          <w:bCs/>
          <w:color w:val="0070C0"/>
        </w:rPr>
        <w:t xml:space="preserve">f) Method/Model </w:t>
      </w:r>
    </w:p>
    <w:p w14:paraId="6337DAB5" w14:textId="5C1A809A" w:rsidR="00091502" w:rsidRPr="008314F6" w:rsidRDefault="008314F6" w:rsidP="00091502">
      <w:pPr>
        <w:pStyle w:val="NormalWeb"/>
        <w:rPr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t xml:space="preserve">           </w:t>
      </w:r>
      <w:r w:rsidR="00091502" w:rsidRPr="008314F6">
        <w:rPr>
          <w:rFonts w:ascii="SFRM1200" w:hAnsi="SFRM1200"/>
          <w:b/>
          <w:bCs/>
          <w:color w:val="0070C0"/>
        </w:rPr>
        <w:t xml:space="preserve">g) Results </w:t>
      </w:r>
    </w:p>
    <w:p w14:paraId="3D6DEA75" w14:textId="0AD7DE93" w:rsidR="00237BFA" w:rsidRPr="008314F6" w:rsidRDefault="008314F6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t xml:space="preserve">           </w:t>
      </w:r>
      <w:r w:rsidR="00091502" w:rsidRPr="008314F6">
        <w:rPr>
          <w:rFonts w:ascii="SFRM1200" w:hAnsi="SFRM1200"/>
          <w:b/>
          <w:bCs/>
          <w:color w:val="0070C0"/>
        </w:rPr>
        <w:t>h) Findings</w:t>
      </w:r>
    </w:p>
    <w:p w14:paraId="70CE33D6" w14:textId="2AD7196E" w:rsidR="00091502" w:rsidRPr="008314F6" w:rsidRDefault="00091502" w:rsidP="00091502">
      <w:pPr>
        <w:pStyle w:val="NormalWeb"/>
        <w:rPr>
          <w:rFonts w:ascii="SFRM1200" w:hAnsi="SFRM1200"/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</w:rPr>
        <w:br/>
      </w:r>
      <w:r w:rsidR="008314F6" w:rsidRPr="008314F6">
        <w:rPr>
          <w:rFonts w:ascii="SFRM1200" w:hAnsi="SFRM1200"/>
          <w:b/>
          <w:bCs/>
          <w:color w:val="0070C0"/>
          <w:lang w:val="en-GB"/>
        </w:rPr>
        <w:t xml:space="preserve">          </w:t>
      </w:r>
      <w:r w:rsidRPr="008314F6">
        <w:rPr>
          <w:rFonts w:ascii="SFRM1200" w:hAnsi="SFRM1200"/>
          <w:b/>
          <w:bCs/>
          <w:color w:val="0070C0"/>
        </w:rPr>
        <w:t xml:space="preserve">i) Bibliography </w:t>
      </w:r>
    </w:p>
    <w:p w14:paraId="31A780AB" w14:textId="32E10066" w:rsidR="00091502" w:rsidRPr="008314F6" w:rsidRDefault="008314F6" w:rsidP="00091502">
      <w:pPr>
        <w:pStyle w:val="NormalWeb"/>
        <w:rPr>
          <w:b/>
          <w:bCs/>
          <w:color w:val="0070C0"/>
        </w:rPr>
      </w:pPr>
      <w:r w:rsidRPr="008314F6">
        <w:rPr>
          <w:rFonts w:ascii="SFRM1200" w:hAnsi="SFRM1200"/>
          <w:b/>
          <w:bCs/>
          <w:color w:val="0070C0"/>
          <w:lang w:val="en-GB"/>
        </w:rPr>
        <w:t xml:space="preserve">          </w:t>
      </w:r>
      <w:r w:rsidR="00091502" w:rsidRPr="008314F6">
        <w:rPr>
          <w:rFonts w:ascii="SFRM1200" w:hAnsi="SFRM1200"/>
          <w:b/>
          <w:bCs/>
          <w:color w:val="0070C0"/>
        </w:rPr>
        <w:t xml:space="preserve">j) Appendix </w:t>
      </w:r>
    </w:p>
    <w:p w14:paraId="01FFF791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Formal language </w:t>
      </w:r>
    </w:p>
    <w:p w14:paraId="53C9282D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Abstract should comprise the main aims of the paper, short description of the method used, and main findings. Cf: </w:t>
      </w:r>
      <w:r w:rsidRPr="008314F6">
        <w:rPr>
          <w:rFonts w:ascii="SFTT1200" w:hAnsi="SFTT1200"/>
          <w:color w:val="7030A0"/>
        </w:rPr>
        <w:t xml:space="preserve">https://en.wikipedia.org/wiki/Abstract_(summary) </w:t>
      </w:r>
      <w:r w:rsidRPr="008314F6">
        <w:rPr>
          <w:rFonts w:ascii="SFRM1200" w:hAnsi="SFRM1200"/>
          <w:color w:val="7030A0"/>
        </w:rPr>
        <w:t xml:space="preserve">and https://www.springer.com/ (link) </w:t>
      </w:r>
    </w:p>
    <w:p w14:paraId="67173085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Introduction. Describe the problem. Introduce the main and the secondary hypotheses. Explain the importance of the selected topic. https://www.springer.com/ (link 2) </w:t>
      </w:r>
    </w:p>
    <w:p w14:paraId="7FAD5DEA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Data. Describe your data. Where do they come from? Describe the data transformations. If any data was removed, give the reason. A plot, histogram, or some form of data visualisation might be attractive to a reader and might help to better understand your data. </w:t>
      </w:r>
    </w:p>
    <w:p w14:paraId="38F8E706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Method/Model. General to specific approach. </w:t>
      </w:r>
    </w:p>
    <w:p w14:paraId="3FC3A553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Results. Verify your hypotheses. Please formulate an explanation why the hypothesis was re- jected, if any. Publication quality table is necessary. </w:t>
      </w:r>
    </w:p>
    <w:p w14:paraId="4FAA3A51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Findings. Repeat the findings. The next possible ways of handling the topic/problem. </w:t>
      </w:r>
    </w:p>
    <w:p w14:paraId="508C151C" w14:textId="77777777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Appendix. R-code with comments. </w:t>
      </w:r>
    </w:p>
    <w:p w14:paraId="2912AB4A" w14:textId="1B0456D5" w:rsidR="00091502" w:rsidRPr="008314F6" w:rsidRDefault="00091502" w:rsidP="00091502">
      <w:pPr>
        <w:pStyle w:val="NormalWeb"/>
        <w:numPr>
          <w:ilvl w:val="0"/>
          <w:numId w:val="1"/>
        </w:numPr>
        <w:rPr>
          <w:rFonts w:ascii="SFRM1200" w:hAnsi="SFRM1200"/>
          <w:color w:val="7030A0"/>
        </w:rPr>
      </w:pPr>
      <w:r w:rsidRPr="008314F6">
        <w:rPr>
          <w:rFonts w:ascii="SFRM1200" w:hAnsi="SFRM1200"/>
          <w:color w:val="7030A0"/>
        </w:rPr>
        <w:t xml:space="preserve">Title, data, data description, one main hypothesis, one secondary hypothesis, literature should be sent until </w:t>
      </w:r>
      <w:r w:rsidR="008314F6" w:rsidRPr="008314F6">
        <w:rPr>
          <w:rFonts w:ascii="SFRM1200" w:hAnsi="SFRM1200"/>
          <w:color w:val="7030A0"/>
          <w:lang w:val="en-GB"/>
        </w:rPr>
        <w:t xml:space="preserve">12 </w:t>
      </w:r>
      <w:r w:rsidRPr="008314F6">
        <w:rPr>
          <w:rFonts w:ascii="SFRM1200" w:hAnsi="SFRM1200"/>
          <w:color w:val="7030A0"/>
        </w:rPr>
        <w:t xml:space="preserve">April 2020 </w:t>
      </w:r>
      <w:r w:rsidR="008314F6" w:rsidRPr="008314F6">
        <w:rPr>
          <w:rFonts w:ascii="SFRM1200" w:hAnsi="SFRM1200"/>
          <w:color w:val="7030A0"/>
          <w:lang w:val="en-GB"/>
        </w:rPr>
        <w:t>10:00</w:t>
      </w:r>
      <w:r w:rsidRPr="008314F6">
        <w:rPr>
          <w:rFonts w:ascii="SFRM1200" w:hAnsi="SFRM1200"/>
          <w:color w:val="7030A0"/>
        </w:rPr>
        <w:t xml:space="preserve">. </w:t>
      </w:r>
    </w:p>
    <w:p w14:paraId="10C1252E" w14:textId="24860A8E" w:rsidR="00091502" w:rsidRDefault="00091502" w:rsidP="00091502">
      <w:pPr>
        <w:pStyle w:val="NormalWeb"/>
        <w:rPr>
          <w:rFonts w:ascii="SFRM1200" w:hAnsi="SFRM1200"/>
        </w:rPr>
      </w:pPr>
    </w:p>
    <w:p w14:paraId="454F9E09" w14:textId="092D9B56" w:rsidR="00237BFA" w:rsidRPr="008314F6" w:rsidRDefault="00237BFA" w:rsidP="00091502">
      <w:pPr>
        <w:pStyle w:val="NormalWeb"/>
        <w:rPr>
          <w:rFonts w:ascii="SFRM1200" w:hAnsi="SFRM1200"/>
          <w:color w:val="FF0000"/>
          <w:lang w:val="en-GB"/>
        </w:rPr>
      </w:pPr>
      <w:r w:rsidRPr="008314F6">
        <w:rPr>
          <w:rFonts w:ascii="SFRM1200" w:hAnsi="SFRM1200"/>
          <w:color w:val="FF0000"/>
          <w:lang w:val="en-GB"/>
        </w:rPr>
        <w:t xml:space="preserve">METHODS SHOULD </w:t>
      </w:r>
      <w:proofErr w:type="gramStart"/>
      <w:r w:rsidRPr="008314F6">
        <w:rPr>
          <w:rFonts w:ascii="SFRM1200" w:hAnsi="SFRM1200"/>
          <w:color w:val="FF0000"/>
          <w:lang w:val="en-GB"/>
        </w:rPr>
        <w:t>BE !</w:t>
      </w:r>
      <w:proofErr w:type="gramEnd"/>
      <w:r w:rsidRPr="008314F6">
        <w:rPr>
          <w:rFonts w:ascii="SFRM1200" w:hAnsi="SFRM1200"/>
          <w:color w:val="FF0000"/>
          <w:lang w:val="en-GB"/>
        </w:rPr>
        <w:t xml:space="preserve"> </w:t>
      </w:r>
    </w:p>
    <w:p w14:paraId="1D6DEE80" w14:textId="5101CA23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FF0000"/>
          <w:lang w:val="en-GB" w:eastAsia="en-GB"/>
        </w:rPr>
      </w:pP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 xml:space="preserve">Time series models – ARDL models </w:t>
      </w:r>
      <w:r>
        <w:rPr>
          <w:rFonts w:ascii="SFBX1200" w:eastAsia="Times New Roman" w:hAnsi="SFBX1200" w:cs="Times New Roman"/>
          <w:b/>
          <w:bCs/>
          <w:color w:val="FF0000"/>
          <w:lang w:val="en-GB" w:eastAsia="en-GB"/>
        </w:rPr>
        <w:t>(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b/>
          <w:bCs/>
          <w:color w:val="FF0000"/>
          <w:lang w:val="en-GB" w:eastAsia="en-GB"/>
        </w:rPr>
        <w:t>)</w:t>
      </w:r>
    </w:p>
    <w:p w14:paraId="424A3135" w14:textId="77777777" w:rsidR="007F3F24" w:rsidRDefault="007F3F24" w:rsidP="007F3F24">
      <w:pPr>
        <w:spacing w:before="100" w:beforeAutospacing="1" w:after="100" w:afterAutospacing="1"/>
        <w:rPr>
          <w:rFonts w:ascii="SFRM1200" w:eastAsia="Times New Roman" w:hAnsi="SFRM1200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>a) stationarity tests;</w:t>
      </w:r>
    </w:p>
    <w:p w14:paraId="1D63714E" w14:textId="4CB4771B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br/>
        <w:t xml:space="preserve">b) general-to-specific approach to variables selection; </w:t>
      </w:r>
    </w:p>
    <w:p w14:paraId="0AFE77C9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parameters interpretation; d) hypotheses verification; </w:t>
      </w:r>
    </w:p>
    <w:p w14:paraId="5F460135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lastRenderedPageBreak/>
        <w:t>e) Ramsey-Reset test - linear form of the relationship;</w:t>
      </w:r>
      <w:r w:rsidRPr="007F3F24">
        <w:rPr>
          <w:rFonts w:ascii="SFRM1200" w:eastAsia="Times New Roman" w:hAnsi="SFRM1200" w:cs="Times New Roman"/>
          <w:lang w:eastAsia="en-GB"/>
        </w:rPr>
        <w:br/>
        <w:t xml:space="preserve">f) Breusch-Pagan’s and White’s tests – homoscedasticity; </w:t>
      </w:r>
    </w:p>
    <w:p w14:paraId="1BA92805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>g) Breusch-Godfrey test – no autocorrelation;</w:t>
      </w:r>
      <w:r w:rsidRPr="007F3F24">
        <w:rPr>
          <w:rFonts w:ascii="SFRM1200" w:eastAsia="Times New Roman" w:hAnsi="SFRM1200" w:cs="Times New Roman"/>
          <w:lang w:eastAsia="en-GB"/>
        </w:rPr>
        <w:br/>
        <w:t xml:space="preserve">h) compare the final ARDL model with ARIMA model. </w:t>
      </w:r>
    </w:p>
    <w:p w14:paraId="43711285" w14:textId="07E4F5BB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2.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Cointegration analysis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>(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63E055D3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>a) stationarity tests;</w:t>
      </w:r>
      <w:r w:rsidRPr="007F3F24">
        <w:rPr>
          <w:rFonts w:ascii="SFRM1200" w:eastAsia="Times New Roman" w:hAnsi="SFRM1200" w:cs="Times New Roman"/>
          <w:lang w:eastAsia="en-GB"/>
        </w:rPr>
        <w:br/>
        <w:t xml:space="preserve">b) cointegration testing; </w:t>
      </w:r>
    </w:p>
    <w:p w14:paraId="304973DE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>c) general-to-specific approach to variables selection;</w:t>
      </w:r>
      <w:r w:rsidRPr="007F3F24">
        <w:rPr>
          <w:rFonts w:ascii="SFRM1200" w:eastAsia="Times New Roman" w:hAnsi="SFRM1200" w:cs="Times New Roman"/>
          <w:lang w:eastAsia="en-GB"/>
        </w:rPr>
        <w:br/>
        <w:t xml:space="preserve">d) parameters interpretation - short-term and long-term part; </w:t>
      </w:r>
    </w:p>
    <w:p w14:paraId="0CEEDAED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>e) hypotheses verification;</w:t>
      </w:r>
      <w:r w:rsidRPr="007F3F24">
        <w:rPr>
          <w:rFonts w:ascii="SFRM1200" w:eastAsia="Times New Roman" w:hAnsi="SFRM1200" w:cs="Times New Roman"/>
          <w:lang w:eastAsia="en-GB"/>
        </w:rPr>
        <w:br/>
        <w:t xml:space="preserve">f) Ramsey-Reset test - linear form of the relationship; </w:t>
      </w:r>
    </w:p>
    <w:p w14:paraId="42517051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Breusch-Pagan’s and White’s tests – homoscedasticity; h) Breusch-Godfrey test – no autocorrelation. </w:t>
      </w:r>
    </w:p>
    <w:p w14:paraId="494EB26F" w14:textId="25121226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lang w:val="en-GB" w:eastAsia="en-GB"/>
        </w:rPr>
      </w:pPr>
      <w:r w:rsidRPr="007F3F24">
        <w:rPr>
          <w:rFonts w:ascii="SFRM1200" w:eastAsia="Times New Roman" w:hAnsi="SFRM1200" w:cs="Times New Roman"/>
          <w:color w:val="FF0000"/>
          <w:lang w:eastAsia="en-GB"/>
        </w:rPr>
        <w:t xml:space="preserve">3.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Models with Binary Dependent Variables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6B203273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a)  estimation of linear probability model (OLS with White’s robust matrix), logit model, and </w:t>
      </w:r>
    </w:p>
    <w:p w14:paraId="4D3C55B8" w14:textId="77777777" w:rsidR="007F3F24" w:rsidRPr="007F3F24" w:rsidRDefault="007F3F24" w:rsidP="007F3F2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probit model, selection of significant variables; </w:t>
      </w:r>
    </w:p>
    <w:p w14:paraId="1EB15C12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choice between logit and probit on the basis of information criteria; </w:t>
      </w:r>
    </w:p>
    <w:p w14:paraId="1525EB6B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general-to-specific method to variables selection; </w:t>
      </w:r>
    </w:p>
    <w:p w14:paraId="6AC52948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at least one nonlinear relationship (variable to a power) and interaction between variables; </w:t>
      </w:r>
    </w:p>
    <w:p w14:paraId="28CD9EF3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present the general model (LPM, logit, and probit), the final model (the specif model) in one quality table. If there is space, at least one intermediate model might be presented; </w:t>
      </w:r>
    </w:p>
    <w:p w14:paraId="7357AA6A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f)  calculation and interpretation of marginal effects for the final model (from the general-to- specific approach); </w:t>
      </w:r>
    </w:p>
    <w:p w14:paraId="0531920F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 calculation and interpretation of odds ratios; </w:t>
      </w:r>
    </w:p>
    <w:p w14:paraId="59BCEC24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h)  perform the linktest and interpret the result; </w:t>
      </w:r>
    </w:p>
    <w:p w14:paraId="3FBBFEBD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i)  interpretation of the appropriate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>statistics (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 xml:space="preserve">McKelvey-Zavoina,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, and adju- sted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; </w:t>
      </w:r>
    </w:p>
    <w:p w14:paraId="2A287473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j)  hypotheses verification; </w:t>
      </w:r>
    </w:p>
    <w:p w14:paraId="6D0826CF" w14:textId="77777777" w:rsidR="007F3F24" w:rsidRPr="007F3F24" w:rsidRDefault="007F3F24" w:rsidP="007F3F2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k)  perform the Hosmer-Lemeshow and alike tests. </w:t>
      </w:r>
    </w:p>
    <w:p w14:paraId="6CC5B487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1 </w:t>
      </w:r>
    </w:p>
    <w:p w14:paraId="77AB9D72" w14:textId="2307338A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lang w:val="en-GB" w:eastAsia="en-GB"/>
        </w:rPr>
      </w:pPr>
      <w:r w:rsidRPr="007F3F24">
        <w:rPr>
          <w:rFonts w:ascii="SFRM1200" w:eastAsia="Times New Roman" w:hAnsi="SFRM1200" w:cs="Times New Roman"/>
          <w:color w:val="FF0000"/>
          <w:lang w:eastAsia="en-GB"/>
        </w:rPr>
        <w:t xml:space="preserve">4.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Ordered Choice Models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34900AE9" w14:textId="60BF967A" w:rsidR="007F3F24" w:rsidRPr="007F3F24" w:rsidRDefault="007F3F24" w:rsidP="007F3F24">
      <w:pPr>
        <w:rPr>
          <w:rFonts w:ascii="Times New Roman" w:eastAsia="Times New Roman" w:hAnsi="Times New Roman" w:cs="Times New Roman"/>
          <w:lang w:eastAsia="en-GB"/>
        </w:rPr>
      </w:pPr>
    </w:p>
    <w:p w14:paraId="14FF54BA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lastRenderedPageBreak/>
        <w:t xml:space="preserve">a)  estimate ordered probit and ordered logit, selection of the covariates; </w:t>
      </w:r>
    </w:p>
    <w:p w14:paraId="2262335F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general-to-specific method to variables selection; </w:t>
      </w:r>
    </w:p>
    <w:p w14:paraId="2C598826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at least one nonlinear relationship (variable to a power) and interaction between variables; </w:t>
      </w:r>
    </w:p>
    <w:p w14:paraId="01C8DBF8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present the general models (LPM, logit, and probit), the final model (the specif model) in one quality table. If there is space, at least one intermediate model might be presented; </w:t>
      </w:r>
    </w:p>
    <w:p w14:paraId="11AB7B7C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calculation and interpretation of marginal effects for the final model (from the general-to- specific approach); </w:t>
      </w:r>
    </w:p>
    <w:p w14:paraId="7AACF4F9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f)  interpretation of the appropriate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>statistics (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 xml:space="preserve">McKelvey-Zavoina,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, and adju- sted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; </w:t>
      </w:r>
    </w:p>
    <w:p w14:paraId="583EFCC0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 perform the linktest and interpret the result; </w:t>
      </w:r>
    </w:p>
    <w:p w14:paraId="03733B2E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h)  perform the the Hosmer-Lemeshow test, the Lipsitz, and the Pulkstenis-Robinson tests; </w:t>
      </w:r>
    </w:p>
    <w:p w14:paraId="76B1F6A0" w14:textId="77777777" w:rsidR="007F3F24" w:rsidRPr="007F3F24" w:rsidRDefault="007F3F24" w:rsidP="007F3F2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i)  check the proportional odds assumption. </w:t>
      </w:r>
    </w:p>
    <w:p w14:paraId="244F4AB1" w14:textId="4374FA0B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lang w:val="en-GB" w:eastAsia="en-GB"/>
        </w:rPr>
      </w:pPr>
      <w:r w:rsidRPr="007F3F24">
        <w:rPr>
          <w:rFonts w:ascii="SFRM1200" w:eastAsia="Times New Roman" w:hAnsi="SFRM1200" w:cs="Times New Roman"/>
          <w:color w:val="FF0000"/>
          <w:lang w:eastAsia="en-GB"/>
        </w:rPr>
        <w:t xml:space="preserve">5.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Models for Count Data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10F137CE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a)  estimate Poisson model, negative binomial regression, Zero-Inflated Poisson Model; </w:t>
      </w:r>
    </w:p>
    <w:p w14:paraId="10F6829A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choose the most appropriate one from the three mentioned in point (a); </w:t>
      </w:r>
    </w:p>
    <w:p w14:paraId="5BFCFA3A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at least one nonlinear relationship (variable to a power) and interaction between variables; </w:t>
      </w:r>
    </w:p>
    <w:p w14:paraId="13186A53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general-to-specific method to variables selection; </w:t>
      </w:r>
    </w:p>
    <w:p w14:paraId="2AB3B12B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present the general models (Poisson model, negative binomial regression, Zero-Inflated Pois- son Model), the final model (the specific model) in one quality table. If there is space, at least one intermediate model might be presented; Poisson model, negative binomial regression, Zero-Inflated Poisson model; </w:t>
      </w:r>
    </w:p>
    <w:p w14:paraId="4AA08F3E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f)  interpret the final model parameters; </w:t>
      </w:r>
    </w:p>
    <w:p w14:paraId="10B07EF9" w14:textId="1F0E021C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 interpretation of the appropriate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>statistics (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 xml:space="preserve">McKelvey-Zavoina,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, and adjusted count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>2</w:t>
      </w:r>
      <w:r w:rsidRPr="007F3F24">
        <w:rPr>
          <w:rFonts w:ascii="SFRM1200" w:eastAsia="Times New Roman" w:hAnsi="SFRM1200" w:cs="Times New Roman"/>
          <w:lang w:eastAsia="en-GB"/>
        </w:rPr>
        <w:t xml:space="preserve">; </w:t>
      </w:r>
    </w:p>
    <w:p w14:paraId="5E03DCF7" w14:textId="77777777" w:rsidR="007F3F24" w:rsidRPr="007F3F24" w:rsidRDefault="007F3F24" w:rsidP="007F3F2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h)  perform the linktest and interpret the result; </w:t>
      </w:r>
    </w:p>
    <w:p w14:paraId="5540C6A5" w14:textId="5F9920B3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6.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Multinomial Logit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31119CC1" w14:textId="77777777" w:rsidR="007F3F24" w:rsidRPr="007F3F24" w:rsidRDefault="007F3F24" w:rsidP="007F3F2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a)  general-to-specific method for variables selection; </w:t>
      </w:r>
    </w:p>
    <w:p w14:paraId="0BB778C6" w14:textId="77777777" w:rsidR="007F3F24" w:rsidRPr="007F3F24" w:rsidRDefault="007F3F24" w:rsidP="007F3F2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at least one nonlinear relationship (variable to a power) and interaction between variables; </w:t>
      </w:r>
    </w:p>
    <w:p w14:paraId="18A1038C" w14:textId="77777777" w:rsidR="007F3F24" w:rsidRPr="007F3F24" w:rsidRDefault="007F3F24" w:rsidP="007F3F2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calculation and interpretation of marginal effects for the final model (from the general-to- specific approach); </w:t>
      </w:r>
    </w:p>
    <w:p w14:paraId="7411CD80" w14:textId="77777777" w:rsidR="007F3F24" w:rsidRPr="007F3F24" w:rsidRDefault="007F3F24" w:rsidP="007F3F2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present the general model, the final model (the specific model) in one quality table. If there is space, at least one intermediate model might be presented; </w:t>
      </w:r>
    </w:p>
    <w:p w14:paraId="6A0597D1" w14:textId="77777777" w:rsidR="007F3F24" w:rsidRPr="007F3F24" w:rsidRDefault="007F3F24" w:rsidP="007F3F2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perform the linktest and interpret the result. </w:t>
      </w:r>
    </w:p>
    <w:p w14:paraId="739E118D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2 </w:t>
      </w:r>
    </w:p>
    <w:p w14:paraId="12144C41" w14:textId="5F15B96C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lang w:val="en-GB" w:eastAsia="en-GB"/>
        </w:rPr>
      </w:pPr>
      <w:r w:rsidRPr="007F3F24">
        <w:rPr>
          <w:rFonts w:ascii="SFRM1200" w:eastAsia="Times New Roman" w:hAnsi="SFRM1200" w:cs="Times New Roman"/>
          <w:color w:val="FF0000"/>
          <w:lang w:eastAsia="en-GB"/>
        </w:rPr>
        <w:t xml:space="preserve">7.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Conditional Logit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2C0B5A5F" w14:textId="48295D6C" w:rsidR="007F3F24" w:rsidRPr="007F3F24" w:rsidRDefault="007F3F24" w:rsidP="007F3F24">
      <w:pPr>
        <w:rPr>
          <w:rFonts w:ascii="Times New Roman" w:eastAsia="Times New Roman" w:hAnsi="Times New Roman" w:cs="Times New Roman"/>
          <w:lang w:eastAsia="en-GB"/>
        </w:rPr>
      </w:pPr>
    </w:p>
    <w:p w14:paraId="4A96A9A1" w14:textId="77777777" w:rsidR="007F3F24" w:rsidRPr="007F3F24" w:rsidRDefault="007F3F24" w:rsidP="007F3F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lastRenderedPageBreak/>
        <w:t xml:space="preserve">a)  general-to-specific method to variables selection; </w:t>
      </w:r>
    </w:p>
    <w:p w14:paraId="10F66B65" w14:textId="77777777" w:rsidR="007F3F24" w:rsidRPr="007F3F24" w:rsidRDefault="007F3F24" w:rsidP="007F3F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at least one nonlinear relationship (variable to a power) and interaction between variables; </w:t>
      </w:r>
    </w:p>
    <w:p w14:paraId="5882B65D" w14:textId="77777777" w:rsidR="007F3F24" w:rsidRPr="007F3F24" w:rsidRDefault="007F3F24" w:rsidP="007F3F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calculation and interpretation of marginal effects for the final model (from the general-to- specific approach); </w:t>
      </w:r>
    </w:p>
    <w:p w14:paraId="299B023A" w14:textId="77777777" w:rsidR="007F3F24" w:rsidRPr="007F3F24" w:rsidRDefault="007F3F24" w:rsidP="007F3F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present the general model, the final model (the specific model) in one quality table. If there is space, at least one intermediate model might be presented; </w:t>
      </w:r>
    </w:p>
    <w:p w14:paraId="3AB128E3" w14:textId="77777777" w:rsidR="007F3F24" w:rsidRPr="007F3F24" w:rsidRDefault="007F3F24" w:rsidP="007F3F2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perform the linktest and interpret the result. </w:t>
      </w:r>
    </w:p>
    <w:p w14:paraId="397A60AF" w14:textId="77777777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lang w:eastAsia="en-GB"/>
        </w:rPr>
      </w:pPr>
      <w:r w:rsidRPr="007F3F24">
        <w:rPr>
          <w:rFonts w:ascii="SFRM1200" w:eastAsia="Times New Roman" w:hAnsi="SFRM1200" w:cs="Times New Roman"/>
          <w:color w:val="FF0000"/>
          <w:lang w:eastAsia="en-GB"/>
        </w:rPr>
        <w:t xml:space="preserve">8. 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Limited Dependent Variables (tobit) </w:t>
      </w:r>
    </w:p>
    <w:p w14:paraId="26DBF9B6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a)  general-to-specific method to variables selection; </w:t>
      </w:r>
    </w:p>
    <w:p w14:paraId="60077051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at least one nonlinear relationship (variable to a power) and interaction between variables; </w:t>
      </w:r>
    </w:p>
    <w:p w14:paraId="186CABEB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calculate and interpret three kinds of marginal effects; </w:t>
      </w:r>
    </w:p>
    <w:p w14:paraId="1C0C1DB5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present the general model, the final model (the specific model) in one quality table. If there is space, at least one intermediate model might be presented; </w:t>
      </w:r>
    </w:p>
    <w:p w14:paraId="17DC593C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interpretation of the appropriate </w:t>
      </w:r>
      <w:r w:rsidRPr="007F3F24">
        <w:rPr>
          <w:rFonts w:ascii="CMMI12" w:eastAsia="Times New Roman" w:hAnsi="CMMI12" w:cs="Times New Roman"/>
          <w:lang w:eastAsia="en-GB"/>
        </w:rPr>
        <w:t>R</w:t>
      </w:r>
      <w:r w:rsidRPr="007F3F24">
        <w:rPr>
          <w:rFonts w:ascii="CMR8" w:eastAsia="Times New Roman" w:hAnsi="CMR8" w:cs="Times New Roman"/>
          <w:position w:val="8"/>
          <w:sz w:val="16"/>
          <w:szCs w:val="16"/>
          <w:lang w:eastAsia="en-GB"/>
        </w:rPr>
        <w:t xml:space="preserve">2 </w:t>
      </w:r>
      <w:r w:rsidRPr="007F3F24">
        <w:rPr>
          <w:rFonts w:ascii="SFRM1200" w:eastAsia="Times New Roman" w:hAnsi="SFRM1200" w:cs="Times New Roman"/>
          <w:lang w:eastAsia="en-GB"/>
        </w:rPr>
        <w:t xml:space="preserve">statistics; </w:t>
      </w:r>
    </w:p>
    <w:p w14:paraId="7B581A46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f)  check if the residuals are normally distributed; </w:t>
      </w:r>
    </w:p>
    <w:p w14:paraId="7DF4FA91" w14:textId="77777777" w:rsidR="007F3F24" w:rsidRPr="007F3F24" w:rsidRDefault="007F3F24" w:rsidP="007F3F2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 perform the linktest and interpret the result. </w:t>
      </w:r>
    </w:p>
    <w:p w14:paraId="3A3D98B8" w14:textId="108850B1" w:rsidR="007F3F24" w:rsidRPr="007F3F24" w:rsidRDefault="007F3F24" w:rsidP="007F3F2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9. </w:t>
      </w:r>
      <w:r w:rsidRPr="007F3F24">
        <w:rPr>
          <w:rFonts w:ascii="SFBX1200" w:eastAsia="Times New Roman" w:hAnsi="SFBX1200" w:cs="Times New Roman"/>
          <w:b/>
          <w:bCs/>
          <w:color w:val="FF0000"/>
          <w:lang w:eastAsia="en-GB"/>
        </w:rPr>
        <w:t>Panel Data Models</w:t>
      </w:r>
      <w:r w:rsidRPr="007F3F24">
        <w:rPr>
          <w:rFonts w:ascii="SFBX1200" w:eastAsia="Times New Roman" w:hAnsi="SFBX1200" w:cs="Times New Roman"/>
          <w:color w:val="FF0000"/>
          <w:lang w:eastAsia="en-GB"/>
        </w:rPr>
        <w:t xml:space="preserve"> </w:t>
      </w:r>
      <w:r>
        <w:rPr>
          <w:rFonts w:ascii="SFBX1200" w:eastAsia="Times New Roman" w:hAnsi="SFBX1200" w:cs="Times New Roman"/>
          <w:color w:val="FF0000"/>
          <w:lang w:val="en-GB" w:eastAsia="en-GB"/>
        </w:rPr>
        <w:t xml:space="preserve">( </w:t>
      </w:r>
      <w:r w:rsidRPr="007F3F24">
        <w:rPr>
          <w:rFonts w:ascii="SFBX1200" w:eastAsia="Times New Roman" w:hAnsi="SFBX1200" w:cs="Times New Roman"/>
          <w:color w:val="FF0000"/>
          <w:lang w:val="en-GB" w:eastAsia="en-GB"/>
        </w:rPr>
        <w:t>If this model is selected, the requirements are as follows.</w:t>
      </w:r>
      <w:r>
        <w:rPr>
          <w:rFonts w:ascii="SFBX1200" w:eastAsia="Times New Roman" w:hAnsi="SFBX1200" w:cs="Times New Roman"/>
          <w:color w:val="FF0000"/>
          <w:lang w:val="en-GB" w:eastAsia="en-GB"/>
        </w:rPr>
        <w:t>)</w:t>
      </w:r>
    </w:p>
    <w:p w14:paraId="6818910D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a)  estimate model with fixed and random effects estimators, check whether individual effects are significant; </w:t>
      </w:r>
    </w:p>
    <w:p w14:paraId="11818122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b)  perform the Hausman specification test; </w:t>
      </w:r>
    </w:p>
    <w:p w14:paraId="3043ADEC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c)  general-to-specific method to variables selection; </w:t>
      </w:r>
    </w:p>
    <w:p w14:paraId="2F7415E5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d)  at least one nonlinear relationship (variable to a power) and interaction between variables; </w:t>
      </w:r>
    </w:p>
    <w:p w14:paraId="1378BFE5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e)  diagnostic tests for the final model; </w:t>
      </w:r>
    </w:p>
    <w:p w14:paraId="1A667588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f)  interpret the final model parameters; </w:t>
      </w:r>
    </w:p>
    <w:p w14:paraId="67B7A4DE" w14:textId="77777777" w:rsidR="007F3F24" w:rsidRPr="007F3F24" w:rsidRDefault="007F3F24" w:rsidP="007F3F2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7F3F24">
        <w:rPr>
          <w:rFonts w:ascii="SFRM1200" w:eastAsia="Times New Roman" w:hAnsi="SFRM1200" w:cs="Times New Roman"/>
          <w:lang w:eastAsia="en-GB"/>
        </w:rPr>
        <w:t xml:space="preserve">g)  present the general model, the final model (the specific model) in one quality table. If there is space, at least one intermediate model might be presented. </w:t>
      </w:r>
    </w:p>
    <w:p w14:paraId="4C4200BC" w14:textId="77777777" w:rsidR="00091502" w:rsidRDefault="00091502" w:rsidP="007F3F24">
      <w:pPr>
        <w:numPr>
          <w:ilvl w:val="0"/>
          <w:numId w:val="2"/>
        </w:numPr>
        <w:spacing w:before="100" w:beforeAutospacing="1" w:after="100" w:afterAutospacing="1"/>
      </w:pPr>
    </w:p>
    <w:sectPr w:rsidR="00091502" w:rsidSect="00D3098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FRM1200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FTT1200">
    <w:altName w:val="Cambria"/>
    <w:panose1 w:val="020B0604020202020204"/>
    <w:charset w:val="00"/>
    <w:family w:val="roman"/>
    <w:pitch w:val="default"/>
  </w:font>
  <w:font w:name="SFBX1200">
    <w:altName w:val="Cambria"/>
    <w:panose1 w:val="020B0604020202020204"/>
    <w:charset w:val="00"/>
    <w:family w:val="roman"/>
    <w:pitch w:val="default"/>
  </w:font>
  <w:font w:name="CMMI12">
    <w:altName w:val="Cambria"/>
    <w:panose1 w:val="020B0604020202020204"/>
    <w:charset w:val="00"/>
    <w:family w:val="roman"/>
    <w:pitch w:val="default"/>
  </w:font>
  <w:font w:name="CMR8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53F4"/>
    <w:multiLevelType w:val="multilevel"/>
    <w:tmpl w:val="15663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1F34"/>
    <w:multiLevelType w:val="multilevel"/>
    <w:tmpl w:val="76365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ascii="SFRM1200" w:hAnsi="SFRM1200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D394C"/>
    <w:multiLevelType w:val="multilevel"/>
    <w:tmpl w:val="94C01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03D5"/>
    <w:multiLevelType w:val="multilevel"/>
    <w:tmpl w:val="81C8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42F89"/>
    <w:multiLevelType w:val="multilevel"/>
    <w:tmpl w:val="8F26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83088C"/>
    <w:multiLevelType w:val="multilevel"/>
    <w:tmpl w:val="0FA81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374D9B"/>
    <w:multiLevelType w:val="multilevel"/>
    <w:tmpl w:val="D0248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47875"/>
    <w:multiLevelType w:val="multilevel"/>
    <w:tmpl w:val="CD00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B4BCA"/>
    <w:multiLevelType w:val="multilevel"/>
    <w:tmpl w:val="B2C83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9145ED"/>
    <w:multiLevelType w:val="hybridMultilevel"/>
    <w:tmpl w:val="1436C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A72A3"/>
    <w:multiLevelType w:val="hybridMultilevel"/>
    <w:tmpl w:val="10841EF4"/>
    <w:lvl w:ilvl="0" w:tplc="9F8A1A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0047E"/>
    <w:multiLevelType w:val="multilevel"/>
    <w:tmpl w:val="0BA4F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900AF6"/>
    <w:multiLevelType w:val="multilevel"/>
    <w:tmpl w:val="78AA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D21F35"/>
    <w:multiLevelType w:val="multilevel"/>
    <w:tmpl w:val="D690C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9F6C02"/>
    <w:multiLevelType w:val="hybridMultilevel"/>
    <w:tmpl w:val="1436C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97679"/>
    <w:multiLevelType w:val="multilevel"/>
    <w:tmpl w:val="A3382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4A60A6"/>
    <w:multiLevelType w:val="multilevel"/>
    <w:tmpl w:val="0C5A2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C162B4"/>
    <w:multiLevelType w:val="multilevel"/>
    <w:tmpl w:val="B872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7"/>
  </w:num>
  <w:num w:numId="5">
    <w:abstractNumId w:val="1"/>
  </w:num>
  <w:num w:numId="6">
    <w:abstractNumId w:val="12"/>
  </w:num>
  <w:num w:numId="7">
    <w:abstractNumId w:val="13"/>
  </w:num>
  <w:num w:numId="8">
    <w:abstractNumId w:val="15"/>
  </w:num>
  <w:num w:numId="9">
    <w:abstractNumId w:val="14"/>
  </w:num>
  <w:num w:numId="10">
    <w:abstractNumId w:val="9"/>
  </w:num>
  <w:num w:numId="11">
    <w:abstractNumId w:val="10"/>
  </w:num>
  <w:num w:numId="12">
    <w:abstractNumId w:val="4"/>
  </w:num>
  <w:num w:numId="13">
    <w:abstractNumId w:val="16"/>
  </w:num>
  <w:num w:numId="14">
    <w:abstractNumId w:val="0"/>
  </w:num>
  <w:num w:numId="15">
    <w:abstractNumId w:val="3"/>
  </w:num>
  <w:num w:numId="16">
    <w:abstractNumId w:val="8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02"/>
    <w:rsid w:val="00091502"/>
    <w:rsid w:val="00237BFA"/>
    <w:rsid w:val="007F3F24"/>
    <w:rsid w:val="008314F6"/>
    <w:rsid w:val="00C564A1"/>
    <w:rsid w:val="00D3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544A4F"/>
  <w15:chartTrackingRefBased/>
  <w15:docId w15:val="{CE7C2B31-0602-0B42-9B4C-8BC3AF9E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50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091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3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7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8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9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09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3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9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22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6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8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1335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satrancaglar@gmail.com</dc:creator>
  <cp:keywords/>
  <dc:description/>
  <cp:lastModifiedBy>satrancaglar@gmail.com</cp:lastModifiedBy>
  <cp:revision>5</cp:revision>
  <dcterms:created xsi:type="dcterms:W3CDTF">2020-04-10T19:39:00Z</dcterms:created>
  <dcterms:modified xsi:type="dcterms:W3CDTF">2020-04-11T16:56:00Z</dcterms:modified>
</cp:coreProperties>
</file>