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8A6" w:rsidRPr="00AE68A6" w:rsidRDefault="00AE68A6" w:rsidP="00AE68A6">
      <w:pPr>
        <w:pStyle w:val="ListParagraph"/>
        <w:numPr>
          <w:ilvl w:val="0"/>
          <w:numId w:val="2"/>
        </w:numPr>
        <w:shd w:val="clear" w:color="auto" w:fill="FFFFFF"/>
        <w:spacing w:after="150" w:line="240" w:lineRule="auto"/>
        <w:rPr>
          <w:rFonts w:ascii="Cambria" w:eastAsia="Times New Roman" w:hAnsi="Cambria" w:cs="Times New Roman"/>
          <w:color w:val="575757"/>
          <w:sz w:val="24"/>
          <w:szCs w:val="24"/>
        </w:rPr>
      </w:pPr>
      <w:r w:rsidRPr="00AE68A6">
        <w:rPr>
          <w:rFonts w:ascii="Cambria" w:eastAsia="Times New Roman" w:hAnsi="Cambria" w:cs="Times New Roman"/>
          <w:color w:val="575757"/>
          <w:sz w:val="24"/>
          <w:szCs w:val="24"/>
        </w:rPr>
        <w:t>The customer loyalty model in </w:t>
      </w:r>
      <w:hyperlink r:id="rId5" w:history="1">
        <w:r w:rsidRPr="00AE68A6">
          <w:rPr>
            <w:rFonts w:ascii="Cambria" w:eastAsia="Times New Roman" w:hAnsi="Cambria" w:cs="Times New Roman"/>
            <w:color w:val="0081BC"/>
            <w:sz w:val="24"/>
            <w:szCs w:val="24"/>
            <w:u w:val="single"/>
          </w:rPr>
          <w:t>Example 16.7</w:t>
        </w:r>
      </w:hyperlink>
      <w:r w:rsidRPr="00AE68A6">
        <w:rPr>
          <w:rFonts w:ascii="Cambria" w:eastAsia="Times New Roman" w:hAnsi="Cambria" w:cs="Times New Roman"/>
          <w:color w:val="575757"/>
          <w:sz w:val="24"/>
          <w:szCs w:val="24"/>
        </w:rPr>
        <w:t> assumes that once a customer leaves (becomes disloyal), that customer never becomes loyal again. Assume instead that there are two probabilities that drive the model, the retention rate and the </w:t>
      </w:r>
      <w:r w:rsidRPr="00AE68A6">
        <w:rPr>
          <w:rFonts w:ascii="Cambria" w:eastAsia="Times New Roman" w:hAnsi="Cambria" w:cs="Times New Roman"/>
          <w:i/>
          <w:iCs/>
          <w:color w:val="575757"/>
          <w:sz w:val="24"/>
          <w:szCs w:val="24"/>
        </w:rPr>
        <w:t>rejoin</w:t>
      </w:r>
      <w:r w:rsidRPr="00AE68A6">
        <w:rPr>
          <w:rFonts w:ascii="Cambria" w:eastAsia="Times New Roman" w:hAnsi="Cambria" w:cs="Times New Roman"/>
          <w:color w:val="575757"/>
          <w:sz w:val="24"/>
          <w:szCs w:val="24"/>
        </w:rPr>
        <w:t> rate, with values 0.75 and 0.15, respectively. The simulation should follow a customer who starts as a loyal customer in year 1. From then on, at the end of any year when the customer was loyal, this customer remains loyal for the next year with probability equal to the retention rate. But at the end of any year the customer is disloyal, this customer becomes loyal the next year with probability equal to the rejoin rate. During the customer’s </w:t>
      </w:r>
      <w:r w:rsidRPr="00AE68A6">
        <w:rPr>
          <w:rFonts w:ascii="Cambria" w:eastAsia="Times New Roman" w:hAnsi="Cambria" w:cs="Times New Roman"/>
          <w:i/>
          <w:iCs/>
          <w:color w:val="575757"/>
          <w:sz w:val="24"/>
          <w:szCs w:val="24"/>
        </w:rPr>
        <w:t>n</w:t>
      </w:r>
      <w:r w:rsidRPr="00AE68A6">
        <w:rPr>
          <w:rFonts w:ascii="Cambria" w:eastAsia="Times New Roman" w:hAnsi="Cambria" w:cs="Times New Roman"/>
          <w:color w:val="575757"/>
          <w:sz w:val="24"/>
          <w:szCs w:val="24"/>
        </w:rPr>
        <w:t>th loyal year with the company, the company’s mean profit from this customer is the </w:t>
      </w:r>
      <w:r w:rsidRPr="00AE68A6">
        <w:rPr>
          <w:rFonts w:ascii="Cambria" w:eastAsia="Times New Roman" w:hAnsi="Cambria" w:cs="Times New Roman"/>
          <w:i/>
          <w:iCs/>
          <w:color w:val="575757"/>
          <w:sz w:val="24"/>
          <w:szCs w:val="24"/>
        </w:rPr>
        <w:t>n</w:t>
      </w:r>
      <w:r w:rsidRPr="00AE68A6">
        <w:rPr>
          <w:rFonts w:ascii="Cambria" w:eastAsia="Times New Roman" w:hAnsi="Cambria" w:cs="Times New Roman"/>
          <w:color w:val="575757"/>
          <w:sz w:val="24"/>
          <w:szCs w:val="24"/>
        </w:rPr>
        <w:t>th value in the mean profit list in column B. Keep track of the same two outputs as in the example, and also keep track of the number of times the customer rejoins.</w:t>
      </w:r>
    </w:p>
    <w:p w:rsidR="00CB6BE7" w:rsidRDefault="00CB6BE7"/>
    <w:p w:rsidR="00AE68A6" w:rsidRPr="00AE68A6" w:rsidRDefault="00AE68A6" w:rsidP="00AE68A6">
      <w:pPr>
        <w:spacing w:line="240" w:lineRule="auto"/>
        <w:outlineLvl w:val="2"/>
        <w:rPr>
          <w:rFonts w:ascii="Tahoma" w:eastAsia="Times New Roman" w:hAnsi="Tahoma" w:cs="Tahoma"/>
          <w:b/>
          <w:bCs/>
          <w:color w:val="000000"/>
          <w:sz w:val="27"/>
          <w:szCs w:val="27"/>
        </w:rPr>
      </w:pPr>
      <w:r w:rsidRPr="00AE68A6">
        <w:rPr>
          <w:rFonts w:ascii="Tahoma" w:eastAsia="Times New Roman" w:hAnsi="Tahoma" w:cs="Tahoma"/>
          <w:b/>
          <w:bCs/>
          <w:color w:val="000000"/>
          <w:sz w:val="27"/>
          <w:szCs w:val="27"/>
        </w:rPr>
        <w:t xml:space="preserve">Long-Term Value of a Customer at </w:t>
      </w:r>
      <w:proofErr w:type="spellStart"/>
      <w:r w:rsidRPr="00AE68A6">
        <w:rPr>
          <w:rFonts w:ascii="Tahoma" w:eastAsia="Times New Roman" w:hAnsi="Tahoma" w:cs="Tahoma"/>
          <w:b/>
          <w:bCs/>
          <w:color w:val="000000"/>
          <w:sz w:val="27"/>
          <w:szCs w:val="27"/>
        </w:rPr>
        <w:t>CCamerica</w:t>
      </w:r>
      <w:proofErr w:type="spellEnd"/>
    </w:p>
    <w:p w:rsidR="00AE68A6" w:rsidRPr="00AE68A6" w:rsidRDefault="00AE68A6" w:rsidP="00AE68A6">
      <w:pPr>
        <w:spacing w:after="225" w:line="240" w:lineRule="auto"/>
        <w:rPr>
          <w:rFonts w:ascii="Cambria" w:eastAsia="Times New Roman" w:hAnsi="Cambria" w:cs="Times New Roman"/>
          <w:color w:val="575757"/>
          <w:sz w:val="24"/>
          <w:szCs w:val="24"/>
        </w:rPr>
      </w:pPr>
      <w:proofErr w:type="spellStart"/>
      <w:r w:rsidRPr="00AE68A6">
        <w:rPr>
          <w:rFonts w:ascii="Cambria" w:eastAsia="Times New Roman" w:hAnsi="Cambria" w:cs="Times New Roman"/>
          <w:color w:val="575757"/>
          <w:sz w:val="24"/>
          <w:szCs w:val="24"/>
        </w:rPr>
        <w:t>CCAmerica</w:t>
      </w:r>
      <w:proofErr w:type="spellEnd"/>
      <w:r w:rsidRPr="00AE68A6">
        <w:rPr>
          <w:rFonts w:ascii="Cambria" w:eastAsia="Times New Roman" w:hAnsi="Cambria" w:cs="Times New Roman"/>
          <w:color w:val="575757"/>
          <w:sz w:val="24"/>
          <w:szCs w:val="24"/>
        </w:rPr>
        <w:t xml:space="preserve"> is a credit card company that does its best to gain customers and keep their business in a highly competitive industry. The first year a customer signs up for service typically results in a loss to the company because of various administrative expenses. However, after the first year, the profit from a customer is typically positive, and this profit tends to increase through the years. The company has estimated the mean profit from a typical customer to be as shown in column B of </w:t>
      </w:r>
      <w:hyperlink r:id="rId6" w:history="1">
        <w:r w:rsidRPr="00AE68A6">
          <w:rPr>
            <w:rFonts w:ascii="Cambria" w:eastAsia="Times New Roman" w:hAnsi="Cambria" w:cs="Times New Roman"/>
            <w:color w:val="0081BC"/>
            <w:sz w:val="24"/>
            <w:szCs w:val="24"/>
            <w:u w:val="single"/>
          </w:rPr>
          <w:t>Figure 16.28</w:t>
        </w:r>
      </w:hyperlink>
      <w:r w:rsidRPr="00AE68A6">
        <w:rPr>
          <w:rFonts w:ascii="Cambria" w:eastAsia="Times New Roman" w:hAnsi="Cambria" w:cs="Times New Roman"/>
          <w:color w:val="575757"/>
          <w:sz w:val="24"/>
          <w:szCs w:val="24"/>
        </w:rPr>
        <w:t> below. (See the file </w:t>
      </w:r>
      <w:bookmarkStart w:id="0" w:name="LKQBJVJULB0LVRY6A583"/>
      <w:r w:rsidRPr="00AE68A6">
        <w:rPr>
          <w:rFonts w:ascii="Cambria" w:eastAsia="Times New Roman" w:hAnsi="Cambria" w:cs="Times New Roman"/>
          <w:color w:val="575757"/>
          <w:sz w:val="24"/>
          <w:szCs w:val="24"/>
        </w:rPr>
        <w:fldChar w:fldCharType="begin"/>
      </w:r>
      <w:r w:rsidRPr="00AE68A6">
        <w:rPr>
          <w:rFonts w:ascii="Cambria" w:eastAsia="Times New Roman" w:hAnsi="Cambria" w:cs="Times New Roman"/>
          <w:color w:val="575757"/>
          <w:sz w:val="24"/>
          <w:szCs w:val="24"/>
        </w:rPr>
        <w:instrText xml:space="preserve"> HYPERLINK "https://college.cengage.com/nextbook/business/albright_717378/student/data_file/chapter_16/customer_loyalty.xlsx" \t "_blank" </w:instrText>
      </w:r>
      <w:r w:rsidRPr="00AE68A6">
        <w:rPr>
          <w:rFonts w:ascii="Cambria" w:eastAsia="Times New Roman" w:hAnsi="Cambria" w:cs="Times New Roman"/>
          <w:color w:val="575757"/>
          <w:sz w:val="24"/>
          <w:szCs w:val="24"/>
        </w:rPr>
        <w:fldChar w:fldCharType="separate"/>
      </w:r>
      <w:r w:rsidRPr="00AE68A6">
        <w:rPr>
          <w:rFonts w:ascii="Cambria" w:eastAsia="Times New Roman" w:hAnsi="Cambria" w:cs="Times New Roman"/>
          <w:color w:val="0081BC"/>
          <w:sz w:val="24"/>
          <w:szCs w:val="24"/>
          <w:u w:val="single"/>
        </w:rPr>
        <w:t>Customer Loyalty.xlsx</w:t>
      </w:r>
      <w:r w:rsidRPr="00AE68A6">
        <w:rPr>
          <w:rFonts w:ascii="Cambria" w:eastAsia="Times New Roman" w:hAnsi="Cambria" w:cs="Times New Roman"/>
          <w:color w:val="575757"/>
          <w:sz w:val="24"/>
          <w:szCs w:val="24"/>
        </w:rPr>
        <w:fldChar w:fldCharType="end"/>
      </w:r>
      <w:bookmarkEnd w:id="0"/>
      <w:r w:rsidRPr="00AE68A6">
        <w:rPr>
          <w:rFonts w:ascii="Cambria" w:eastAsia="Times New Roman" w:hAnsi="Cambria" w:cs="Times New Roman"/>
          <w:color w:val="575757"/>
          <w:sz w:val="24"/>
          <w:szCs w:val="24"/>
        </w:rPr>
        <w:t>.) For example, the company expects to lose $40 in the customer’s first year but to gain $87 in the fifth year—provided that the customer stays loyal that long. For modeling purposes, we assume that the </w:t>
      </w:r>
      <w:r w:rsidRPr="00AE68A6">
        <w:rPr>
          <w:rFonts w:ascii="Cambria" w:eastAsia="Times New Roman" w:hAnsi="Cambria" w:cs="Times New Roman"/>
          <w:i/>
          <w:iCs/>
          <w:color w:val="575757"/>
          <w:sz w:val="24"/>
          <w:szCs w:val="24"/>
        </w:rPr>
        <w:t>actual</w:t>
      </w:r>
      <w:r w:rsidRPr="00AE68A6">
        <w:rPr>
          <w:rFonts w:ascii="Cambria" w:eastAsia="Times New Roman" w:hAnsi="Cambria" w:cs="Times New Roman"/>
          <w:color w:val="575757"/>
          <w:sz w:val="24"/>
          <w:szCs w:val="24"/>
        </w:rPr>
        <w:t> profit from a customer in a customer’s </w:t>
      </w:r>
      <w:r w:rsidRPr="00AE68A6">
        <w:rPr>
          <w:rFonts w:ascii="Cambria" w:eastAsia="Times New Roman" w:hAnsi="Cambria" w:cs="Times New Roman"/>
          <w:i/>
          <w:iCs/>
          <w:color w:val="575757"/>
          <w:sz w:val="24"/>
          <w:szCs w:val="24"/>
        </w:rPr>
        <w:t>given</w:t>
      </w:r>
      <w:r w:rsidRPr="00AE68A6">
        <w:rPr>
          <w:rFonts w:ascii="Cambria" w:eastAsia="Times New Roman" w:hAnsi="Cambria" w:cs="Times New Roman"/>
          <w:color w:val="575757"/>
          <w:sz w:val="24"/>
          <w:szCs w:val="24"/>
        </w:rPr>
        <w:t> year of service is </w:t>
      </w:r>
      <w:r w:rsidRPr="00AE68A6">
        <w:rPr>
          <w:rFonts w:ascii="Cambria" w:eastAsia="Times New Roman" w:hAnsi="Cambria" w:cs="Times New Roman"/>
          <w:i/>
          <w:iCs/>
          <w:color w:val="575757"/>
          <w:sz w:val="24"/>
          <w:szCs w:val="24"/>
        </w:rPr>
        <w:t>normally</w:t>
      </w:r>
      <w:r w:rsidRPr="00AE68A6">
        <w:rPr>
          <w:rFonts w:ascii="Cambria" w:eastAsia="Times New Roman" w:hAnsi="Cambria" w:cs="Times New Roman"/>
          <w:color w:val="575757"/>
          <w:sz w:val="24"/>
          <w:szCs w:val="24"/>
        </w:rPr>
        <w:t> distributed with mean shown in </w:t>
      </w:r>
      <w:hyperlink r:id="rId7" w:history="1">
        <w:r w:rsidRPr="00AE68A6">
          <w:rPr>
            <w:rFonts w:ascii="Cambria" w:eastAsia="Times New Roman" w:hAnsi="Cambria" w:cs="Times New Roman"/>
            <w:color w:val="0081BC"/>
            <w:sz w:val="24"/>
            <w:szCs w:val="24"/>
            <w:u w:val="single"/>
          </w:rPr>
          <w:t>Figure 16.28</w:t>
        </w:r>
      </w:hyperlink>
      <w:r w:rsidRPr="00AE68A6">
        <w:rPr>
          <w:rFonts w:ascii="Cambria" w:eastAsia="Times New Roman" w:hAnsi="Cambria" w:cs="Times New Roman"/>
          <w:color w:val="575757"/>
          <w:sz w:val="24"/>
          <w:szCs w:val="24"/>
        </w:rPr>
        <w:t> and standard deviation equal to 10%, of the mean. At the end of each year, the customer leaves the company, never to return, with probability 0.15, the </w:t>
      </w:r>
      <w:r w:rsidRPr="00AE68A6">
        <w:rPr>
          <w:rFonts w:ascii="Cambria" w:eastAsia="Times New Roman" w:hAnsi="Cambria" w:cs="Times New Roman"/>
          <w:i/>
          <w:iCs/>
          <w:color w:val="575757"/>
          <w:sz w:val="24"/>
          <w:szCs w:val="24"/>
        </w:rPr>
        <w:t>churn rate</w:t>
      </w:r>
      <w:r w:rsidRPr="00AE68A6">
        <w:rPr>
          <w:rFonts w:ascii="Cambria" w:eastAsia="Times New Roman" w:hAnsi="Cambria" w:cs="Times New Roman"/>
          <w:color w:val="575757"/>
          <w:sz w:val="24"/>
          <w:szCs w:val="24"/>
        </w:rPr>
        <w:t>. Alternatively, the customer stays with probability 0.85, the </w:t>
      </w:r>
      <w:r w:rsidRPr="00AE68A6">
        <w:rPr>
          <w:rFonts w:ascii="Cambria" w:eastAsia="Times New Roman" w:hAnsi="Cambria" w:cs="Times New Roman"/>
          <w:i/>
          <w:iCs/>
          <w:color w:val="575757"/>
          <w:sz w:val="24"/>
          <w:szCs w:val="24"/>
        </w:rPr>
        <w:t>retention rate</w:t>
      </w:r>
      <w:r w:rsidRPr="00AE68A6">
        <w:rPr>
          <w:rFonts w:ascii="Cambria" w:eastAsia="Times New Roman" w:hAnsi="Cambria" w:cs="Times New Roman"/>
          <w:color w:val="575757"/>
          <w:sz w:val="24"/>
          <w:szCs w:val="24"/>
        </w:rPr>
        <w:t>. The company wants to estimate the NPV of the net profit from any such customer who has just signed up for service at the beginning of year 1, at a discount rate of 8%, assuming that the cash flow occurs in the middle of the year.</w:t>
      </w:r>
      <w:r w:rsidRPr="00AE68A6">
        <w:rPr>
          <w:rFonts w:ascii="Cambria" w:eastAsia="Times New Roman" w:hAnsi="Cambria" w:cs="Times New Roman"/>
          <w:noProof/>
          <w:color w:val="0081BC"/>
          <w:sz w:val="24"/>
          <w:szCs w:val="24"/>
        </w:rPr>
        <w:drawing>
          <wp:inline distT="0" distB="0" distL="0" distR="0">
            <wp:extent cx="121920" cy="121920"/>
            <wp:effectExtent l="0" t="0" r="0" b="0"/>
            <wp:docPr id="1" name="Picture 1" descr="https://ng.cengage.com/static/nbapps/glossary/images/footstar.png">
              <a:hlinkClick xmlns:a="http://schemas.openxmlformats.org/drawingml/2006/main" r:id="rId5" tooltip="&quot;Footno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g.cengage.com/static/nbapps/glossary/images/footstar.png">
                      <a:hlinkClick r:id="rId7" tooltip="&quot;Footnot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sidRPr="00AE68A6">
        <w:rPr>
          <w:rFonts w:ascii="Cambria" w:eastAsia="Times New Roman" w:hAnsi="Cambria" w:cs="Times New Roman"/>
          <w:color w:val="575757"/>
          <w:sz w:val="24"/>
          <w:szCs w:val="24"/>
        </w:rPr>
        <w:t> It also wants to see how sensitive this NPV is to the retention rate.</w:t>
      </w:r>
    </w:p>
    <w:p w:rsidR="00AE68A6" w:rsidRPr="00AE68A6" w:rsidRDefault="00AE68A6" w:rsidP="00AE68A6">
      <w:pPr>
        <w:spacing w:before="330" w:after="150" w:line="240" w:lineRule="auto"/>
        <w:outlineLvl w:val="2"/>
        <w:rPr>
          <w:rFonts w:ascii="Tahoma" w:eastAsia="Times New Roman" w:hAnsi="Tahoma" w:cs="Tahoma"/>
          <w:b/>
          <w:bCs/>
          <w:color w:val="B03F3B"/>
          <w:sz w:val="31"/>
          <w:szCs w:val="31"/>
        </w:rPr>
      </w:pPr>
      <w:r w:rsidRPr="00AE68A6">
        <w:rPr>
          <w:rFonts w:ascii="Tahoma" w:eastAsia="Times New Roman" w:hAnsi="Tahoma" w:cs="Tahoma"/>
          <w:b/>
          <w:bCs/>
          <w:color w:val="B03F3B"/>
          <w:sz w:val="28"/>
          <w:szCs w:val="28"/>
        </w:rPr>
        <w:t>Objective</w:t>
      </w:r>
    </w:p>
    <w:p w:rsidR="00AE68A6" w:rsidRPr="00AE68A6" w:rsidRDefault="00AE68A6" w:rsidP="00AE68A6">
      <w:pPr>
        <w:spacing w:after="225" w:line="240" w:lineRule="auto"/>
        <w:rPr>
          <w:rFonts w:ascii="Cambria" w:eastAsia="Times New Roman" w:hAnsi="Cambria" w:cs="Times New Roman"/>
          <w:color w:val="575757"/>
          <w:sz w:val="24"/>
          <w:szCs w:val="24"/>
        </w:rPr>
      </w:pPr>
      <w:r w:rsidRPr="00AE68A6">
        <w:rPr>
          <w:rFonts w:ascii="Cambria" w:eastAsia="Times New Roman" w:hAnsi="Cambria" w:cs="Times New Roman"/>
          <w:color w:val="575757"/>
          <w:sz w:val="24"/>
          <w:szCs w:val="24"/>
        </w:rPr>
        <w:t>To use simulation to find the NPV of a customer, and to see how this varies with the retention rate.</w:t>
      </w:r>
    </w:p>
    <w:p w:rsidR="00AE68A6" w:rsidRPr="00AE68A6" w:rsidRDefault="00AE68A6" w:rsidP="00AE68A6">
      <w:pPr>
        <w:spacing w:before="330" w:after="150" w:line="240" w:lineRule="auto"/>
        <w:outlineLvl w:val="2"/>
        <w:rPr>
          <w:rFonts w:ascii="Tahoma" w:eastAsia="Times New Roman" w:hAnsi="Tahoma" w:cs="Tahoma"/>
          <w:b/>
          <w:bCs/>
          <w:color w:val="B03F3B"/>
          <w:sz w:val="31"/>
          <w:szCs w:val="31"/>
        </w:rPr>
      </w:pPr>
      <w:r w:rsidRPr="00AE68A6">
        <w:rPr>
          <w:rFonts w:ascii="Tahoma" w:eastAsia="Times New Roman" w:hAnsi="Tahoma" w:cs="Tahoma"/>
          <w:b/>
          <w:bCs/>
          <w:color w:val="B03F3B"/>
          <w:sz w:val="28"/>
          <w:szCs w:val="28"/>
        </w:rPr>
        <w:t>Where Do the Numbers Come From?</w:t>
      </w:r>
    </w:p>
    <w:p w:rsidR="00AE68A6" w:rsidRDefault="00AE68A6" w:rsidP="00AE68A6">
      <w:pPr>
        <w:spacing w:after="225" w:line="240" w:lineRule="auto"/>
        <w:rPr>
          <w:rFonts w:ascii="Cambria" w:eastAsia="Times New Roman" w:hAnsi="Cambria" w:cs="Times New Roman"/>
          <w:color w:val="575757"/>
          <w:sz w:val="24"/>
          <w:szCs w:val="24"/>
        </w:rPr>
      </w:pPr>
      <w:r w:rsidRPr="00AE68A6">
        <w:rPr>
          <w:rFonts w:ascii="Cambria" w:eastAsia="Times New Roman" w:hAnsi="Cambria" w:cs="Times New Roman"/>
          <w:color w:val="575757"/>
          <w:sz w:val="24"/>
          <w:szCs w:val="24"/>
        </w:rPr>
        <w:t>The numbers in column B of </w:t>
      </w:r>
      <w:hyperlink r:id="rId9" w:history="1">
        <w:r w:rsidRPr="00AE68A6">
          <w:rPr>
            <w:rFonts w:ascii="Cambria" w:eastAsia="Times New Roman" w:hAnsi="Cambria" w:cs="Times New Roman"/>
            <w:color w:val="0081BC"/>
            <w:sz w:val="24"/>
            <w:szCs w:val="24"/>
            <w:u w:val="single"/>
          </w:rPr>
          <w:t>Figure 16.28</w:t>
        </w:r>
      </w:hyperlink>
      <w:r w:rsidRPr="00AE68A6">
        <w:rPr>
          <w:rFonts w:ascii="Cambria" w:eastAsia="Times New Roman" w:hAnsi="Cambria" w:cs="Times New Roman"/>
          <w:color w:val="575757"/>
          <w:sz w:val="24"/>
          <w:szCs w:val="24"/>
        </w:rPr>
        <w:t> are undoubtedly averages, based on the historical records of many customers. To build in randomness for any </w:t>
      </w:r>
      <w:r w:rsidRPr="00AE68A6">
        <w:rPr>
          <w:rFonts w:ascii="Cambria" w:eastAsia="Times New Roman" w:hAnsi="Cambria" w:cs="Times New Roman"/>
          <w:i/>
          <w:iCs/>
          <w:color w:val="575757"/>
          <w:sz w:val="24"/>
          <w:szCs w:val="24"/>
        </w:rPr>
        <w:t>particular</w:t>
      </w:r>
      <w:r w:rsidRPr="00AE68A6">
        <w:rPr>
          <w:rFonts w:ascii="Cambria" w:eastAsia="Times New Roman" w:hAnsi="Cambria" w:cs="Times New Roman"/>
          <w:color w:val="575757"/>
          <w:sz w:val="24"/>
          <w:szCs w:val="24"/>
        </w:rPr>
        <w:t xml:space="preserve"> customer, we need a probability distribution around the numbers in this figure. We arbitrarily chose a normal distribution centered on the historical average and a standard deviation of 10% of </w:t>
      </w:r>
      <w:r w:rsidRPr="00AE68A6">
        <w:rPr>
          <w:rFonts w:ascii="Cambria" w:eastAsia="Times New Roman" w:hAnsi="Cambria" w:cs="Times New Roman"/>
          <w:color w:val="575757"/>
          <w:sz w:val="24"/>
          <w:szCs w:val="24"/>
        </w:rPr>
        <w:lastRenderedPageBreak/>
        <w:t>the average. These are educated guesses. Finally, the churn rate is a number very familiar to marketing people, and it can also be estimated from historical customer data.</w:t>
      </w:r>
    </w:p>
    <w:p w:rsidR="00946126" w:rsidRDefault="00946126" w:rsidP="00946126">
      <w:pPr>
        <w:pStyle w:val="Heading3"/>
        <w:spacing w:before="330" w:beforeAutospacing="0" w:after="150" w:afterAutospacing="0"/>
        <w:rPr>
          <w:rFonts w:ascii="Tahoma" w:hAnsi="Tahoma" w:cs="Tahoma"/>
          <w:color w:val="B03F3B"/>
          <w:sz w:val="31"/>
          <w:szCs w:val="31"/>
        </w:rPr>
      </w:pPr>
      <w:r>
        <w:rPr>
          <w:rStyle w:val="headingtext"/>
          <w:rFonts w:ascii="Tahoma" w:hAnsi="Tahoma" w:cs="Tahoma"/>
          <w:color w:val="B03F3B"/>
          <w:sz w:val="28"/>
          <w:szCs w:val="28"/>
        </w:rPr>
        <w:t>Solution</w:t>
      </w:r>
    </w:p>
    <w:p w:rsidR="00946126" w:rsidRDefault="00946126" w:rsidP="00946126">
      <w:pPr>
        <w:pStyle w:val="NormalWeb"/>
        <w:spacing w:before="0" w:beforeAutospacing="0" w:after="225" w:afterAutospacing="0"/>
        <w:rPr>
          <w:rFonts w:ascii="Cambria" w:hAnsi="Cambria"/>
          <w:color w:val="575757"/>
        </w:rPr>
      </w:pPr>
      <w:r>
        <w:rPr>
          <w:rFonts w:ascii="Cambria" w:hAnsi="Cambria"/>
          <w:color w:val="575757"/>
        </w:rPr>
        <w:t>The variables for this model appear in </w:t>
      </w:r>
      <w:hyperlink r:id="rId10" w:history="1">
        <w:r>
          <w:rPr>
            <w:rStyle w:val="Hyperlink"/>
            <w:rFonts w:ascii="Cambria" w:hAnsi="Cambria"/>
            <w:color w:val="0081BC"/>
          </w:rPr>
          <w:t>Figure 16.27</w:t>
        </w:r>
      </w:hyperlink>
      <w:r>
        <w:rPr>
          <w:rFonts w:ascii="Cambria" w:hAnsi="Cambria"/>
          <w:color w:val="575757"/>
        </w:rPr>
        <w:t>. (See the file </w:t>
      </w:r>
      <w:bookmarkStart w:id="1" w:name="EKAXS7HR33UUTK34J389"/>
      <w:r>
        <w:rPr>
          <w:rFonts w:ascii="Cambria" w:hAnsi="Cambria"/>
          <w:color w:val="575757"/>
        </w:rPr>
        <w:fldChar w:fldCharType="begin"/>
      </w:r>
      <w:r>
        <w:rPr>
          <w:rFonts w:ascii="Cambria" w:hAnsi="Cambria"/>
          <w:color w:val="575757"/>
        </w:rPr>
        <w:instrText xml:space="preserve"> HYPERLINK "https://college.cengage.com/nextbook/business/albright_717378/student/data_file/chapter_16/customer_loyalty_big_picture.xlsx" \t "_blank" </w:instrText>
      </w:r>
      <w:r>
        <w:rPr>
          <w:rFonts w:ascii="Cambria" w:hAnsi="Cambria"/>
          <w:color w:val="575757"/>
        </w:rPr>
        <w:fldChar w:fldCharType="separate"/>
      </w:r>
      <w:r>
        <w:rPr>
          <w:rStyle w:val="Hyperlink"/>
          <w:rFonts w:ascii="Cambria" w:hAnsi="Cambria"/>
          <w:color w:val="0081BC"/>
        </w:rPr>
        <w:t>Customer Loyalty Big Picture.xlsx</w:t>
      </w:r>
      <w:r>
        <w:rPr>
          <w:rFonts w:ascii="Cambria" w:hAnsi="Cambria"/>
          <w:color w:val="575757"/>
        </w:rPr>
        <w:fldChar w:fldCharType="end"/>
      </w:r>
      <w:bookmarkEnd w:id="1"/>
      <w:r>
        <w:rPr>
          <w:rFonts w:ascii="Cambria" w:hAnsi="Cambria"/>
          <w:color w:val="575757"/>
        </w:rPr>
        <w:t>.) The idea is to keep simulating profits (or a loss in the first year) for the customer until the customer churns. We simulate 30 years of potential profits, but this could be varied.</w:t>
      </w:r>
    </w:p>
    <w:p w:rsidR="00946126" w:rsidRDefault="00946126" w:rsidP="00946126">
      <w:pPr>
        <w:rPr>
          <w:rFonts w:ascii="Tahoma" w:hAnsi="Tahoma" w:cs="Tahoma"/>
          <w:b/>
          <w:bCs/>
          <w:color w:val="C15827"/>
          <w:sz w:val="25"/>
          <w:szCs w:val="25"/>
        </w:rPr>
      </w:pPr>
      <w:r>
        <w:rPr>
          <w:rStyle w:val="medialabeltext"/>
          <w:rFonts w:ascii="Tahoma" w:hAnsi="Tahoma" w:cs="Tahoma"/>
          <w:b/>
          <w:bCs/>
          <w:color w:val="535957"/>
          <w:sz w:val="28"/>
          <w:szCs w:val="28"/>
          <w:shd w:val="clear" w:color="auto" w:fill="DAD9E1"/>
        </w:rPr>
        <w:t>Figure </w:t>
      </w:r>
      <w:r>
        <w:rPr>
          <w:rStyle w:val="mediafigurenumber"/>
          <w:rFonts w:ascii="Tahoma" w:hAnsi="Tahoma" w:cs="Tahoma"/>
          <w:b/>
          <w:bCs/>
          <w:color w:val="535957"/>
          <w:sz w:val="28"/>
          <w:szCs w:val="28"/>
          <w:shd w:val="clear" w:color="auto" w:fill="DAD9E1"/>
        </w:rPr>
        <w:t>16.27</w:t>
      </w:r>
    </w:p>
    <w:p w:rsidR="00946126" w:rsidRDefault="00946126" w:rsidP="00946126">
      <w:pPr>
        <w:pStyle w:val="NormalWeb"/>
        <w:shd w:val="clear" w:color="auto" w:fill="FFFFFF"/>
        <w:spacing w:before="75" w:beforeAutospacing="0" w:after="300" w:afterAutospacing="0" w:line="360" w:lineRule="atLeast"/>
        <w:rPr>
          <w:rFonts w:ascii="Tahoma" w:hAnsi="Tahoma" w:cs="Tahoma"/>
          <w:color w:val="575757"/>
          <w:sz w:val="25"/>
          <w:szCs w:val="25"/>
        </w:rPr>
      </w:pPr>
      <w:r>
        <w:rPr>
          <w:rFonts w:ascii="Tahoma" w:hAnsi="Tahoma" w:cs="Tahoma"/>
          <w:color w:val="575757"/>
          <w:sz w:val="25"/>
          <w:szCs w:val="25"/>
        </w:rPr>
        <w:t>Big Picture for Customer Loyalty Simulation Model</w:t>
      </w:r>
    </w:p>
    <w:p w:rsidR="00946126" w:rsidRDefault="00946126" w:rsidP="00946126">
      <w:pPr>
        <w:shd w:val="clear" w:color="auto" w:fill="FFFFFF"/>
        <w:jc w:val="center"/>
        <w:rPr>
          <w:rFonts w:ascii="Cambria" w:hAnsi="Cambria" w:cs="Times New Roman"/>
          <w:color w:val="575757"/>
          <w:sz w:val="24"/>
          <w:szCs w:val="24"/>
        </w:rPr>
      </w:pPr>
    </w:p>
    <w:p w:rsidR="00946126" w:rsidRDefault="00946126" w:rsidP="00946126">
      <w:pPr>
        <w:shd w:val="clear" w:color="auto" w:fill="FFFFFF"/>
        <w:jc w:val="center"/>
        <w:rPr>
          <w:rFonts w:ascii="Cambria" w:hAnsi="Cambria"/>
          <w:color w:val="575757"/>
        </w:rPr>
      </w:pPr>
      <w:r>
        <w:rPr>
          <w:rFonts w:ascii="Cambria" w:hAnsi="Cambria"/>
          <w:noProof/>
          <w:color w:val="575757"/>
        </w:rPr>
        <w:drawing>
          <wp:inline distT="0" distB="0" distL="0" distR="0">
            <wp:extent cx="198120" cy="198120"/>
            <wp:effectExtent l="0" t="0" r="0" b="0"/>
            <wp:docPr id="3" name="Picture 3" descr="Enlarg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large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p w:rsidR="00946126" w:rsidRDefault="00946126" w:rsidP="00946126">
      <w:pPr>
        <w:pStyle w:val="Heading3"/>
        <w:spacing w:before="330" w:beforeAutospacing="0" w:after="150" w:afterAutospacing="0"/>
        <w:rPr>
          <w:rFonts w:ascii="Tahoma" w:hAnsi="Tahoma" w:cs="Tahoma"/>
          <w:color w:val="B03F3B"/>
          <w:sz w:val="31"/>
          <w:szCs w:val="31"/>
        </w:rPr>
      </w:pPr>
      <w:r>
        <w:rPr>
          <w:rStyle w:val="headingtext"/>
          <w:rFonts w:ascii="Tahoma" w:hAnsi="Tahoma" w:cs="Tahoma"/>
          <w:color w:val="B03F3B"/>
          <w:sz w:val="28"/>
          <w:szCs w:val="28"/>
        </w:rPr>
        <w:t>Developing the Simulation Model</w:t>
      </w:r>
    </w:p>
    <w:p w:rsidR="00946126" w:rsidRDefault="00946126" w:rsidP="00946126">
      <w:pPr>
        <w:pStyle w:val="NormalWeb"/>
        <w:spacing w:before="0" w:beforeAutospacing="0" w:after="225" w:afterAutospacing="0"/>
        <w:rPr>
          <w:rFonts w:ascii="Cambria" w:hAnsi="Cambria"/>
          <w:color w:val="575757"/>
        </w:rPr>
      </w:pPr>
      <w:r>
        <w:rPr>
          <w:rFonts w:ascii="Cambria" w:hAnsi="Cambria"/>
          <w:color w:val="575757"/>
        </w:rPr>
        <w:t>The simulation model appears in </w:t>
      </w:r>
      <w:hyperlink r:id="rId12" w:history="1">
        <w:r>
          <w:rPr>
            <w:rStyle w:val="Hyperlink"/>
            <w:rFonts w:ascii="Cambria" w:hAnsi="Cambria"/>
            <w:color w:val="0081BC"/>
          </w:rPr>
          <w:t>Figure 16.28</w:t>
        </w:r>
      </w:hyperlink>
      <w:r>
        <w:rPr>
          <w:rFonts w:ascii="Cambria" w:hAnsi="Cambria"/>
          <w:color w:val="575757"/>
        </w:rPr>
        <w:t>. (See the file </w:t>
      </w:r>
      <w:bookmarkStart w:id="2" w:name="JJVPBW4A296AUPXPN320"/>
      <w:r>
        <w:rPr>
          <w:rFonts w:ascii="Cambria" w:hAnsi="Cambria"/>
          <w:color w:val="575757"/>
        </w:rPr>
        <w:fldChar w:fldCharType="begin"/>
      </w:r>
      <w:r>
        <w:rPr>
          <w:rFonts w:ascii="Cambria" w:hAnsi="Cambria"/>
          <w:color w:val="575757"/>
        </w:rPr>
        <w:instrText xml:space="preserve"> HYPERLINK "https://college.cengage.com/nextbook/business/albright_717378/student/data_file/chapter_16/customer_loyalty_finished.xlsx" \t "_blank" </w:instrText>
      </w:r>
      <w:r>
        <w:rPr>
          <w:rFonts w:ascii="Cambria" w:hAnsi="Cambria"/>
          <w:color w:val="575757"/>
        </w:rPr>
        <w:fldChar w:fldCharType="separate"/>
      </w:r>
      <w:r>
        <w:rPr>
          <w:rStyle w:val="Hyperlink"/>
          <w:rFonts w:ascii="Cambria" w:hAnsi="Cambria"/>
          <w:color w:val="0081BC"/>
        </w:rPr>
        <w:t>Customer Loyalty Finished.xlsx</w:t>
      </w:r>
      <w:r>
        <w:rPr>
          <w:rFonts w:ascii="Cambria" w:hAnsi="Cambria"/>
          <w:color w:val="575757"/>
        </w:rPr>
        <w:fldChar w:fldCharType="end"/>
      </w:r>
      <w:bookmarkEnd w:id="2"/>
      <w:r>
        <w:rPr>
          <w:rFonts w:ascii="Cambria" w:hAnsi="Cambria"/>
          <w:color w:val="575757"/>
        </w:rPr>
        <w:t>.) It can be developed with the following steps.</w:t>
      </w:r>
    </w:p>
    <w:p w:rsidR="00946126" w:rsidRDefault="00946126" w:rsidP="00946126">
      <w:pPr>
        <w:rPr>
          <w:rFonts w:ascii="Tahoma" w:hAnsi="Tahoma" w:cs="Tahoma"/>
          <w:b/>
          <w:bCs/>
          <w:color w:val="C15827"/>
          <w:sz w:val="25"/>
          <w:szCs w:val="25"/>
        </w:rPr>
      </w:pPr>
      <w:r>
        <w:rPr>
          <w:rStyle w:val="medialabeltext"/>
          <w:rFonts w:ascii="Tahoma" w:hAnsi="Tahoma" w:cs="Tahoma"/>
          <w:b/>
          <w:bCs/>
          <w:color w:val="535957"/>
          <w:sz w:val="28"/>
          <w:szCs w:val="28"/>
          <w:shd w:val="clear" w:color="auto" w:fill="DAD9E1"/>
        </w:rPr>
        <w:t>Figure </w:t>
      </w:r>
      <w:r>
        <w:rPr>
          <w:rStyle w:val="mediafigurenumber"/>
          <w:rFonts w:ascii="Tahoma" w:hAnsi="Tahoma" w:cs="Tahoma"/>
          <w:b/>
          <w:bCs/>
          <w:color w:val="535957"/>
          <w:sz w:val="28"/>
          <w:szCs w:val="28"/>
          <w:shd w:val="clear" w:color="auto" w:fill="DAD9E1"/>
        </w:rPr>
        <w:t>16.28</w:t>
      </w:r>
    </w:p>
    <w:p w:rsidR="00946126" w:rsidRDefault="00946126" w:rsidP="00946126">
      <w:pPr>
        <w:pStyle w:val="NormalWeb"/>
        <w:shd w:val="clear" w:color="auto" w:fill="FFFFFF"/>
        <w:spacing w:before="75" w:beforeAutospacing="0" w:after="300" w:afterAutospacing="0" w:line="360" w:lineRule="atLeast"/>
        <w:rPr>
          <w:rFonts w:ascii="Tahoma" w:hAnsi="Tahoma" w:cs="Tahoma"/>
          <w:color w:val="575757"/>
          <w:sz w:val="25"/>
          <w:szCs w:val="25"/>
        </w:rPr>
      </w:pPr>
      <w:r>
        <w:rPr>
          <w:rFonts w:ascii="Tahoma" w:hAnsi="Tahoma" w:cs="Tahoma"/>
          <w:color w:val="575757"/>
          <w:sz w:val="25"/>
          <w:szCs w:val="25"/>
        </w:rPr>
        <w:t>Customer Loyalty Model</w:t>
      </w:r>
    </w:p>
    <w:p w:rsidR="00946126" w:rsidRDefault="00946126" w:rsidP="00946126">
      <w:pPr>
        <w:shd w:val="clear" w:color="auto" w:fill="FFFFFF"/>
        <w:jc w:val="center"/>
        <w:rPr>
          <w:rFonts w:ascii="Cambria" w:hAnsi="Cambria" w:cs="Times New Roman"/>
          <w:color w:val="575757"/>
          <w:sz w:val="24"/>
          <w:szCs w:val="24"/>
        </w:rPr>
      </w:pPr>
    </w:p>
    <w:p w:rsidR="00946126" w:rsidRDefault="00946126" w:rsidP="00946126">
      <w:pPr>
        <w:shd w:val="clear" w:color="auto" w:fill="FFFFFF"/>
        <w:jc w:val="center"/>
        <w:rPr>
          <w:rFonts w:ascii="Cambria" w:hAnsi="Cambria"/>
          <w:color w:val="575757"/>
        </w:rPr>
      </w:pPr>
      <w:r>
        <w:rPr>
          <w:rFonts w:ascii="Cambria" w:hAnsi="Cambria"/>
          <w:noProof/>
          <w:color w:val="575757"/>
        </w:rPr>
        <w:drawing>
          <wp:inline distT="0" distB="0" distL="0" distR="0">
            <wp:extent cx="198120" cy="198120"/>
            <wp:effectExtent l="0" t="0" r="0" b="0"/>
            <wp:docPr id="2" name="Picture 2" descr="Enlarg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large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p w:rsidR="00946126" w:rsidRDefault="00946126" w:rsidP="00946126">
      <w:pPr>
        <w:pStyle w:val="NormalWeb"/>
        <w:spacing w:before="0" w:beforeAutospacing="0" w:after="225" w:afterAutospacing="0"/>
        <w:rPr>
          <w:rFonts w:ascii="Cambria" w:hAnsi="Cambria"/>
          <w:color w:val="696969"/>
        </w:rPr>
      </w:pPr>
      <w:r>
        <w:rPr>
          <w:rStyle w:val="Emphasis"/>
          <w:rFonts w:ascii="Cambria" w:hAnsi="Cambria"/>
          <w:color w:val="D83F02"/>
        </w:rPr>
        <w:t>As usual, Excel’s RAND function can be used inside an IF statement to determine whether a given event occurs.</w:t>
      </w:r>
    </w:p>
    <w:p w:rsidR="00946126" w:rsidRDefault="00946126" w:rsidP="00946126">
      <w:pPr>
        <w:pStyle w:val="NormalWeb"/>
        <w:numPr>
          <w:ilvl w:val="0"/>
          <w:numId w:val="3"/>
        </w:numPr>
        <w:spacing w:before="0" w:beforeAutospacing="0" w:after="0" w:afterAutospacing="0"/>
        <w:ind w:left="0"/>
        <w:rPr>
          <w:rFonts w:ascii="Cambria" w:hAnsi="Cambria"/>
          <w:color w:val="575757"/>
        </w:rPr>
      </w:pPr>
      <w:bookmarkStart w:id="3" w:name="PageEnd_812"/>
      <w:bookmarkStart w:id="4" w:name="PageEnd_813"/>
      <w:bookmarkEnd w:id="3"/>
      <w:bookmarkEnd w:id="4"/>
      <w:r>
        <w:rPr>
          <w:rStyle w:val="Strong"/>
          <w:rFonts w:ascii="Cambria" w:hAnsi="Cambria"/>
          <w:color w:val="575757"/>
        </w:rPr>
        <w:t>Inputs.</w:t>
      </w:r>
      <w:r>
        <w:rPr>
          <w:rFonts w:ascii="Cambria" w:hAnsi="Cambria"/>
          <w:color w:val="575757"/>
        </w:rPr>
        <w:t> Enter the given inputs in the blue cells.</w:t>
      </w:r>
    </w:p>
    <w:p w:rsidR="00946126" w:rsidRDefault="00946126" w:rsidP="00946126">
      <w:pPr>
        <w:pStyle w:val="NormalWeb"/>
        <w:numPr>
          <w:ilvl w:val="0"/>
          <w:numId w:val="3"/>
        </w:numPr>
        <w:spacing w:before="0" w:beforeAutospacing="0" w:after="225" w:afterAutospacing="0"/>
        <w:ind w:left="0"/>
        <w:rPr>
          <w:rFonts w:ascii="Cambria" w:hAnsi="Cambria"/>
          <w:color w:val="575757"/>
        </w:rPr>
      </w:pPr>
      <w:r>
        <w:rPr>
          <w:rStyle w:val="Strong"/>
          <w:rFonts w:ascii="Cambria" w:hAnsi="Cambria"/>
          <w:color w:val="575757"/>
        </w:rPr>
        <w:t>Retention rate.</w:t>
      </w:r>
      <w:r>
        <w:rPr>
          <w:rFonts w:ascii="Cambria" w:hAnsi="Cambria"/>
          <w:color w:val="575757"/>
        </w:rPr>
        <w:t> Although an 85% retention rate was given in the statement of the problem, it is useful to investigate retention rates from 75% to 95%, as shown in row 4. To run a separate simulation for each of these, enter the formula</w:t>
      </w:r>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t>=</w:t>
      </w:r>
      <w:proofErr w:type="spellStart"/>
      <w:proofErr w:type="gramStart"/>
      <w:r>
        <w:rPr>
          <w:rStyle w:val="Strong"/>
          <w:rFonts w:ascii="Cambria" w:hAnsi="Cambria"/>
          <w:color w:val="575757"/>
        </w:rPr>
        <w:t>RiskSimtable</w:t>
      </w:r>
      <w:proofErr w:type="spellEnd"/>
      <w:r>
        <w:rPr>
          <w:rStyle w:val="Strong"/>
          <w:rFonts w:ascii="Cambria" w:hAnsi="Cambria"/>
          <w:color w:val="575757"/>
        </w:rPr>
        <w:t>(</w:t>
      </w:r>
      <w:proofErr w:type="gramEnd"/>
      <w:r>
        <w:rPr>
          <w:rStyle w:val="Strong"/>
          <w:rFonts w:ascii="Cambria" w:hAnsi="Cambria"/>
          <w:color w:val="575757"/>
        </w:rPr>
        <w:t>D4:H4)</w:t>
      </w:r>
    </w:p>
    <w:p w:rsidR="00946126" w:rsidRDefault="00946126" w:rsidP="00946126">
      <w:pPr>
        <w:pStyle w:val="NormalWeb"/>
        <w:spacing w:before="0" w:beforeAutospacing="0" w:after="225" w:afterAutospacing="0"/>
        <w:rPr>
          <w:rFonts w:ascii="Cambria" w:hAnsi="Cambria"/>
          <w:color w:val="575757"/>
        </w:rPr>
      </w:pPr>
      <w:proofErr w:type="gramStart"/>
      <w:r>
        <w:rPr>
          <w:rFonts w:ascii="Cambria" w:hAnsi="Cambria"/>
          <w:color w:val="575757"/>
        </w:rPr>
        <w:t>in</w:t>
      </w:r>
      <w:proofErr w:type="gramEnd"/>
      <w:r>
        <w:rPr>
          <w:rFonts w:ascii="Cambria" w:hAnsi="Cambria"/>
          <w:color w:val="575757"/>
        </w:rPr>
        <w:t xml:space="preserve"> cell B4.</w:t>
      </w:r>
    </w:p>
    <w:p w:rsidR="00946126" w:rsidRDefault="00946126" w:rsidP="00946126">
      <w:pPr>
        <w:pStyle w:val="NormalWeb"/>
        <w:numPr>
          <w:ilvl w:val="0"/>
          <w:numId w:val="3"/>
        </w:numPr>
        <w:spacing w:before="0" w:beforeAutospacing="0" w:after="225" w:afterAutospacing="0"/>
        <w:ind w:left="0"/>
        <w:rPr>
          <w:rFonts w:ascii="Cambria" w:hAnsi="Cambria"/>
          <w:color w:val="575757"/>
        </w:rPr>
      </w:pPr>
      <w:r>
        <w:rPr>
          <w:rStyle w:val="Strong"/>
          <w:rFonts w:ascii="Cambria" w:hAnsi="Cambria"/>
          <w:color w:val="575757"/>
        </w:rPr>
        <w:t>Timing of churn.</w:t>
      </w:r>
      <w:r>
        <w:rPr>
          <w:rFonts w:ascii="Cambria" w:hAnsi="Cambria"/>
          <w:color w:val="575757"/>
        </w:rPr>
        <w:t> In column C, use simulation to discover when the customer churns. This column will contain a sequence of No values, followed by a Yes, and then a sequence of blanks (or all No values if the customer never churns). To generate these, enter the formulas</w:t>
      </w:r>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lastRenderedPageBreak/>
        <w:t>=</w:t>
      </w:r>
      <w:proofErr w:type="gramStart"/>
      <w:r>
        <w:rPr>
          <w:rStyle w:val="Strong"/>
          <w:rFonts w:ascii="Cambria" w:hAnsi="Cambria"/>
          <w:color w:val="575757"/>
        </w:rPr>
        <w:t>IF(</w:t>
      </w:r>
      <w:proofErr w:type="gramEnd"/>
      <w:r>
        <w:rPr>
          <w:rStyle w:val="Strong"/>
          <w:rFonts w:ascii="Cambria" w:hAnsi="Cambria"/>
          <w:color w:val="575757"/>
        </w:rPr>
        <w:t>RAND()&lt;1–B4,”Yes”,”No”)</w:t>
      </w:r>
    </w:p>
    <w:p w:rsidR="00946126" w:rsidRDefault="00946126" w:rsidP="00946126">
      <w:pPr>
        <w:pStyle w:val="NormalWeb"/>
        <w:spacing w:before="0" w:beforeAutospacing="0" w:after="225" w:afterAutospacing="0"/>
        <w:rPr>
          <w:rFonts w:ascii="Cambria" w:hAnsi="Cambria"/>
          <w:color w:val="575757"/>
        </w:rPr>
      </w:pPr>
      <w:proofErr w:type="gramStart"/>
      <w:r>
        <w:rPr>
          <w:rFonts w:ascii="Cambria" w:hAnsi="Cambria"/>
          <w:color w:val="575757"/>
        </w:rPr>
        <w:t>and</w:t>
      </w:r>
      <w:proofErr w:type="gramEnd"/>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t>=</w:t>
      </w:r>
      <w:proofErr w:type="gramStart"/>
      <w:r>
        <w:rPr>
          <w:rStyle w:val="Strong"/>
          <w:rFonts w:ascii="Cambria" w:hAnsi="Cambria"/>
          <w:color w:val="575757"/>
        </w:rPr>
        <w:t>IF(</w:t>
      </w:r>
      <w:proofErr w:type="gramEnd"/>
      <w:r>
        <w:rPr>
          <w:rStyle w:val="Strong"/>
          <w:rFonts w:ascii="Cambria" w:hAnsi="Cambria"/>
          <w:color w:val="575757"/>
        </w:rPr>
        <w:t>C11&lt;&gt;”</w:t>
      </w:r>
      <w:proofErr w:type="spellStart"/>
      <w:r>
        <w:rPr>
          <w:rStyle w:val="Strong"/>
          <w:rFonts w:ascii="Cambria" w:hAnsi="Cambria"/>
          <w:color w:val="575757"/>
        </w:rPr>
        <w:t>No”,””,IF</w:t>
      </w:r>
      <w:proofErr w:type="spellEnd"/>
      <w:r>
        <w:rPr>
          <w:rStyle w:val="Strong"/>
          <w:rFonts w:ascii="Cambria" w:hAnsi="Cambria"/>
          <w:color w:val="575757"/>
        </w:rPr>
        <w:t>(RAND()&lt;1–$B$4,”Yes”,”No”))</w:t>
      </w:r>
    </w:p>
    <w:p w:rsidR="00946126" w:rsidRDefault="00946126" w:rsidP="00946126">
      <w:pPr>
        <w:pStyle w:val="NormalWeb"/>
        <w:spacing w:before="0" w:beforeAutospacing="0" w:after="225" w:afterAutospacing="0"/>
        <w:rPr>
          <w:rFonts w:ascii="Cambria" w:hAnsi="Cambria"/>
          <w:color w:val="575757"/>
        </w:rPr>
      </w:pPr>
      <w:proofErr w:type="gramStart"/>
      <w:r>
        <w:rPr>
          <w:rFonts w:ascii="Cambria" w:hAnsi="Cambria"/>
          <w:color w:val="575757"/>
        </w:rPr>
        <w:t>in</w:t>
      </w:r>
      <w:proofErr w:type="gramEnd"/>
      <w:r>
        <w:rPr>
          <w:rFonts w:ascii="Cambria" w:hAnsi="Cambria"/>
          <w:color w:val="575757"/>
        </w:rPr>
        <w:t xml:space="preserve"> cells C11 and C12, and copy the latter formula down column C. Study these formulas carefully to see how the logic works. Note that they do not rely on @RISK functions. Excel’s RAND function can be used any time you want to simulate whether or not an event occurs.</w:t>
      </w:r>
    </w:p>
    <w:p w:rsidR="00946126" w:rsidRDefault="00946126" w:rsidP="00946126">
      <w:pPr>
        <w:pStyle w:val="NormalWeb"/>
        <w:numPr>
          <w:ilvl w:val="0"/>
          <w:numId w:val="3"/>
        </w:numPr>
        <w:spacing w:before="0" w:beforeAutospacing="0" w:after="0" w:afterAutospacing="0"/>
        <w:ind w:left="0"/>
        <w:rPr>
          <w:rFonts w:ascii="Cambria" w:hAnsi="Cambria"/>
          <w:color w:val="696969"/>
        </w:rPr>
      </w:pPr>
      <w:r>
        <w:rPr>
          <w:rStyle w:val="Emphasis"/>
          <w:rFonts w:ascii="Cambria" w:hAnsi="Cambria"/>
          <w:color w:val="D83F02"/>
        </w:rPr>
        <w:t>Careful discounting is required if cash flows occur in the middle of a year.</w:t>
      </w:r>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t>Actual and discounted profits.</w:t>
      </w:r>
      <w:r>
        <w:rPr>
          <w:rFonts w:ascii="Cambria" w:hAnsi="Cambria"/>
          <w:color w:val="575757"/>
        </w:rPr>
        <w:t> Profits (or a loss in the first year) occur as long as there is not a blank in column C. Therefore, simulate the actual profits by entering the formula</w:t>
      </w:r>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t>=</w:t>
      </w:r>
      <w:proofErr w:type="gramStart"/>
      <w:r>
        <w:rPr>
          <w:rStyle w:val="Strong"/>
          <w:rFonts w:ascii="Cambria" w:hAnsi="Cambria"/>
          <w:color w:val="575757"/>
        </w:rPr>
        <w:t>IF(</w:t>
      </w:r>
      <w:proofErr w:type="gramEnd"/>
      <w:r>
        <w:rPr>
          <w:rStyle w:val="Strong"/>
          <w:rFonts w:ascii="Cambria" w:hAnsi="Cambria"/>
          <w:color w:val="575757"/>
        </w:rPr>
        <w:t>C11&lt;&gt;””,</w:t>
      </w:r>
      <w:proofErr w:type="spellStart"/>
      <w:r>
        <w:rPr>
          <w:rStyle w:val="Strong"/>
          <w:rFonts w:ascii="Cambria" w:hAnsi="Cambria"/>
          <w:color w:val="575757"/>
        </w:rPr>
        <w:t>RiskNormal</w:t>
      </w:r>
      <w:proofErr w:type="spellEnd"/>
      <w:r>
        <w:rPr>
          <w:rStyle w:val="Strong"/>
          <w:rFonts w:ascii="Cambria" w:hAnsi="Cambria"/>
          <w:color w:val="575757"/>
        </w:rPr>
        <w:t>(B11,$B$6*ABS(B11)),0)</w:t>
      </w:r>
    </w:p>
    <w:p w:rsidR="00946126" w:rsidRDefault="00946126" w:rsidP="00946126">
      <w:pPr>
        <w:pStyle w:val="NormalWeb"/>
        <w:spacing w:before="0" w:beforeAutospacing="0" w:after="225" w:afterAutospacing="0"/>
        <w:rPr>
          <w:rFonts w:ascii="Cambria" w:hAnsi="Cambria"/>
          <w:color w:val="575757"/>
        </w:rPr>
      </w:pPr>
      <w:proofErr w:type="gramStart"/>
      <w:r>
        <w:rPr>
          <w:rFonts w:ascii="Cambria" w:hAnsi="Cambria"/>
          <w:color w:val="575757"/>
        </w:rPr>
        <w:t>in</w:t>
      </w:r>
      <w:proofErr w:type="gramEnd"/>
      <w:r>
        <w:rPr>
          <w:rFonts w:ascii="Cambria" w:hAnsi="Cambria"/>
          <w:color w:val="575757"/>
        </w:rPr>
        <w:t xml:space="preserve"> cell D11 and copying it down. (The absolute value function, ABS, is required in case any of the cash flows are negative. A normal distribution cannot have a </w:t>
      </w:r>
      <w:r>
        <w:rPr>
          <w:rStyle w:val="Emphasis"/>
          <w:rFonts w:ascii="Cambria" w:hAnsi="Cambria"/>
          <w:color w:val="575757"/>
        </w:rPr>
        <w:t>negative</w:t>
      </w:r>
      <w:r>
        <w:rPr>
          <w:rFonts w:ascii="Cambria" w:hAnsi="Cambria"/>
          <w:color w:val="575757"/>
        </w:rPr>
        <w:t> standard deviation.) Then discount these appropriately in column E by entering the formula</w:t>
      </w:r>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t>=D11</w:t>
      </w:r>
      <w:proofErr w:type="gramStart"/>
      <w:r>
        <w:rPr>
          <w:rStyle w:val="Strong"/>
          <w:rFonts w:ascii="Cambria" w:hAnsi="Cambria"/>
          <w:color w:val="575757"/>
        </w:rPr>
        <w:t>/(</w:t>
      </w:r>
      <w:proofErr w:type="gramEnd"/>
      <w:r>
        <w:rPr>
          <w:rStyle w:val="Strong"/>
          <w:rFonts w:ascii="Cambria" w:hAnsi="Cambria"/>
          <w:color w:val="575757"/>
        </w:rPr>
        <w:t>1+$B$5)^(A11–0.5)</w:t>
      </w:r>
    </w:p>
    <w:p w:rsidR="00946126" w:rsidRDefault="00946126" w:rsidP="00946126">
      <w:pPr>
        <w:pStyle w:val="NormalWeb"/>
        <w:spacing w:before="0" w:beforeAutospacing="0" w:after="225" w:afterAutospacing="0"/>
        <w:rPr>
          <w:rFonts w:ascii="Cambria" w:hAnsi="Cambria"/>
          <w:color w:val="575757"/>
        </w:rPr>
      </w:pPr>
      <w:proofErr w:type="gramStart"/>
      <w:r>
        <w:rPr>
          <w:rFonts w:ascii="Cambria" w:hAnsi="Cambria"/>
          <w:color w:val="575757"/>
        </w:rPr>
        <w:t>in</w:t>
      </w:r>
      <w:proofErr w:type="gramEnd"/>
      <w:r>
        <w:rPr>
          <w:rFonts w:ascii="Cambria" w:hAnsi="Cambria"/>
          <w:color w:val="575757"/>
        </w:rPr>
        <w:t xml:space="preserve"> cell E11 and copying it down. Note how the exponent of the denominator accounts for the cash flow in the </w:t>
      </w:r>
      <w:r>
        <w:rPr>
          <w:rStyle w:val="Emphasis"/>
          <w:rFonts w:ascii="Cambria" w:hAnsi="Cambria"/>
          <w:color w:val="575757"/>
        </w:rPr>
        <w:t>middle</w:t>
      </w:r>
      <w:r>
        <w:rPr>
          <w:rFonts w:ascii="Cambria" w:hAnsi="Cambria"/>
          <w:color w:val="575757"/>
        </w:rPr>
        <w:t> of the year.</w:t>
      </w:r>
    </w:p>
    <w:p w:rsidR="00946126" w:rsidRDefault="00946126" w:rsidP="00946126">
      <w:pPr>
        <w:pStyle w:val="NormalWeb"/>
        <w:numPr>
          <w:ilvl w:val="0"/>
          <w:numId w:val="3"/>
        </w:numPr>
        <w:spacing w:before="0" w:beforeAutospacing="0" w:after="225" w:afterAutospacing="0"/>
        <w:ind w:left="0"/>
        <w:rPr>
          <w:rFonts w:ascii="Cambria" w:hAnsi="Cambria"/>
          <w:color w:val="575757"/>
        </w:rPr>
      </w:pPr>
      <w:r>
        <w:rPr>
          <w:rStyle w:val="Strong"/>
          <w:rFonts w:ascii="Cambria" w:hAnsi="Cambria"/>
          <w:color w:val="575757"/>
        </w:rPr>
        <w:t>Outputs.</w:t>
      </w:r>
      <w:r>
        <w:rPr>
          <w:rFonts w:ascii="Cambria" w:hAnsi="Cambria"/>
          <w:color w:val="575757"/>
        </w:rPr>
        <w:t xml:space="preserve"> Keep track of two outputs, the total NPV and the number of years the customer stays with the company. Calculate the NPV in cell H10 by summing the discounted values in column E. (They have already been discounted, so the NPV function is not needed.) To find the number of years the customer is loyal, count the number of No values plus the number of Yes values, that is, all </w:t>
      </w:r>
      <w:proofErr w:type="spellStart"/>
      <w:r>
        <w:rPr>
          <w:rFonts w:ascii="Cambria" w:hAnsi="Cambria"/>
          <w:color w:val="575757"/>
        </w:rPr>
        <w:t>nonblanks</w:t>
      </w:r>
      <w:proofErr w:type="spellEnd"/>
      <w:r>
        <w:rPr>
          <w:rFonts w:ascii="Cambria" w:hAnsi="Cambria"/>
          <w:color w:val="575757"/>
        </w:rPr>
        <w:t>. Calculate this in cell H11 with the formula</w:t>
      </w:r>
    </w:p>
    <w:p w:rsidR="00946126" w:rsidRDefault="00946126" w:rsidP="00946126">
      <w:pPr>
        <w:pStyle w:val="NormalWeb"/>
        <w:spacing w:before="0" w:beforeAutospacing="0" w:after="225" w:afterAutospacing="0"/>
        <w:rPr>
          <w:rFonts w:ascii="Cambria" w:hAnsi="Cambria"/>
          <w:color w:val="575757"/>
        </w:rPr>
      </w:pPr>
      <w:r>
        <w:rPr>
          <w:rStyle w:val="Strong"/>
          <w:rFonts w:ascii="Cambria" w:hAnsi="Cambria"/>
          <w:color w:val="575757"/>
        </w:rPr>
        <w:t>=</w:t>
      </w:r>
      <w:proofErr w:type="gramStart"/>
      <w:r>
        <w:rPr>
          <w:rStyle w:val="Strong"/>
          <w:rFonts w:ascii="Cambria" w:hAnsi="Cambria"/>
          <w:color w:val="575757"/>
        </w:rPr>
        <w:t>COUNTIF(</w:t>
      </w:r>
      <w:proofErr w:type="gramEnd"/>
      <w:r>
        <w:rPr>
          <w:rStyle w:val="Strong"/>
          <w:rFonts w:ascii="Cambria" w:hAnsi="Cambria"/>
          <w:color w:val="575757"/>
        </w:rPr>
        <w:t>C11:C40,”No”)+COUNTIF(C11:C40,”Yes”)</w:t>
      </w:r>
    </w:p>
    <w:p w:rsidR="00946126" w:rsidRDefault="00946126" w:rsidP="00946126">
      <w:pPr>
        <w:pStyle w:val="NormalWeb"/>
        <w:spacing w:before="0" w:beforeAutospacing="0" w:after="225" w:afterAutospacing="0"/>
        <w:rPr>
          <w:rFonts w:ascii="Cambria" w:hAnsi="Cambria"/>
          <w:color w:val="575757"/>
        </w:rPr>
      </w:pPr>
      <w:r>
        <w:rPr>
          <w:rFonts w:ascii="Cambria" w:hAnsi="Cambria"/>
          <w:color w:val="575757"/>
        </w:rPr>
        <w:t>Finally, designate both of cells H10 and H11 as @RISK output cells.</w:t>
      </w:r>
    </w:p>
    <w:p w:rsidR="00946126" w:rsidRPr="00AE68A6" w:rsidRDefault="00946126" w:rsidP="00AE68A6">
      <w:pPr>
        <w:spacing w:after="225" w:line="240" w:lineRule="auto"/>
        <w:rPr>
          <w:rFonts w:ascii="Cambria" w:eastAsia="Times New Roman" w:hAnsi="Cambria" w:cs="Times New Roman"/>
          <w:color w:val="575757"/>
          <w:sz w:val="24"/>
          <w:szCs w:val="24"/>
        </w:rPr>
      </w:pPr>
      <w:bookmarkStart w:id="5" w:name="_GoBack"/>
      <w:bookmarkEnd w:id="5"/>
    </w:p>
    <w:p w:rsidR="00AE68A6" w:rsidRDefault="00AE68A6"/>
    <w:sectPr w:rsidR="00AE68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498"/>
    <w:multiLevelType w:val="multilevel"/>
    <w:tmpl w:val="3154E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74987"/>
    <w:multiLevelType w:val="hybridMultilevel"/>
    <w:tmpl w:val="4B383BEE"/>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FB6462"/>
    <w:multiLevelType w:val="multilevel"/>
    <w:tmpl w:val="AE323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A6"/>
    <w:rsid w:val="00946126"/>
    <w:rsid w:val="00AE68A6"/>
    <w:rsid w:val="00CB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AF6B6"/>
  <w15:chartTrackingRefBased/>
  <w15:docId w15:val="{0BC41362-5B36-46B6-9D91-842FCB7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E68A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estionnumber">
    <w:name w:val="questionnumber"/>
    <w:basedOn w:val="DefaultParagraphFont"/>
    <w:rsid w:val="00AE68A6"/>
  </w:style>
  <w:style w:type="paragraph" w:styleId="NormalWeb">
    <w:name w:val="Normal (Web)"/>
    <w:basedOn w:val="Normal"/>
    <w:uiPriority w:val="99"/>
    <w:semiHidden/>
    <w:unhideWhenUsed/>
    <w:rsid w:val="00AE68A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E68A6"/>
    <w:rPr>
      <w:color w:val="0000FF"/>
      <w:u w:val="single"/>
    </w:rPr>
  </w:style>
  <w:style w:type="character" w:styleId="Emphasis">
    <w:name w:val="Emphasis"/>
    <w:basedOn w:val="DefaultParagraphFont"/>
    <w:uiPriority w:val="20"/>
    <w:qFormat/>
    <w:rsid w:val="00AE68A6"/>
    <w:rPr>
      <w:i/>
      <w:iCs/>
    </w:rPr>
  </w:style>
  <w:style w:type="paragraph" w:styleId="ListParagraph">
    <w:name w:val="List Paragraph"/>
    <w:basedOn w:val="Normal"/>
    <w:uiPriority w:val="34"/>
    <w:qFormat/>
    <w:rsid w:val="00AE68A6"/>
    <w:pPr>
      <w:ind w:left="720"/>
      <w:contextualSpacing/>
    </w:pPr>
  </w:style>
  <w:style w:type="character" w:customStyle="1" w:styleId="Heading3Char">
    <w:name w:val="Heading 3 Char"/>
    <w:basedOn w:val="DefaultParagraphFont"/>
    <w:link w:val="Heading3"/>
    <w:uiPriority w:val="9"/>
    <w:rsid w:val="00AE68A6"/>
    <w:rPr>
      <w:rFonts w:ascii="Times New Roman" w:eastAsia="Times New Roman" w:hAnsi="Times New Roman" w:cs="Times New Roman"/>
      <w:b/>
      <w:bCs/>
      <w:sz w:val="27"/>
      <w:szCs w:val="27"/>
    </w:rPr>
  </w:style>
  <w:style w:type="character" w:customStyle="1" w:styleId="footnote">
    <w:name w:val="footnote"/>
    <w:basedOn w:val="DefaultParagraphFont"/>
    <w:rsid w:val="00AE68A6"/>
  </w:style>
  <w:style w:type="character" w:customStyle="1" w:styleId="headingtext">
    <w:name w:val="headingtext"/>
    <w:basedOn w:val="DefaultParagraphFont"/>
    <w:rsid w:val="00AE68A6"/>
  </w:style>
  <w:style w:type="character" w:customStyle="1" w:styleId="medialabeltext">
    <w:name w:val="medialabeltext"/>
    <w:basedOn w:val="DefaultParagraphFont"/>
    <w:rsid w:val="00946126"/>
  </w:style>
  <w:style w:type="character" w:customStyle="1" w:styleId="mediafigurenumber">
    <w:name w:val="mediafigurenumber"/>
    <w:basedOn w:val="DefaultParagraphFont"/>
    <w:rsid w:val="00946126"/>
  </w:style>
  <w:style w:type="character" w:styleId="Strong">
    <w:name w:val="Strong"/>
    <w:basedOn w:val="DefaultParagraphFont"/>
    <w:uiPriority w:val="22"/>
    <w:qFormat/>
    <w:rsid w:val="009461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524125">
      <w:bodyDiv w:val="1"/>
      <w:marLeft w:val="0"/>
      <w:marRight w:val="0"/>
      <w:marTop w:val="0"/>
      <w:marBottom w:val="0"/>
      <w:divBdr>
        <w:top w:val="none" w:sz="0" w:space="0" w:color="auto"/>
        <w:left w:val="none" w:sz="0" w:space="0" w:color="auto"/>
        <w:bottom w:val="none" w:sz="0" w:space="0" w:color="auto"/>
        <w:right w:val="none" w:sz="0" w:space="0" w:color="auto"/>
      </w:divBdr>
      <w:divsChild>
        <w:div w:id="1424254604">
          <w:marLeft w:val="-375"/>
          <w:marRight w:val="0"/>
          <w:marTop w:val="0"/>
          <w:marBottom w:val="240"/>
          <w:divBdr>
            <w:top w:val="none" w:sz="0" w:space="0" w:color="auto"/>
            <w:left w:val="none" w:sz="0" w:space="0" w:color="auto"/>
            <w:bottom w:val="none" w:sz="0" w:space="0" w:color="auto"/>
            <w:right w:val="none" w:sz="0" w:space="0" w:color="auto"/>
          </w:divBdr>
        </w:div>
        <w:div w:id="1091395186">
          <w:marLeft w:val="0"/>
          <w:marRight w:val="0"/>
          <w:marTop w:val="0"/>
          <w:marBottom w:val="0"/>
          <w:divBdr>
            <w:top w:val="none" w:sz="0" w:space="0" w:color="auto"/>
            <w:left w:val="none" w:sz="0" w:space="0" w:color="auto"/>
            <w:bottom w:val="none" w:sz="0" w:space="0" w:color="auto"/>
            <w:right w:val="none" w:sz="0" w:space="0" w:color="auto"/>
          </w:divBdr>
        </w:div>
        <w:div w:id="1845120985">
          <w:marLeft w:val="0"/>
          <w:marRight w:val="0"/>
          <w:marTop w:val="0"/>
          <w:marBottom w:val="0"/>
          <w:divBdr>
            <w:top w:val="none" w:sz="0" w:space="0" w:color="auto"/>
            <w:left w:val="none" w:sz="0" w:space="0" w:color="auto"/>
            <w:bottom w:val="none" w:sz="0" w:space="0" w:color="auto"/>
            <w:right w:val="none" w:sz="0" w:space="0" w:color="auto"/>
          </w:divBdr>
        </w:div>
      </w:divsChild>
    </w:div>
    <w:div w:id="2080865919">
      <w:bodyDiv w:val="1"/>
      <w:marLeft w:val="0"/>
      <w:marRight w:val="0"/>
      <w:marTop w:val="0"/>
      <w:marBottom w:val="0"/>
      <w:divBdr>
        <w:top w:val="none" w:sz="0" w:space="0" w:color="auto"/>
        <w:left w:val="none" w:sz="0" w:space="0" w:color="auto"/>
        <w:bottom w:val="none" w:sz="0" w:space="0" w:color="auto"/>
        <w:right w:val="none" w:sz="0" w:space="0" w:color="auto"/>
      </w:divBdr>
      <w:divsChild>
        <w:div w:id="1222594859">
          <w:marLeft w:val="0"/>
          <w:marRight w:val="0"/>
          <w:marTop w:val="0"/>
          <w:marBottom w:val="0"/>
          <w:divBdr>
            <w:top w:val="none" w:sz="0" w:space="0" w:color="auto"/>
            <w:left w:val="none" w:sz="0" w:space="0" w:color="auto"/>
            <w:bottom w:val="none" w:sz="0" w:space="0" w:color="auto"/>
            <w:right w:val="none" w:sz="0" w:space="0" w:color="auto"/>
          </w:divBdr>
          <w:divsChild>
            <w:div w:id="128783914">
              <w:marLeft w:val="0"/>
              <w:marRight w:val="0"/>
              <w:marTop w:val="225"/>
              <w:marBottom w:val="0"/>
              <w:divBdr>
                <w:top w:val="none" w:sz="0" w:space="0" w:color="auto"/>
                <w:left w:val="none" w:sz="0" w:space="0" w:color="auto"/>
                <w:bottom w:val="none" w:sz="0" w:space="0" w:color="auto"/>
                <w:right w:val="none" w:sz="0" w:space="0" w:color="auto"/>
              </w:divBdr>
              <w:divsChild>
                <w:div w:id="2082368396">
                  <w:marLeft w:val="0"/>
                  <w:marRight w:val="0"/>
                  <w:marTop w:val="0"/>
                  <w:marBottom w:val="0"/>
                  <w:divBdr>
                    <w:top w:val="none" w:sz="0" w:space="0" w:color="auto"/>
                    <w:left w:val="none" w:sz="0" w:space="0" w:color="auto"/>
                    <w:bottom w:val="none" w:sz="0" w:space="0" w:color="auto"/>
                    <w:right w:val="none" w:sz="0" w:space="0" w:color="auto"/>
                  </w:divBdr>
                  <w:divsChild>
                    <w:div w:id="142084276">
                      <w:marLeft w:val="0"/>
                      <w:marRight w:val="0"/>
                      <w:marTop w:val="0"/>
                      <w:marBottom w:val="0"/>
                      <w:divBdr>
                        <w:top w:val="single" w:sz="48" w:space="4" w:color="F2F2F2"/>
                        <w:left w:val="single" w:sz="48" w:space="11" w:color="F2F2F2"/>
                        <w:bottom w:val="single" w:sz="48" w:space="11" w:color="F2F2F2"/>
                        <w:right w:val="single" w:sz="48" w:space="11" w:color="F2F2F2"/>
                      </w:divBdr>
                      <w:divsChild>
                        <w:div w:id="1350134201">
                          <w:marLeft w:val="-375"/>
                          <w:marRight w:val="0"/>
                          <w:marTop w:val="0"/>
                          <w:marBottom w:val="150"/>
                          <w:divBdr>
                            <w:top w:val="none" w:sz="0" w:space="0" w:color="auto"/>
                            <w:left w:val="none" w:sz="0" w:space="0" w:color="auto"/>
                            <w:bottom w:val="none" w:sz="0" w:space="0" w:color="auto"/>
                            <w:right w:val="none" w:sz="0" w:space="0" w:color="auto"/>
                          </w:divBdr>
                        </w:div>
                        <w:div w:id="2144418850">
                          <w:marLeft w:val="0"/>
                          <w:marRight w:val="0"/>
                          <w:marTop w:val="75"/>
                          <w:marBottom w:val="225"/>
                          <w:divBdr>
                            <w:top w:val="none" w:sz="0" w:space="0" w:color="auto"/>
                            <w:left w:val="none" w:sz="0" w:space="0" w:color="auto"/>
                            <w:bottom w:val="none" w:sz="0" w:space="0" w:color="auto"/>
                            <w:right w:val="none" w:sz="0" w:space="0" w:color="auto"/>
                          </w:divBdr>
                        </w:div>
                        <w:div w:id="831339217">
                          <w:marLeft w:val="0"/>
                          <w:marRight w:val="0"/>
                          <w:marTop w:val="0"/>
                          <w:marBottom w:val="225"/>
                          <w:divBdr>
                            <w:top w:val="none" w:sz="0" w:space="0" w:color="auto"/>
                            <w:left w:val="none" w:sz="0" w:space="0" w:color="auto"/>
                            <w:bottom w:val="none" w:sz="0" w:space="0" w:color="auto"/>
                            <w:right w:val="none" w:sz="0" w:space="0" w:color="auto"/>
                          </w:divBdr>
                          <w:divsChild>
                            <w:div w:id="26673879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177203">
          <w:marLeft w:val="0"/>
          <w:marRight w:val="0"/>
          <w:marTop w:val="0"/>
          <w:marBottom w:val="0"/>
          <w:divBdr>
            <w:top w:val="none" w:sz="0" w:space="0" w:color="auto"/>
            <w:left w:val="none" w:sz="0" w:space="0" w:color="auto"/>
            <w:bottom w:val="none" w:sz="0" w:space="0" w:color="auto"/>
            <w:right w:val="none" w:sz="0" w:space="0" w:color="auto"/>
          </w:divBdr>
          <w:divsChild>
            <w:div w:id="974338911">
              <w:marLeft w:val="0"/>
              <w:marRight w:val="0"/>
              <w:marTop w:val="225"/>
              <w:marBottom w:val="0"/>
              <w:divBdr>
                <w:top w:val="none" w:sz="0" w:space="0" w:color="auto"/>
                <w:left w:val="none" w:sz="0" w:space="0" w:color="auto"/>
                <w:bottom w:val="none" w:sz="0" w:space="0" w:color="auto"/>
                <w:right w:val="none" w:sz="0" w:space="0" w:color="auto"/>
              </w:divBdr>
              <w:divsChild>
                <w:div w:id="738550946">
                  <w:marLeft w:val="0"/>
                  <w:marRight w:val="0"/>
                  <w:marTop w:val="0"/>
                  <w:marBottom w:val="0"/>
                  <w:divBdr>
                    <w:top w:val="none" w:sz="0" w:space="0" w:color="auto"/>
                    <w:left w:val="none" w:sz="0" w:space="0" w:color="auto"/>
                    <w:bottom w:val="none" w:sz="0" w:space="0" w:color="auto"/>
                    <w:right w:val="none" w:sz="0" w:space="0" w:color="auto"/>
                  </w:divBdr>
                  <w:divsChild>
                    <w:div w:id="1902642327">
                      <w:marLeft w:val="0"/>
                      <w:marRight w:val="0"/>
                      <w:marTop w:val="0"/>
                      <w:marBottom w:val="0"/>
                      <w:divBdr>
                        <w:top w:val="single" w:sz="48" w:space="4" w:color="F2F2F2"/>
                        <w:left w:val="single" w:sz="48" w:space="11" w:color="F2F2F2"/>
                        <w:bottom w:val="single" w:sz="48" w:space="11" w:color="F2F2F2"/>
                        <w:right w:val="single" w:sz="48" w:space="11" w:color="F2F2F2"/>
                      </w:divBdr>
                      <w:divsChild>
                        <w:div w:id="2073118758">
                          <w:marLeft w:val="-375"/>
                          <w:marRight w:val="0"/>
                          <w:marTop w:val="0"/>
                          <w:marBottom w:val="150"/>
                          <w:divBdr>
                            <w:top w:val="none" w:sz="0" w:space="0" w:color="auto"/>
                            <w:left w:val="none" w:sz="0" w:space="0" w:color="auto"/>
                            <w:bottom w:val="none" w:sz="0" w:space="0" w:color="auto"/>
                            <w:right w:val="none" w:sz="0" w:space="0" w:color="auto"/>
                          </w:divBdr>
                        </w:div>
                        <w:div w:id="1861821098">
                          <w:marLeft w:val="0"/>
                          <w:marRight w:val="0"/>
                          <w:marTop w:val="75"/>
                          <w:marBottom w:val="225"/>
                          <w:divBdr>
                            <w:top w:val="none" w:sz="0" w:space="0" w:color="auto"/>
                            <w:left w:val="none" w:sz="0" w:space="0" w:color="auto"/>
                            <w:bottom w:val="none" w:sz="0" w:space="0" w:color="auto"/>
                            <w:right w:val="none" w:sz="0" w:space="0" w:color="auto"/>
                          </w:divBdr>
                        </w:div>
                        <w:div w:id="1294171588">
                          <w:marLeft w:val="0"/>
                          <w:marRight w:val="0"/>
                          <w:marTop w:val="0"/>
                          <w:marBottom w:val="225"/>
                          <w:divBdr>
                            <w:top w:val="none" w:sz="0" w:space="0" w:color="auto"/>
                            <w:left w:val="none" w:sz="0" w:space="0" w:color="auto"/>
                            <w:bottom w:val="none" w:sz="0" w:space="0" w:color="auto"/>
                            <w:right w:val="none" w:sz="0" w:space="0" w:color="auto"/>
                          </w:divBdr>
                          <w:divsChild>
                            <w:div w:id="187854564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313988">
              <w:marLeft w:val="375"/>
              <w:marRight w:val="375"/>
              <w:marTop w:val="375"/>
              <w:marBottom w:val="375"/>
              <w:divBdr>
                <w:top w:val="none" w:sz="0" w:space="19" w:color="auto"/>
                <w:left w:val="single" w:sz="48" w:space="15" w:color="EDEDED"/>
                <w:bottom w:val="none" w:sz="0" w:space="19" w:color="auto"/>
                <w:right w:val="none" w:sz="0" w:space="15" w:color="auto"/>
              </w:divBdr>
              <w:divsChild>
                <w:div w:id="1406802307">
                  <w:marLeft w:val="0"/>
                  <w:marRight w:val="0"/>
                  <w:marTop w:val="0"/>
                  <w:marBottom w:val="0"/>
                  <w:divBdr>
                    <w:top w:val="none" w:sz="0" w:space="0" w:color="auto"/>
                    <w:left w:val="none" w:sz="0" w:space="0" w:color="auto"/>
                    <w:bottom w:val="none" w:sz="0" w:space="0" w:color="auto"/>
                    <w:right w:val="none" w:sz="0" w:space="0" w:color="auto"/>
                  </w:divBdr>
                </w:div>
              </w:divsChild>
            </w:div>
            <w:div w:id="554245721">
              <w:marLeft w:val="375"/>
              <w:marRight w:val="375"/>
              <w:marTop w:val="375"/>
              <w:marBottom w:val="375"/>
              <w:divBdr>
                <w:top w:val="none" w:sz="0" w:space="19" w:color="auto"/>
                <w:left w:val="single" w:sz="48" w:space="15" w:color="EDEDED"/>
                <w:bottom w:val="none" w:sz="0" w:space="19" w:color="auto"/>
                <w:right w:val="none" w:sz="0" w:space="15" w:color="auto"/>
              </w:divBdr>
              <w:divsChild>
                <w:div w:id="55319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60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hyperlink" Target="javascri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 TargetMode="External"/><Relationship Id="rId11" Type="http://schemas.openxmlformats.org/officeDocument/2006/relationships/image" Target="media/image2.png"/><Relationship Id="rId5" Type="http://schemas.openxmlformats.org/officeDocument/2006/relationships/hyperlink" Target="javascript://" TargetMode="Externa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MARSHS</dc:creator>
  <cp:keywords/>
  <dc:description/>
  <cp:lastModifiedBy>MARSHS</cp:lastModifiedBy>
  <cp:revision>2</cp:revision>
  <dcterms:created xsi:type="dcterms:W3CDTF">2021-04-30T04:27:00Z</dcterms:created>
  <dcterms:modified xsi:type="dcterms:W3CDTF">2021-04-30T04:34:00Z</dcterms:modified>
</cp:coreProperties>
</file>