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678A0" w:rsidRDefault="00B678A0">
      <w:pPr>
        <w:rPr>
          <w:lang w:val="en-A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450"/>
      </w:tblGrid>
      <w:tr w:rsidR="00A36314" w:rsidTr="00A36314">
        <w:tc>
          <w:tcPr>
            <w:tcW w:w="10450" w:type="dxa"/>
            <w:vAlign w:val="center"/>
          </w:tcPr>
          <w:p w:rsidR="00A36314" w:rsidRDefault="0014576B" w:rsidP="00A36314">
            <w:pPr>
              <w:jc w:val="center"/>
              <w:rPr>
                <w:rFonts w:eastAsiaTheme="majorEastAsia" w:cstheme="majorBidi"/>
                <w:b/>
                <w:color w:val="000000" w:themeColor="text1"/>
                <w:sz w:val="32"/>
                <w:szCs w:val="32"/>
                <w:lang w:val="en-AU"/>
              </w:rPr>
            </w:pPr>
            <w:r>
              <w:rPr>
                <w:rFonts w:eastAsiaTheme="majorEastAsia" w:cstheme="majorBidi"/>
                <w:b/>
                <w:noProof/>
                <w:color w:val="000000" w:themeColor="text1"/>
                <w:sz w:val="32"/>
                <w:szCs w:val="32"/>
                <w:lang w:val="en-AU"/>
              </w:rPr>
              <w:drawing>
                <wp:inline distT="0" distB="0" distL="0" distR="0">
                  <wp:extent cx="2664000" cy="2012008"/>
                  <wp:effectExtent l="0" t="0" r="317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offee Huse.png"/>
                          <pic:cNvPicPr/>
                        </pic:nvPicPr>
                        <pic:blipFill>
                          <a:blip r:embed="rId8">
                            <a:extLst>
                              <a:ext uri="{28A0092B-C50C-407E-A947-70E740481C1C}">
                                <a14:useLocalDpi xmlns:a14="http://schemas.microsoft.com/office/drawing/2010/main" val="0"/>
                              </a:ext>
                            </a:extLst>
                          </a:blip>
                          <a:stretch>
                            <a:fillRect/>
                          </a:stretch>
                        </pic:blipFill>
                        <pic:spPr>
                          <a:xfrm>
                            <a:off x="0" y="0"/>
                            <a:ext cx="2664000" cy="2012008"/>
                          </a:xfrm>
                          <a:prstGeom prst="rect">
                            <a:avLst/>
                          </a:prstGeom>
                        </pic:spPr>
                      </pic:pic>
                    </a:graphicData>
                  </a:graphic>
                </wp:inline>
              </w:drawing>
            </w:r>
          </w:p>
        </w:tc>
      </w:tr>
      <w:tr w:rsidR="00A36314" w:rsidTr="00A36314">
        <w:trPr>
          <w:trHeight w:val="1701"/>
        </w:trPr>
        <w:tc>
          <w:tcPr>
            <w:tcW w:w="10450" w:type="dxa"/>
            <w:vAlign w:val="center"/>
          </w:tcPr>
          <w:p w:rsidR="00A36314" w:rsidRDefault="00556C6C" w:rsidP="00A36314">
            <w:pPr>
              <w:jc w:val="center"/>
              <w:rPr>
                <w:rFonts w:eastAsiaTheme="majorEastAsia" w:cstheme="majorBidi"/>
                <w:b/>
                <w:color w:val="000000" w:themeColor="text1"/>
                <w:sz w:val="32"/>
                <w:szCs w:val="32"/>
                <w:lang w:val="en-AU"/>
              </w:rPr>
            </w:pPr>
            <w:r>
              <w:rPr>
                <w:rFonts w:eastAsiaTheme="majorEastAsia" w:cstheme="majorBidi"/>
                <w:b/>
                <w:color w:val="000000" w:themeColor="text1"/>
                <w:sz w:val="48"/>
                <w:szCs w:val="32"/>
                <w:lang w:val="en-AU"/>
              </w:rPr>
              <w:t>Intelligence Reporting</w:t>
            </w:r>
            <w:r w:rsidR="003E2C5C" w:rsidRPr="00A36314">
              <w:rPr>
                <w:rFonts w:eastAsiaTheme="majorEastAsia" w:cstheme="majorBidi"/>
                <w:b/>
                <w:color w:val="000000" w:themeColor="text1"/>
                <w:sz w:val="48"/>
                <w:szCs w:val="32"/>
                <w:lang w:val="en-AU"/>
              </w:rPr>
              <w:t xml:space="preserve"> Policy and Procedures</w:t>
            </w:r>
          </w:p>
        </w:tc>
      </w:tr>
      <w:tr w:rsidR="00A36314" w:rsidTr="000D4C26">
        <w:trPr>
          <w:trHeight w:val="850"/>
        </w:trPr>
        <w:tc>
          <w:tcPr>
            <w:tcW w:w="10450" w:type="dxa"/>
            <w:vAlign w:val="center"/>
          </w:tcPr>
          <w:p w:rsidR="000D4C26" w:rsidRDefault="000D4C26" w:rsidP="000D4C26">
            <w:pPr>
              <w:jc w:val="center"/>
              <w:rPr>
                <w:rFonts w:eastAsiaTheme="majorEastAsia" w:cstheme="majorBidi"/>
                <w:b/>
                <w:color w:val="000000" w:themeColor="text1"/>
                <w:sz w:val="32"/>
                <w:szCs w:val="32"/>
                <w:lang w:val="en-AU"/>
              </w:rPr>
            </w:pPr>
          </w:p>
        </w:tc>
      </w:tr>
      <w:tr w:rsidR="000D4C26" w:rsidTr="000D4C26">
        <w:trPr>
          <w:trHeight w:val="1134"/>
        </w:trPr>
        <w:tc>
          <w:tcPr>
            <w:tcW w:w="10450" w:type="dxa"/>
            <w:vAlign w:val="center"/>
          </w:tcPr>
          <w:p w:rsidR="000D4C26" w:rsidRPr="000D4C26" w:rsidRDefault="000D4C26" w:rsidP="000D4C26">
            <w:pPr>
              <w:jc w:val="center"/>
              <w:rPr>
                <w:rFonts w:eastAsiaTheme="majorEastAsia" w:cstheme="majorBidi"/>
                <w:b/>
                <w:color w:val="000000" w:themeColor="text1"/>
                <w:sz w:val="40"/>
                <w:szCs w:val="32"/>
                <w:lang w:val="en-AU"/>
              </w:rPr>
            </w:pPr>
            <w:r w:rsidRPr="00A36314">
              <w:rPr>
                <w:rFonts w:eastAsiaTheme="majorEastAsia" w:cstheme="majorBidi"/>
                <w:b/>
                <w:color w:val="000000" w:themeColor="text1"/>
                <w:sz w:val="40"/>
                <w:szCs w:val="32"/>
                <w:lang w:val="en-AU"/>
              </w:rPr>
              <w:t>Version 1.0</w:t>
            </w:r>
          </w:p>
        </w:tc>
      </w:tr>
      <w:tr w:rsidR="000D4C26" w:rsidTr="000D4C26">
        <w:trPr>
          <w:trHeight w:val="1134"/>
        </w:trPr>
        <w:tc>
          <w:tcPr>
            <w:tcW w:w="10450" w:type="dxa"/>
            <w:vAlign w:val="center"/>
          </w:tcPr>
          <w:p w:rsidR="000D4C26" w:rsidRDefault="000D4C26" w:rsidP="000D4C26">
            <w:pPr>
              <w:jc w:val="center"/>
              <w:rPr>
                <w:rFonts w:eastAsiaTheme="majorEastAsia" w:cstheme="majorBidi"/>
                <w:b/>
                <w:color w:val="000000" w:themeColor="text1"/>
                <w:sz w:val="32"/>
                <w:szCs w:val="32"/>
                <w:lang w:val="en-AU"/>
              </w:rPr>
            </w:pPr>
            <w:r w:rsidRPr="00A36314">
              <w:rPr>
                <w:rFonts w:eastAsiaTheme="majorEastAsia" w:cstheme="majorBidi"/>
                <w:b/>
                <w:color w:val="000000" w:themeColor="text1"/>
                <w:sz w:val="40"/>
                <w:szCs w:val="32"/>
                <w:lang w:val="en-AU"/>
              </w:rPr>
              <w:t>April 2018</w:t>
            </w:r>
          </w:p>
        </w:tc>
      </w:tr>
      <w:tr w:rsidR="00A36314" w:rsidTr="000D4C26">
        <w:trPr>
          <w:trHeight w:val="850"/>
        </w:trPr>
        <w:tc>
          <w:tcPr>
            <w:tcW w:w="10450" w:type="dxa"/>
            <w:vAlign w:val="center"/>
          </w:tcPr>
          <w:p w:rsidR="00A36314" w:rsidRDefault="00A36314" w:rsidP="000D4C26">
            <w:pPr>
              <w:spacing w:before="240"/>
              <w:jc w:val="center"/>
              <w:rPr>
                <w:rFonts w:eastAsiaTheme="majorEastAsia" w:cstheme="majorBidi"/>
                <w:b/>
                <w:color w:val="000000" w:themeColor="text1"/>
                <w:sz w:val="32"/>
                <w:szCs w:val="32"/>
                <w:lang w:val="en-AU"/>
              </w:rPr>
            </w:pPr>
          </w:p>
        </w:tc>
      </w:tr>
      <w:tr w:rsidR="00A36314" w:rsidTr="00A36314">
        <w:trPr>
          <w:trHeight w:val="1701"/>
        </w:trPr>
        <w:tc>
          <w:tcPr>
            <w:tcW w:w="10450" w:type="dxa"/>
            <w:vAlign w:val="center"/>
          </w:tcPr>
          <w:sdt>
            <w:sdtPr>
              <w:rPr>
                <w:rFonts w:asciiTheme="minorHAnsi" w:eastAsiaTheme="minorHAnsi" w:hAnsiTheme="minorHAnsi" w:cstheme="minorBidi"/>
                <w:b w:val="0"/>
                <w:bCs w:val="0"/>
                <w:color w:val="auto"/>
                <w:sz w:val="24"/>
                <w:szCs w:val="24"/>
                <w:lang w:val="en-GB"/>
              </w:rPr>
              <w:id w:val="499396026"/>
              <w:docPartObj>
                <w:docPartGallery w:val="Table of Contents"/>
                <w:docPartUnique/>
              </w:docPartObj>
            </w:sdtPr>
            <w:sdtEndPr>
              <w:rPr>
                <w:noProof/>
              </w:rPr>
            </w:sdtEndPr>
            <w:sdtContent>
              <w:p w:rsidR="003E2C5C" w:rsidRPr="00000E08" w:rsidRDefault="000D4C26">
                <w:pPr>
                  <w:pStyle w:val="TOCHeading"/>
                  <w:pBdr>
                    <w:bottom w:val="single" w:sz="12" w:space="1" w:color="auto"/>
                  </w:pBdr>
                  <w:rPr>
                    <w:rFonts w:asciiTheme="minorHAnsi" w:hAnsiTheme="minorHAnsi"/>
                    <w:color w:val="000000" w:themeColor="text1"/>
                    <w:sz w:val="36"/>
                  </w:rPr>
                </w:pPr>
                <w:r w:rsidRPr="000D4C26">
                  <w:rPr>
                    <w:rFonts w:asciiTheme="minorHAnsi" w:hAnsiTheme="minorHAnsi"/>
                    <w:color w:val="000000" w:themeColor="text1"/>
                    <w:sz w:val="36"/>
                  </w:rPr>
                  <w:t>Contents</w:t>
                </w:r>
              </w:p>
              <w:p w:rsidR="00DC780A" w:rsidRPr="00DC780A" w:rsidRDefault="003E2C5C">
                <w:pPr>
                  <w:pStyle w:val="TOC1"/>
                  <w:tabs>
                    <w:tab w:val="right" w:pos="10450"/>
                  </w:tabs>
                  <w:rPr>
                    <w:rFonts w:eastAsiaTheme="minorEastAsia"/>
                    <w:b w:val="0"/>
                    <w:bCs w:val="0"/>
                    <w:caps w:val="0"/>
                    <w:noProof/>
                    <w:sz w:val="24"/>
                    <w:szCs w:val="24"/>
                    <w:u w:val="none"/>
                    <w:lang w:val="en-AU"/>
                  </w:rPr>
                </w:pPr>
                <w:r w:rsidRPr="00000E08">
                  <w:rPr>
                    <w:b w:val="0"/>
                    <w:caps w:val="0"/>
                    <w:u w:val="none"/>
                  </w:rPr>
                  <w:fldChar w:fldCharType="begin"/>
                </w:r>
                <w:r w:rsidRPr="00000E08">
                  <w:rPr>
                    <w:b w:val="0"/>
                    <w:caps w:val="0"/>
                    <w:u w:val="none"/>
                  </w:rPr>
                  <w:instrText xml:space="preserve"> TOC \o "1-3" \h \z \u </w:instrText>
                </w:r>
                <w:r w:rsidRPr="00000E08">
                  <w:rPr>
                    <w:b w:val="0"/>
                    <w:caps w:val="0"/>
                    <w:u w:val="none"/>
                  </w:rPr>
                  <w:fldChar w:fldCharType="separate"/>
                </w:r>
                <w:hyperlink w:anchor="_Toc512444072" w:history="1">
                  <w:r w:rsidR="00DC780A" w:rsidRPr="00DC780A">
                    <w:rPr>
                      <w:rStyle w:val="Hyperlink"/>
                      <w:noProof/>
                      <w:u w:val="none"/>
                    </w:rPr>
                    <w:t>Version Control</w:t>
                  </w:r>
                  <w:r w:rsidR="00DC780A" w:rsidRPr="00DC780A">
                    <w:rPr>
                      <w:noProof/>
                      <w:webHidden/>
                      <w:u w:val="none"/>
                    </w:rPr>
                    <w:tab/>
                  </w:r>
                  <w:r w:rsidR="00DC780A" w:rsidRPr="00DC780A">
                    <w:rPr>
                      <w:noProof/>
                      <w:webHidden/>
                      <w:u w:val="none"/>
                    </w:rPr>
                    <w:fldChar w:fldCharType="begin"/>
                  </w:r>
                  <w:r w:rsidR="00DC780A" w:rsidRPr="00DC780A">
                    <w:rPr>
                      <w:noProof/>
                      <w:webHidden/>
                      <w:u w:val="none"/>
                    </w:rPr>
                    <w:instrText xml:space="preserve"> PAGEREF _Toc512444072 \h </w:instrText>
                  </w:r>
                  <w:r w:rsidR="00DC780A" w:rsidRPr="00DC780A">
                    <w:rPr>
                      <w:noProof/>
                      <w:webHidden/>
                      <w:u w:val="none"/>
                    </w:rPr>
                  </w:r>
                  <w:r w:rsidR="00DC780A" w:rsidRPr="00DC780A">
                    <w:rPr>
                      <w:noProof/>
                      <w:webHidden/>
                      <w:u w:val="none"/>
                    </w:rPr>
                    <w:fldChar w:fldCharType="separate"/>
                  </w:r>
                  <w:r w:rsidR="00DC780A" w:rsidRPr="00DC780A">
                    <w:rPr>
                      <w:noProof/>
                      <w:webHidden/>
                      <w:u w:val="none"/>
                    </w:rPr>
                    <w:t>1</w:t>
                  </w:r>
                  <w:r w:rsidR="00DC780A" w:rsidRPr="00DC780A">
                    <w:rPr>
                      <w:noProof/>
                      <w:webHidden/>
                      <w:u w:val="none"/>
                    </w:rPr>
                    <w:fldChar w:fldCharType="end"/>
                  </w:r>
                </w:hyperlink>
              </w:p>
              <w:p w:rsidR="00DC780A" w:rsidRPr="00DC780A" w:rsidRDefault="00DC780A">
                <w:pPr>
                  <w:pStyle w:val="TOC1"/>
                  <w:tabs>
                    <w:tab w:val="right" w:pos="10450"/>
                  </w:tabs>
                  <w:rPr>
                    <w:rFonts w:eastAsiaTheme="minorEastAsia"/>
                    <w:b w:val="0"/>
                    <w:bCs w:val="0"/>
                    <w:caps w:val="0"/>
                    <w:noProof/>
                    <w:sz w:val="24"/>
                    <w:szCs w:val="24"/>
                    <w:u w:val="none"/>
                    <w:lang w:val="en-AU"/>
                  </w:rPr>
                </w:pPr>
                <w:hyperlink w:anchor="_Toc512444073" w:history="1">
                  <w:r w:rsidRPr="00DC780A">
                    <w:rPr>
                      <w:rStyle w:val="Hyperlink"/>
                      <w:noProof/>
                      <w:u w:val="none"/>
                    </w:rPr>
                    <w:t>Policy Purpose and Context</w:t>
                  </w:r>
                  <w:r w:rsidRPr="00DC780A">
                    <w:rPr>
                      <w:noProof/>
                      <w:webHidden/>
                      <w:u w:val="none"/>
                    </w:rPr>
                    <w:tab/>
                  </w:r>
                  <w:r w:rsidRPr="00DC780A">
                    <w:rPr>
                      <w:noProof/>
                      <w:webHidden/>
                      <w:u w:val="none"/>
                    </w:rPr>
                    <w:fldChar w:fldCharType="begin"/>
                  </w:r>
                  <w:r w:rsidRPr="00DC780A">
                    <w:rPr>
                      <w:noProof/>
                      <w:webHidden/>
                      <w:u w:val="none"/>
                    </w:rPr>
                    <w:instrText xml:space="preserve"> PAGEREF _Toc512444073 \h </w:instrText>
                  </w:r>
                  <w:r w:rsidRPr="00DC780A">
                    <w:rPr>
                      <w:noProof/>
                      <w:webHidden/>
                      <w:u w:val="none"/>
                    </w:rPr>
                  </w:r>
                  <w:r w:rsidRPr="00DC780A">
                    <w:rPr>
                      <w:noProof/>
                      <w:webHidden/>
                      <w:u w:val="none"/>
                    </w:rPr>
                    <w:fldChar w:fldCharType="separate"/>
                  </w:r>
                  <w:r w:rsidRPr="00DC780A">
                    <w:rPr>
                      <w:noProof/>
                      <w:webHidden/>
                      <w:u w:val="none"/>
                    </w:rPr>
                    <w:t>1</w:t>
                  </w:r>
                  <w:r w:rsidRPr="00DC780A">
                    <w:rPr>
                      <w:noProof/>
                      <w:webHidden/>
                      <w:u w:val="none"/>
                    </w:rPr>
                    <w:fldChar w:fldCharType="end"/>
                  </w:r>
                </w:hyperlink>
              </w:p>
              <w:p w:rsidR="00DC780A" w:rsidRPr="00DC780A" w:rsidRDefault="00DC780A">
                <w:pPr>
                  <w:pStyle w:val="TOC1"/>
                  <w:tabs>
                    <w:tab w:val="right" w:pos="10450"/>
                  </w:tabs>
                  <w:rPr>
                    <w:rFonts w:eastAsiaTheme="minorEastAsia"/>
                    <w:b w:val="0"/>
                    <w:bCs w:val="0"/>
                    <w:caps w:val="0"/>
                    <w:noProof/>
                    <w:sz w:val="24"/>
                    <w:szCs w:val="24"/>
                    <w:u w:val="none"/>
                    <w:lang w:val="en-AU"/>
                  </w:rPr>
                </w:pPr>
                <w:hyperlink w:anchor="_Toc512444074" w:history="1">
                  <w:r w:rsidRPr="00DC780A">
                    <w:rPr>
                      <w:rStyle w:val="Hyperlink"/>
                      <w:noProof/>
                      <w:u w:val="none"/>
                      <w:lang w:val="en-AU"/>
                    </w:rPr>
                    <w:t>Procedures</w:t>
                  </w:r>
                  <w:r w:rsidRPr="00DC780A">
                    <w:rPr>
                      <w:noProof/>
                      <w:webHidden/>
                      <w:u w:val="none"/>
                    </w:rPr>
                    <w:tab/>
                  </w:r>
                  <w:r w:rsidRPr="00DC780A">
                    <w:rPr>
                      <w:noProof/>
                      <w:webHidden/>
                      <w:u w:val="none"/>
                    </w:rPr>
                    <w:fldChar w:fldCharType="begin"/>
                  </w:r>
                  <w:r w:rsidRPr="00DC780A">
                    <w:rPr>
                      <w:noProof/>
                      <w:webHidden/>
                      <w:u w:val="none"/>
                    </w:rPr>
                    <w:instrText xml:space="preserve"> PAGEREF _Toc512444074 \h </w:instrText>
                  </w:r>
                  <w:r w:rsidRPr="00DC780A">
                    <w:rPr>
                      <w:noProof/>
                      <w:webHidden/>
                      <w:u w:val="none"/>
                    </w:rPr>
                  </w:r>
                  <w:r w:rsidRPr="00DC780A">
                    <w:rPr>
                      <w:noProof/>
                      <w:webHidden/>
                      <w:u w:val="none"/>
                    </w:rPr>
                    <w:fldChar w:fldCharType="separate"/>
                  </w:r>
                  <w:r w:rsidRPr="00DC780A">
                    <w:rPr>
                      <w:noProof/>
                      <w:webHidden/>
                      <w:u w:val="none"/>
                    </w:rPr>
                    <w:t>2</w:t>
                  </w:r>
                  <w:r w:rsidRPr="00DC780A">
                    <w:rPr>
                      <w:noProof/>
                      <w:webHidden/>
                      <w:u w:val="none"/>
                    </w:rPr>
                    <w:fldChar w:fldCharType="end"/>
                  </w:r>
                </w:hyperlink>
              </w:p>
              <w:p w:rsidR="00DC780A" w:rsidRDefault="00DC780A">
                <w:pPr>
                  <w:pStyle w:val="TOC2"/>
                  <w:tabs>
                    <w:tab w:val="right" w:pos="10450"/>
                  </w:tabs>
                  <w:rPr>
                    <w:rFonts w:eastAsiaTheme="minorEastAsia"/>
                    <w:b w:val="0"/>
                    <w:bCs w:val="0"/>
                    <w:smallCaps w:val="0"/>
                    <w:noProof/>
                    <w:sz w:val="24"/>
                    <w:szCs w:val="24"/>
                    <w:lang w:val="en-AU"/>
                  </w:rPr>
                </w:pPr>
                <w:hyperlink w:anchor="_Toc512444075" w:history="1">
                  <w:r w:rsidRPr="009A405E">
                    <w:rPr>
                      <w:rStyle w:val="Hyperlink"/>
                      <w:noProof/>
                      <w:lang w:val="en-AU"/>
                    </w:rPr>
                    <w:t>1. Data Preparation</w:t>
                  </w:r>
                  <w:r>
                    <w:rPr>
                      <w:noProof/>
                      <w:webHidden/>
                    </w:rPr>
                    <w:tab/>
                  </w:r>
                  <w:r>
                    <w:rPr>
                      <w:noProof/>
                      <w:webHidden/>
                    </w:rPr>
                    <w:fldChar w:fldCharType="begin"/>
                  </w:r>
                  <w:r>
                    <w:rPr>
                      <w:noProof/>
                      <w:webHidden/>
                    </w:rPr>
                    <w:instrText xml:space="preserve"> PAGEREF _Toc512444075 \h </w:instrText>
                  </w:r>
                  <w:r>
                    <w:rPr>
                      <w:noProof/>
                      <w:webHidden/>
                    </w:rPr>
                  </w:r>
                  <w:r>
                    <w:rPr>
                      <w:noProof/>
                      <w:webHidden/>
                    </w:rPr>
                    <w:fldChar w:fldCharType="separate"/>
                  </w:r>
                  <w:r>
                    <w:rPr>
                      <w:noProof/>
                      <w:webHidden/>
                    </w:rPr>
                    <w:t>2</w:t>
                  </w:r>
                  <w:r>
                    <w:rPr>
                      <w:noProof/>
                      <w:webHidden/>
                    </w:rPr>
                    <w:fldChar w:fldCharType="end"/>
                  </w:r>
                </w:hyperlink>
              </w:p>
              <w:p w:rsidR="00DC780A" w:rsidRDefault="00DC780A">
                <w:pPr>
                  <w:pStyle w:val="TOC2"/>
                  <w:tabs>
                    <w:tab w:val="right" w:pos="10450"/>
                  </w:tabs>
                  <w:rPr>
                    <w:rFonts w:eastAsiaTheme="minorEastAsia"/>
                    <w:b w:val="0"/>
                    <w:bCs w:val="0"/>
                    <w:smallCaps w:val="0"/>
                    <w:noProof/>
                    <w:sz w:val="24"/>
                    <w:szCs w:val="24"/>
                    <w:lang w:val="en-AU"/>
                  </w:rPr>
                </w:pPr>
                <w:hyperlink w:anchor="_Toc512444076" w:history="1">
                  <w:r w:rsidRPr="009A405E">
                    <w:rPr>
                      <w:rStyle w:val="Hyperlink"/>
                      <w:noProof/>
                      <w:lang w:val="en-AU"/>
                    </w:rPr>
                    <w:t>2. Tabling Data</w:t>
                  </w:r>
                  <w:r>
                    <w:rPr>
                      <w:noProof/>
                      <w:webHidden/>
                    </w:rPr>
                    <w:tab/>
                  </w:r>
                  <w:r>
                    <w:rPr>
                      <w:noProof/>
                      <w:webHidden/>
                    </w:rPr>
                    <w:fldChar w:fldCharType="begin"/>
                  </w:r>
                  <w:r>
                    <w:rPr>
                      <w:noProof/>
                      <w:webHidden/>
                    </w:rPr>
                    <w:instrText xml:space="preserve"> PAGEREF _Toc512444076 \h </w:instrText>
                  </w:r>
                  <w:r>
                    <w:rPr>
                      <w:noProof/>
                      <w:webHidden/>
                    </w:rPr>
                  </w:r>
                  <w:r>
                    <w:rPr>
                      <w:noProof/>
                      <w:webHidden/>
                    </w:rPr>
                    <w:fldChar w:fldCharType="separate"/>
                  </w:r>
                  <w:r>
                    <w:rPr>
                      <w:noProof/>
                      <w:webHidden/>
                    </w:rPr>
                    <w:t>2</w:t>
                  </w:r>
                  <w:r>
                    <w:rPr>
                      <w:noProof/>
                      <w:webHidden/>
                    </w:rPr>
                    <w:fldChar w:fldCharType="end"/>
                  </w:r>
                </w:hyperlink>
              </w:p>
              <w:p w:rsidR="00DC780A" w:rsidRDefault="00DC780A">
                <w:pPr>
                  <w:pStyle w:val="TOC2"/>
                  <w:tabs>
                    <w:tab w:val="right" w:pos="10450"/>
                  </w:tabs>
                  <w:rPr>
                    <w:rFonts w:eastAsiaTheme="minorEastAsia"/>
                    <w:b w:val="0"/>
                    <w:bCs w:val="0"/>
                    <w:smallCaps w:val="0"/>
                    <w:noProof/>
                    <w:sz w:val="24"/>
                    <w:szCs w:val="24"/>
                    <w:lang w:val="en-AU"/>
                  </w:rPr>
                </w:pPr>
                <w:hyperlink w:anchor="_Toc512444077" w:history="1">
                  <w:r w:rsidRPr="009A405E">
                    <w:rPr>
                      <w:rStyle w:val="Hyperlink"/>
                      <w:noProof/>
                      <w:lang w:val="en-AU"/>
                    </w:rPr>
                    <w:t>3. Visualising Data</w:t>
                  </w:r>
                  <w:r>
                    <w:rPr>
                      <w:noProof/>
                      <w:webHidden/>
                    </w:rPr>
                    <w:tab/>
                  </w:r>
                  <w:r>
                    <w:rPr>
                      <w:noProof/>
                      <w:webHidden/>
                    </w:rPr>
                    <w:fldChar w:fldCharType="begin"/>
                  </w:r>
                  <w:r>
                    <w:rPr>
                      <w:noProof/>
                      <w:webHidden/>
                    </w:rPr>
                    <w:instrText xml:space="preserve"> PAGEREF _Toc512444077 \h </w:instrText>
                  </w:r>
                  <w:r>
                    <w:rPr>
                      <w:noProof/>
                      <w:webHidden/>
                    </w:rPr>
                  </w:r>
                  <w:r>
                    <w:rPr>
                      <w:noProof/>
                      <w:webHidden/>
                    </w:rPr>
                    <w:fldChar w:fldCharType="separate"/>
                  </w:r>
                  <w:r>
                    <w:rPr>
                      <w:noProof/>
                      <w:webHidden/>
                    </w:rPr>
                    <w:t>2</w:t>
                  </w:r>
                  <w:r>
                    <w:rPr>
                      <w:noProof/>
                      <w:webHidden/>
                    </w:rPr>
                    <w:fldChar w:fldCharType="end"/>
                  </w:r>
                </w:hyperlink>
              </w:p>
              <w:p w:rsidR="00DC780A" w:rsidRDefault="00DC780A">
                <w:pPr>
                  <w:pStyle w:val="TOC2"/>
                  <w:tabs>
                    <w:tab w:val="right" w:pos="10450"/>
                  </w:tabs>
                  <w:rPr>
                    <w:rFonts w:eastAsiaTheme="minorEastAsia"/>
                    <w:b w:val="0"/>
                    <w:bCs w:val="0"/>
                    <w:smallCaps w:val="0"/>
                    <w:noProof/>
                    <w:sz w:val="24"/>
                    <w:szCs w:val="24"/>
                    <w:lang w:val="en-AU"/>
                  </w:rPr>
                </w:pPr>
                <w:hyperlink w:anchor="_Toc512444078" w:history="1">
                  <w:r w:rsidRPr="009A405E">
                    <w:rPr>
                      <w:rStyle w:val="Hyperlink"/>
                      <w:noProof/>
                    </w:rPr>
                    <w:t>4. Decision Making</w:t>
                  </w:r>
                  <w:r>
                    <w:rPr>
                      <w:noProof/>
                      <w:webHidden/>
                    </w:rPr>
                    <w:tab/>
                  </w:r>
                  <w:r>
                    <w:rPr>
                      <w:noProof/>
                      <w:webHidden/>
                    </w:rPr>
                    <w:fldChar w:fldCharType="begin"/>
                  </w:r>
                  <w:r>
                    <w:rPr>
                      <w:noProof/>
                      <w:webHidden/>
                    </w:rPr>
                    <w:instrText xml:space="preserve"> PAGEREF _Toc512444078 \h </w:instrText>
                  </w:r>
                  <w:r>
                    <w:rPr>
                      <w:noProof/>
                      <w:webHidden/>
                    </w:rPr>
                  </w:r>
                  <w:r>
                    <w:rPr>
                      <w:noProof/>
                      <w:webHidden/>
                    </w:rPr>
                    <w:fldChar w:fldCharType="separate"/>
                  </w:r>
                  <w:r>
                    <w:rPr>
                      <w:noProof/>
                      <w:webHidden/>
                    </w:rPr>
                    <w:t>3</w:t>
                  </w:r>
                  <w:r>
                    <w:rPr>
                      <w:noProof/>
                      <w:webHidden/>
                    </w:rPr>
                    <w:fldChar w:fldCharType="end"/>
                  </w:r>
                </w:hyperlink>
              </w:p>
              <w:p w:rsidR="00DC780A" w:rsidRDefault="00DC780A">
                <w:pPr>
                  <w:pStyle w:val="TOC2"/>
                  <w:tabs>
                    <w:tab w:val="right" w:pos="10450"/>
                  </w:tabs>
                  <w:rPr>
                    <w:rFonts w:eastAsiaTheme="minorEastAsia"/>
                    <w:b w:val="0"/>
                    <w:bCs w:val="0"/>
                    <w:smallCaps w:val="0"/>
                    <w:noProof/>
                    <w:sz w:val="24"/>
                    <w:szCs w:val="24"/>
                    <w:lang w:val="en-AU"/>
                  </w:rPr>
                </w:pPr>
                <w:hyperlink w:anchor="_Toc512444079" w:history="1">
                  <w:r w:rsidRPr="009A405E">
                    <w:rPr>
                      <w:rStyle w:val="Hyperlink"/>
                      <w:noProof/>
                    </w:rPr>
                    <w:t>5. Disseminate Information</w:t>
                  </w:r>
                  <w:r>
                    <w:rPr>
                      <w:noProof/>
                      <w:webHidden/>
                    </w:rPr>
                    <w:tab/>
                  </w:r>
                  <w:r>
                    <w:rPr>
                      <w:noProof/>
                      <w:webHidden/>
                    </w:rPr>
                    <w:fldChar w:fldCharType="begin"/>
                  </w:r>
                  <w:r>
                    <w:rPr>
                      <w:noProof/>
                      <w:webHidden/>
                    </w:rPr>
                    <w:instrText xml:space="preserve"> PAGEREF _Toc512444079 \h </w:instrText>
                  </w:r>
                  <w:r>
                    <w:rPr>
                      <w:noProof/>
                      <w:webHidden/>
                    </w:rPr>
                  </w:r>
                  <w:r>
                    <w:rPr>
                      <w:noProof/>
                      <w:webHidden/>
                    </w:rPr>
                    <w:fldChar w:fldCharType="separate"/>
                  </w:r>
                  <w:r>
                    <w:rPr>
                      <w:noProof/>
                      <w:webHidden/>
                    </w:rPr>
                    <w:t>5</w:t>
                  </w:r>
                  <w:r>
                    <w:rPr>
                      <w:noProof/>
                      <w:webHidden/>
                    </w:rPr>
                    <w:fldChar w:fldCharType="end"/>
                  </w:r>
                </w:hyperlink>
              </w:p>
              <w:p w:rsidR="00A36314" w:rsidRPr="000D4C26" w:rsidRDefault="003E2C5C" w:rsidP="000D4C26">
                <w:r w:rsidRPr="00000E08">
                  <w:rPr>
                    <w:caps/>
                    <w:sz w:val="22"/>
                    <w:szCs w:val="22"/>
                  </w:rPr>
                  <w:fldChar w:fldCharType="end"/>
                </w:r>
              </w:p>
            </w:sdtContent>
          </w:sdt>
        </w:tc>
      </w:tr>
    </w:tbl>
    <w:p w:rsidR="00162761" w:rsidRDefault="00162761">
      <w:pPr>
        <w:rPr>
          <w:rFonts w:eastAsiaTheme="majorEastAsia" w:cstheme="majorBidi"/>
          <w:b/>
          <w:color w:val="000000" w:themeColor="text1"/>
          <w:sz w:val="32"/>
          <w:szCs w:val="32"/>
          <w:lang w:val="en-AU"/>
        </w:rPr>
        <w:sectPr w:rsidR="00162761" w:rsidSect="00A36314">
          <w:pgSz w:w="11900" w:h="16840"/>
          <w:pgMar w:top="720" w:right="720" w:bottom="816" w:left="720" w:header="709" w:footer="709" w:gutter="0"/>
          <w:cols w:space="708"/>
          <w:vAlign w:val="center"/>
          <w:docGrid w:linePitch="360"/>
        </w:sectPr>
      </w:pPr>
    </w:p>
    <w:p w:rsidR="003E2C5C" w:rsidRDefault="003E2C5C" w:rsidP="003E2C5C">
      <w:pPr>
        <w:pStyle w:val="Heading1"/>
      </w:pPr>
      <w:bookmarkStart w:id="0" w:name="_Toc488677132"/>
      <w:bookmarkStart w:id="1" w:name="_Toc512444072"/>
      <w:r>
        <w:lastRenderedPageBreak/>
        <w:t>Version Control</w:t>
      </w:r>
      <w:bookmarkEnd w:id="0"/>
      <w:bookmarkEnd w:id="1"/>
    </w:p>
    <w:tbl>
      <w:tblPr>
        <w:tblStyle w:val="TableGrid"/>
        <w:tblW w:w="5000" w:type="pct"/>
        <w:tblLook w:val="04A0" w:firstRow="1" w:lastRow="0" w:firstColumn="1" w:lastColumn="0" w:noHBand="0" w:noVBand="1"/>
      </w:tblPr>
      <w:tblGrid>
        <w:gridCol w:w="1517"/>
        <w:gridCol w:w="1064"/>
        <w:gridCol w:w="1371"/>
        <w:gridCol w:w="2318"/>
        <w:gridCol w:w="2090"/>
        <w:gridCol w:w="2090"/>
      </w:tblGrid>
      <w:tr w:rsidR="003E2C5C" w:rsidTr="00E245EC">
        <w:trPr>
          <w:trHeight w:val="618"/>
        </w:trPr>
        <w:tc>
          <w:tcPr>
            <w:tcW w:w="1235" w:type="pct"/>
            <w:gridSpan w:val="2"/>
            <w:tcBorders>
              <w:top w:val="single" w:sz="4" w:space="0" w:color="auto"/>
              <w:left w:val="single" w:sz="4" w:space="0" w:color="auto"/>
              <w:bottom w:val="nil"/>
              <w:right w:val="nil"/>
            </w:tcBorders>
            <w:vAlign w:val="center"/>
          </w:tcPr>
          <w:p w:rsidR="003E2C5C" w:rsidRPr="00650D26" w:rsidRDefault="003E2C5C" w:rsidP="00A3321B">
            <w:pPr>
              <w:spacing w:line="276" w:lineRule="auto"/>
              <w:rPr>
                <w:b/>
              </w:rPr>
            </w:pPr>
            <w:r>
              <w:rPr>
                <w:b/>
              </w:rPr>
              <w:t>Policy</w:t>
            </w:r>
            <w:r w:rsidRPr="00650D26">
              <w:rPr>
                <w:b/>
              </w:rPr>
              <w:t xml:space="preserve"> Manager</w:t>
            </w:r>
          </w:p>
        </w:tc>
        <w:tc>
          <w:tcPr>
            <w:tcW w:w="3765" w:type="pct"/>
            <w:gridSpan w:val="4"/>
            <w:tcBorders>
              <w:top w:val="single" w:sz="4" w:space="0" w:color="auto"/>
              <w:left w:val="nil"/>
              <w:bottom w:val="nil"/>
              <w:right w:val="single" w:sz="4" w:space="0" w:color="auto"/>
            </w:tcBorders>
            <w:vAlign w:val="center"/>
          </w:tcPr>
          <w:p w:rsidR="003E2C5C" w:rsidRDefault="00AD779D" w:rsidP="00A3321B">
            <w:pPr>
              <w:spacing w:line="276" w:lineRule="auto"/>
            </w:pPr>
            <w:r>
              <w:t>Business Intelligence</w:t>
            </w:r>
            <w:r w:rsidR="0083666E">
              <w:t xml:space="preserve"> Manager</w:t>
            </w:r>
          </w:p>
        </w:tc>
      </w:tr>
      <w:tr w:rsidR="003E2C5C" w:rsidTr="00E245EC">
        <w:trPr>
          <w:trHeight w:val="618"/>
        </w:trPr>
        <w:tc>
          <w:tcPr>
            <w:tcW w:w="1235" w:type="pct"/>
            <w:gridSpan w:val="2"/>
            <w:tcBorders>
              <w:top w:val="nil"/>
              <w:left w:val="single" w:sz="4" w:space="0" w:color="auto"/>
              <w:bottom w:val="nil"/>
              <w:right w:val="nil"/>
            </w:tcBorders>
            <w:vAlign w:val="center"/>
          </w:tcPr>
          <w:p w:rsidR="003E2C5C" w:rsidRPr="00650D26" w:rsidRDefault="003E2C5C" w:rsidP="00A3321B">
            <w:pPr>
              <w:spacing w:line="276" w:lineRule="auto"/>
              <w:rPr>
                <w:b/>
              </w:rPr>
            </w:pPr>
            <w:r w:rsidRPr="00650D26">
              <w:rPr>
                <w:b/>
              </w:rPr>
              <w:t>Contact</w:t>
            </w:r>
          </w:p>
        </w:tc>
        <w:tc>
          <w:tcPr>
            <w:tcW w:w="3765" w:type="pct"/>
            <w:gridSpan w:val="4"/>
            <w:tcBorders>
              <w:top w:val="nil"/>
              <w:left w:val="nil"/>
              <w:bottom w:val="nil"/>
              <w:right w:val="single" w:sz="4" w:space="0" w:color="auto"/>
            </w:tcBorders>
            <w:vAlign w:val="center"/>
          </w:tcPr>
          <w:p w:rsidR="003E2C5C" w:rsidRDefault="00AD779D" w:rsidP="00A3321B">
            <w:pPr>
              <w:spacing w:line="276" w:lineRule="auto"/>
            </w:pPr>
            <w:r>
              <w:t>Business Intelligence Manager</w:t>
            </w:r>
          </w:p>
          <w:p w:rsidR="003E2C5C" w:rsidRDefault="00F3759A" w:rsidP="00A3321B">
            <w:pPr>
              <w:spacing w:line="276" w:lineRule="auto"/>
            </w:pPr>
            <w:hyperlink r:id="rId9" w:history="1">
              <w:r w:rsidR="00FF17F2" w:rsidRPr="004B2F09">
                <w:rPr>
                  <w:rStyle w:val="Hyperlink"/>
                </w:rPr>
                <w:t>bi@coffeehuse.com.au</w:t>
              </w:r>
            </w:hyperlink>
          </w:p>
        </w:tc>
      </w:tr>
      <w:tr w:rsidR="003E2C5C" w:rsidTr="00E245EC">
        <w:trPr>
          <w:trHeight w:val="618"/>
        </w:trPr>
        <w:tc>
          <w:tcPr>
            <w:tcW w:w="1235" w:type="pct"/>
            <w:gridSpan w:val="2"/>
            <w:tcBorders>
              <w:top w:val="nil"/>
              <w:left w:val="single" w:sz="4" w:space="0" w:color="auto"/>
              <w:bottom w:val="nil"/>
              <w:right w:val="nil"/>
            </w:tcBorders>
            <w:vAlign w:val="center"/>
          </w:tcPr>
          <w:p w:rsidR="003E2C5C" w:rsidRPr="00650D26" w:rsidRDefault="003E2C5C" w:rsidP="00A3321B">
            <w:pPr>
              <w:spacing w:line="276" w:lineRule="auto"/>
              <w:rPr>
                <w:b/>
              </w:rPr>
            </w:pPr>
            <w:r w:rsidRPr="00650D26">
              <w:rPr>
                <w:b/>
              </w:rPr>
              <w:t>Approval Authority</w:t>
            </w:r>
          </w:p>
        </w:tc>
        <w:tc>
          <w:tcPr>
            <w:tcW w:w="3765" w:type="pct"/>
            <w:gridSpan w:val="4"/>
            <w:tcBorders>
              <w:top w:val="nil"/>
              <w:left w:val="nil"/>
              <w:bottom w:val="nil"/>
              <w:right w:val="single" w:sz="4" w:space="0" w:color="auto"/>
            </w:tcBorders>
            <w:vAlign w:val="center"/>
          </w:tcPr>
          <w:p w:rsidR="003E2C5C" w:rsidRDefault="003E2C5C" w:rsidP="00A3321B">
            <w:pPr>
              <w:spacing w:line="276" w:lineRule="auto"/>
            </w:pPr>
            <w:r>
              <w:t>Managing Director</w:t>
            </w:r>
          </w:p>
        </w:tc>
      </w:tr>
      <w:tr w:rsidR="003E2C5C" w:rsidTr="00E245EC">
        <w:trPr>
          <w:trHeight w:val="618"/>
        </w:trPr>
        <w:tc>
          <w:tcPr>
            <w:tcW w:w="1235" w:type="pct"/>
            <w:gridSpan w:val="2"/>
            <w:tcBorders>
              <w:top w:val="nil"/>
              <w:left w:val="single" w:sz="4" w:space="0" w:color="auto"/>
              <w:bottom w:val="nil"/>
              <w:right w:val="nil"/>
            </w:tcBorders>
            <w:vAlign w:val="center"/>
          </w:tcPr>
          <w:p w:rsidR="003E2C5C" w:rsidRPr="00650D26" w:rsidRDefault="003E2C5C" w:rsidP="00A3321B">
            <w:pPr>
              <w:spacing w:line="276" w:lineRule="auto"/>
              <w:rPr>
                <w:b/>
              </w:rPr>
            </w:pPr>
            <w:r w:rsidRPr="00650D26">
              <w:rPr>
                <w:b/>
              </w:rPr>
              <w:t>Version</w:t>
            </w:r>
          </w:p>
        </w:tc>
        <w:tc>
          <w:tcPr>
            <w:tcW w:w="3765" w:type="pct"/>
            <w:gridSpan w:val="4"/>
            <w:tcBorders>
              <w:top w:val="nil"/>
              <w:left w:val="nil"/>
              <w:bottom w:val="nil"/>
              <w:right w:val="single" w:sz="4" w:space="0" w:color="auto"/>
            </w:tcBorders>
            <w:vAlign w:val="center"/>
          </w:tcPr>
          <w:p w:rsidR="003E2C5C" w:rsidRDefault="003E2C5C" w:rsidP="00A3321B">
            <w:pPr>
              <w:spacing w:line="276" w:lineRule="auto"/>
            </w:pPr>
            <w:r>
              <w:t>1.0</w:t>
            </w:r>
          </w:p>
        </w:tc>
      </w:tr>
      <w:tr w:rsidR="003E2C5C" w:rsidTr="00E245EC">
        <w:trPr>
          <w:trHeight w:val="618"/>
        </w:trPr>
        <w:tc>
          <w:tcPr>
            <w:tcW w:w="1235" w:type="pct"/>
            <w:gridSpan w:val="2"/>
            <w:tcBorders>
              <w:top w:val="nil"/>
              <w:left w:val="single" w:sz="4" w:space="0" w:color="auto"/>
              <w:bottom w:val="nil"/>
              <w:right w:val="nil"/>
            </w:tcBorders>
            <w:vAlign w:val="center"/>
          </w:tcPr>
          <w:p w:rsidR="003E2C5C" w:rsidRPr="00650D26" w:rsidRDefault="003E2C5C" w:rsidP="00A3321B">
            <w:pPr>
              <w:spacing w:line="276" w:lineRule="auto"/>
              <w:rPr>
                <w:b/>
              </w:rPr>
            </w:pPr>
            <w:r>
              <w:rPr>
                <w:b/>
              </w:rPr>
              <w:t>Created</w:t>
            </w:r>
          </w:p>
        </w:tc>
        <w:tc>
          <w:tcPr>
            <w:tcW w:w="3765" w:type="pct"/>
            <w:gridSpan w:val="4"/>
            <w:tcBorders>
              <w:top w:val="nil"/>
              <w:left w:val="nil"/>
              <w:bottom w:val="nil"/>
              <w:right w:val="single" w:sz="4" w:space="0" w:color="auto"/>
            </w:tcBorders>
            <w:vAlign w:val="center"/>
          </w:tcPr>
          <w:p w:rsidR="003E2C5C" w:rsidRDefault="0083666E" w:rsidP="00A3321B">
            <w:pPr>
              <w:spacing w:line="276" w:lineRule="auto"/>
            </w:pPr>
            <w:r>
              <w:t>April</w:t>
            </w:r>
            <w:r w:rsidR="003E2C5C">
              <w:t xml:space="preserve"> 201</w:t>
            </w:r>
            <w:r>
              <w:t>8</w:t>
            </w:r>
          </w:p>
        </w:tc>
      </w:tr>
      <w:tr w:rsidR="003E2C5C" w:rsidTr="00E245EC">
        <w:trPr>
          <w:trHeight w:val="618"/>
        </w:trPr>
        <w:tc>
          <w:tcPr>
            <w:tcW w:w="1235" w:type="pct"/>
            <w:gridSpan w:val="2"/>
            <w:tcBorders>
              <w:top w:val="nil"/>
              <w:left w:val="single" w:sz="4" w:space="0" w:color="auto"/>
              <w:bottom w:val="single" w:sz="4" w:space="0" w:color="auto"/>
              <w:right w:val="nil"/>
            </w:tcBorders>
            <w:vAlign w:val="center"/>
          </w:tcPr>
          <w:p w:rsidR="003E2C5C" w:rsidRPr="00650D26" w:rsidRDefault="003E2C5C" w:rsidP="00A3321B">
            <w:pPr>
              <w:spacing w:line="276" w:lineRule="auto"/>
              <w:rPr>
                <w:b/>
              </w:rPr>
            </w:pPr>
            <w:r w:rsidRPr="00650D26">
              <w:rPr>
                <w:b/>
              </w:rPr>
              <w:t>Review Date</w:t>
            </w:r>
          </w:p>
        </w:tc>
        <w:tc>
          <w:tcPr>
            <w:tcW w:w="3765" w:type="pct"/>
            <w:gridSpan w:val="4"/>
            <w:tcBorders>
              <w:top w:val="nil"/>
              <w:left w:val="nil"/>
              <w:bottom w:val="single" w:sz="4" w:space="0" w:color="auto"/>
              <w:right w:val="single" w:sz="4" w:space="0" w:color="auto"/>
            </w:tcBorders>
            <w:vAlign w:val="center"/>
          </w:tcPr>
          <w:p w:rsidR="003E2C5C" w:rsidRDefault="0083666E" w:rsidP="00A3321B">
            <w:pPr>
              <w:spacing w:line="276" w:lineRule="auto"/>
            </w:pPr>
            <w:r>
              <w:t>April</w:t>
            </w:r>
            <w:r w:rsidR="003E2C5C">
              <w:t xml:space="preserve"> 20</w:t>
            </w:r>
            <w:r>
              <w:t>22</w:t>
            </w:r>
          </w:p>
        </w:tc>
      </w:tr>
      <w:tr w:rsidR="003E2C5C" w:rsidRPr="00FD3D0C" w:rsidTr="00E245EC">
        <w:tc>
          <w:tcPr>
            <w:tcW w:w="1235" w:type="pct"/>
            <w:gridSpan w:val="2"/>
            <w:tcBorders>
              <w:top w:val="single" w:sz="4" w:space="0" w:color="auto"/>
              <w:left w:val="nil"/>
              <w:bottom w:val="nil"/>
              <w:right w:val="nil"/>
            </w:tcBorders>
            <w:vAlign w:val="center"/>
          </w:tcPr>
          <w:p w:rsidR="003E2C5C" w:rsidRPr="00FD3D0C" w:rsidRDefault="003E2C5C" w:rsidP="00A3321B">
            <w:pPr>
              <w:spacing w:line="276" w:lineRule="auto"/>
              <w:rPr>
                <w:b/>
              </w:rPr>
            </w:pPr>
          </w:p>
        </w:tc>
        <w:tc>
          <w:tcPr>
            <w:tcW w:w="3765" w:type="pct"/>
            <w:gridSpan w:val="4"/>
            <w:tcBorders>
              <w:top w:val="single" w:sz="4" w:space="0" w:color="auto"/>
              <w:left w:val="nil"/>
              <w:bottom w:val="nil"/>
              <w:right w:val="nil"/>
            </w:tcBorders>
          </w:tcPr>
          <w:p w:rsidR="003E2C5C" w:rsidRPr="00FD3D0C" w:rsidRDefault="003E2C5C" w:rsidP="00A3321B">
            <w:pPr>
              <w:spacing w:line="276" w:lineRule="auto"/>
              <w:rPr>
                <w:b/>
              </w:rPr>
            </w:pPr>
          </w:p>
        </w:tc>
      </w:tr>
      <w:tr w:rsidR="003E2C5C" w:rsidRPr="00FD3D0C" w:rsidTr="00A3321B">
        <w:trPr>
          <w:trHeight w:val="57"/>
        </w:trPr>
        <w:tc>
          <w:tcPr>
            <w:tcW w:w="5000" w:type="pct"/>
            <w:gridSpan w:val="6"/>
            <w:tcBorders>
              <w:top w:val="nil"/>
              <w:left w:val="nil"/>
              <w:right w:val="nil"/>
            </w:tcBorders>
            <w:vAlign w:val="center"/>
          </w:tcPr>
          <w:p w:rsidR="003E2C5C" w:rsidRPr="00FD3D0C" w:rsidRDefault="003E2C5C" w:rsidP="00A3321B">
            <w:pPr>
              <w:spacing w:after="120"/>
              <w:rPr>
                <w:b/>
              </w:rPr>
            </w:pPr>
            <w:r w:rsidRPr="00FD3D0C">
              <w:rPr>
                <w:b/>
              </w:rPr>
              <w:t>Revision History</w:t>
            </w:r>
          </w:p>
        </w:tc>
      </w:tr>
      <w:tr w:rsidR="003E2C5C" w:rsidRPr="00FD3D0C" w:rsidTr="00A3321B">
        <w:tc>
          <w:tcPr>
            <w:tcW w:w="726" w:type="pct"/>
            <w:shd w:val="clear" w:color="auto" w:fill="000000" w:themeFill="text1"/>
            <w:vAlign w:val="center"/>
          </w:tcPr>
          <w:p w:rsidR="003E2C5C" w:rsidRPr="00FD3D0C" w:rsidRDefault="003E2C5C" w:rsidP="00A3321B">
            <w:pPr>
              <w:jc w:val="center"/>
              <w:rPr>
                <w:b/>
              </w:rPr>
            </w:pPr>
            <w:r w:rsidRPr="00FD3D0C">
              <w:rPr>
                <w:b/>
              </w:rPr>
              <w:t>Revision #</w:t>
            </w:r>
          </w:p>
        </w:tc>
        <w:tc>
          <w:tcPr>
            <w:tcW w:w="1165" w:type="pct"/>
            <w:gridSpan w:val="2"/>
            <w:shd w:val="clear" w:color="auto" w:fill="000000" w:themeFill="text1"/>
            <w:vAlign w:val="center"/>
          </w:tcPr>
          <w:p w:rsidR="003E2C5C" w:rsidRPr="00FD3D0C" w:rsidRDefault="003E2C5C" w:rsidP="00A3321B">
            <w:pPr>
              <w:jc w:val="center"/>
              <w:rPr>
                <w:b/>
              </w:rPr>
            </w:pPr>
            <w:r w:rsidRPr="00FD3D0C">
              <w:rPr>
                <w:b/>
              </w:rPr>
              <w:t>Approved/</w:t>
            </w:r>
          </w:p>
          <w:p w:rsidR="003E2C5C" w:rsidRPr="00FD3D0C" w:rsidRDefault="003E2C5C" w:rsidP="00A3321B">
            <w:pPr>
              <w:jc w:val="center"/>
              <w:rPr>
                <w:b/>
              </w:rPr>
            </w:pPr>
            <w:r w:rsidRPr="00FD3D0C">
              <w:rPr>
                <w:b/>
              </w:rPr>
              <w:t>Amended/</w:t>
            </w:r>
          </w:p>
          <w:p w:rsidR="003E2C5C" w:rsidRPr="00FD3D0C" w:rsidRDefault="003E2C5C" w:rsidP="00A3321B">
            <w:pPr>
              <w:jc w:val="center"/>
              <w:rPr>
                <w:b/>
              </w:rPr>
            </w:pPr>
            <w:r w:rsidRPr="00FD3D0C">
              <w:rPr>
                <w:b/>
              </w:rPr>
              <w:t>Rescinded</w:t>
            </w:r>
          </w:p>
        </w:tc>
        <w:tc>
          <w:tcPr>
            <w:tcW w:w="1109" w:type="pct"/>
            <w:shd w:val="clear" w:color="auto" w:fill="000000" w:themeFill="text1"/>
            <w:vAlign w:val="center"/>
          </w:tcPr>
          <w:p w:rsidR="003E2C5C" w:rsidRPr="00FD3D0C" w:rsidRDefault="003E2C5C" w:rsidP="00A3321B">
            <w:pPr>
              <w:jc w:val="center"/>
              <w:rPr>
                <w:b/>
              </w:rPr>
            </w:pPr>
            <w:r w:rsidRPr="00FD3D0C">
              <w:rPr>
                <w:b/>
              </w:rPr>
              <w:t>Date</w:t>
            </w:r>
          </w:p>
        </w:tc>
        <w:tc>
          <w:tcPr>
            <w:tcW w:w="1000" w:type="pct"/>
            <w:shd w:val="clear" w:color="auto" w:fill="000000" w:themeFill="text1"/>
            <w:vAlign w:val="center"/>
          </w:tcPr>
          <w:p w:rsidR="003E2C5C" w:rsidRPr="00FD3D0C" w:rsidRDefault="003E2C5C" w:rsidP="00A3321B">
            <w:pPr>
              <w:jc w:val="center"/>
              <w:rPr>
                <w:b/>
              </w:rPr>
            </w:pPr>
            <w:r w:rsidRPr="00FD3D0C">
              <w:rPr>
                <w:b/>
              </w:rPr>
              <w:t>Authority</w:t>
            </w:r>
          </w:p>
        </w:tc>
        <w:tc>
          <w:tcPr>
            <w:tcW w:w="1000" w:type="pct"/>
            <w:shd w:val="clear" w:color="auto" w:fill="000000" w:themeFill="text1"/>
            <w:vAlign w:val="center"/>
          </w:tcPr>
          <w:p w:rsidR="003E2C5C" w:rsidRPr="00FD3D0C" w:rsidRDefault="003E2C5C" w:rsidP="00A3321B">
            <w:pPr>
              <w:jc w:val="center"/>
              <w:rPr>
                <w:b/>
              </w:rPr>
            </w:pPr>
            <w:r w:rsidRPr="00FD3D0C">
              <w:rPr>
                <w:b/>
              </w:rPr>
              <w:t>Changes</w:t>
            </w:r>
          </w:p>
        </w:tc>
      </w:tr>
      <w:tr w:rsidR="003E2C5C" w:rsidTr="00A3321B">
        <w:trPr>
          <w:trHeight w:val="1701"/>
        </w:trPr>
        <w:tc>
          <w:tcPr>
            <w:tcW w:w="726" w:type="pct"/>
            <w:vAlign w:val="center"/>
          </w:tcPr>
          <w:p w:rsidR="003E2C5C" w:rsidRDefault="003E2C5C" w:rsidP="00A3321B">
            <w:pPr>
              <w:jc w:val="center"/>
            </w:pPr>
            <w:r>
              <w:t>New</w:t>
            </w:r>
          </w:p>
        </w:tc>
        <w:tc>
          <w:tcPr>
            <w:tcW w:w="1165" w:type="pct"/>
            <w:gridSpan w:val="2"/>
            <w:vAlign w:val="center"/>
          </w:tcPr>
          <w:p w:rsidR="003E2C5C" w:rsidRDefault="003E2C5C" w:rsidP="00A3321B">
            <w:pPr>
              <w:jc w:val="center"/>
            </w:pPr>
            <w:r>
              <w:t>Approved</w:t>
            </w:r>
          </w:p>
        </w:tc>
        <w:tc>
          <w:tcPr>
            <w:tcW w:w="1109" w:type="pct"/>
            <w:vAlign w:val="center"/>
          </w:tcPr>
          <w:p w:rsidR="003E2C5C" w:rsidRDefault="003E2C5C" w:rsidP="00A3321B">
            <w:pPr>
              <w:jc w:val="center"/>
            </w:pPr>
            <w:r>
              <w:t xml:space="preserve">01 </w:t>
            </w:r>
            <w:r w:rsidR="0083666E">
              <w:t>April</w:t>
            </w:r>
            <w:r>
              <w:t xml:space="preserve"> 201</w:t>
            </w:r>
            <w:r w:rsidR="0083666E">
              <w:t>8</w:t>
            </w:r>
          </w:p>
        </w:tc>
        <w:tc>
          <w:tcPr>
            <w:tcW w:w="1000" w:type="pct"/>
            <w:vAlign w:val="center"/>
          </w:tcPr>
          <w:p w:rsidR="003E2C5C" w:rsidRDefault="003E2C5C" w:rsidP="00A3321B">
            <w:pPr>
              <w:jc w:val="center"/>
            </w:pPr>
            <w:r>
              <w:t>Managing Director</w:t>
            </w:r>
          </w:p>
        </w:tc>
        <w:tc>
          <w:tcPr>
            <w:tcW w:w="1000" w:type="pct"/>
            <w:vAlign w:val="center"/>
          </w:tcPr>
          <w:p w:rsidR="003E2C5C" w:rsidRDefault="003E2C5C" w:rsidP="00A3321B">
            <w:pPr>
              <w:jc w:val="center"/>
            </w:pPr>
            <w:r>
              <w:t>None</w:t>
            </w:r>
          </w:p>
        </w:tc>
      </w:tr>
    </w:tbl>
    <w:p w:rsidR="003E2C5C" w:rsidRDefault="00A90ECB" w:rsidP="003E2C5C">
      <w:pPr>
        <w:pStyle w:val="Heading1"/>
      </w:pPr>
      <w:bookmarkStart w:id="2" w:name="_Toc488677133"/>
      <w:bookmarkStart w:id="3" w:name="_Toc512444073"/>
      <w:r>
        <w:t xml:space="preserve">Policy </w:t>
      </w:r>
      <w:r w:rsidR="003E2C5C">
        <w:t>Purpose</w:t>
      </w:r>
      <w:bookmarkEnd w:id="2"/>
      <w:r w:rsidR="00695C32">
        <w:t xml:space="preserve"> and Context</w:t>
      </w:r>
      <w:bookmarkEnd w:id="3"/>
    </w:p>
    <w:p w:rsidR="00FF17F2" w:rsidRDefault="00FF17F2" w:rsidP="00000E08">
      <w:pPr>
        <w:spacing w:line="276" w:lineRule="auto"/>
        <w:jc w:val="both"/>
      </w:pPr>
      <w:r>
        <w:t>Coffee Huse is a reputable coffeehouse chain operating across the nation with a strong brand image. To maintain our quality outlook in the public domain, we continuously strive for further improvement. Information and knowledge management (IKM) plays a central role in this context.</w:t>
      </w:r>
    </w:p>
    <w:p w:rsidR="003E2C5C" w:rsidRDefault="00A90ECB" w:rsidP="00FF17F2">
      <w:pPr>
        <w:spacing w:before="120" w:line="276" w:lineRule="auto"/>
        <w:jc w:val="both"/>
      </w:pPr>
      <w:r>
        <w:t>This policy and procedures manual sets out the standards and</w:t>
      </w:r>
      <w:r w:rsidRPr="00A90ECB">
        <w:t xml:space="preserve"> practical instruction</w:t>
      </w:r>
      <w:r>
        <w:t>s</w:t>
      </w:r>
      <w:r w:rsidR="00FF17F2">
        <w:t xml:space="preserve"> to conduct appropriate data analyses on our corporate knowledge and document findings accordingly. The Business Intelligence Officer (BIO) must </w:t>
      </w:r>
      <w:r w:rsidR="003E2C5C">
        <w:t xml:space="preserve">follow these standards to ensure professional </w:t>
      </w:r>
      <w:r>
        <w:t xml:space="preserve">practices </w:t>
      </w:r>
      <w:r w:rsidR="003E2C5C">
        <w:t>are</w:t>
      </w:r>
      <w:r>
        <w:t xml:space="preserve"> consistently</w:t>
      </w:r>
      <w:r w:rsidR="003E2C5C">
        <w:t xml:space="preserve"> </w:t>
      </w:r>
      <w:r>
        <w:t>undertaken</w:t>
      </w:r>
      <w:r w:rsidR="00FF17F2">
        <w:t xml:space="preserve"> throughout the (IKM) processes</w:t>
      </w:r>
      <w:r w:rsidR="003E2C5C">
        <w:t>.</w:t>
      </w:r>
    </w:p>
    <w:p w:rsidR="003E2C5C" w:rsidRDefault="003E2C5C" w:rsidP="00000E08">
      <w:pPr>
        <w:spacing w:before="120" w:line="276" w:lineRule="auto"/>
        <w:jc w:val="both"/>
      </w:pPr>
      <w:r>
        <w:t>The aim is to:</w:t>
      </w:r>
    </w:p>
    <w:p w:rsidR="003E2C5C" w:rsidRDefault="003E2C5C" w:rsidP="00000E08">
      <w:pPr>
        <w:pStyle w:val="ListParagraph"/>
        <w:numPr>
          <w:ilvl w:val="0"/>
          <w:numId w:val="12"/>
        </w:numPr>
        <w:spacing w:after="160" w:line="276" w:lineRule="auto"/>
        <w:jc w:val="both"/>
      </w:pPr>
      <w:r>
        <w:t xml:space="preserve">ensure </w:t>
      </w:r>
      <w:r w:rsidR="00FF17F2">
        <w:t>consistency</w:t>
      </w:r>
      <w:r>
        <w:t xml:space="preserve"> in </w:t>
      </w:r>
      <w:r w:rsidR="00FF17F2">
        <w:t>IKM</w:t>
      </w:r>
      <w:r w:rsidR="000F0D35">
        <w:t xml:space="preserve"> practices</w:t>
      </w:r>
    </w:p>
    <w:p w:rsidR="003E2C5C" w:rsidRDefault="003C78B6" w:rsidP="00000E08">
      <w:pPr>
        <w:pStyle w:val="ListParagraph"/>
        <w:numPr>
          <w:ilvl w:val="0"/>
          <w:numId w:val="12"/>
        </w:numPr>
        <w:spacing w:after="160" w:line="276" w:lineRule="auto"/>
        <w:jc w:val="both"/>
      </w:pPr>
      <w:r>
        <w:t>enforce</w:t>
      </w:r>
      <w:r w:rsidR="003E2C5C">
        <w:t xml:space="preserve"> </w:t>
      </w:r>
      <w:r w:rsidR="000F0D35">
        <w:t xml:space="preserve">the </w:t>
      </w:r>
      <w:r w:rsidR="00FF17F2">
        <w:t>BIO</w:t>
      </w:r>
      <w:r>
        <w:t xml:space="preserve"> to use</w:t>
      </w:r>
      <w:r w:rsidR="003E2C5C">
        <w:t xml:space="preserve"> a consistent style across </w:t>
      </w:r>
      <w:r w:rsidR="00FF17F2">
        <w:t>organisational reports</w:t>
      </w:r>
    </w:p>
    <w:p w:rsidR="00FE77EA" w:rsidRDefault="003E2C5C" w:rsidP="00000E08">
      <w:pPr>
        <w:pStyle w:val="ListParagraph"/>
        <w:numPr>
          <w:ilvl w:val="0"/>
          <w:numId w:val="12"/>
        </w:numPr>
        <w:spacing w:after="160" w:line="276" w:lineRule="auto"/>
        <w:jc w:val="both"/>
      </w:pPr>
      <w:r>
        <w:t xml:space="preserve">govern </w:t>
      </w:r>
      <w:r w:rsidR="00923E7A">
        <w:t>internal control</w:t>
      </w:r>
      <w:r>
        <w:t xml:space="preserve"> standards in relation </w:t>
      </w:r>
      <w:r w:rsidR="003C78B6">
        <w:t>to business performance reporting</w:t>
      </w:r>
      <w:r w:rsidR="00A86DA7">
        <w:t>.</w:t>
      </w:r>
    </w:p>
    <w:p w:rsidR="003E2C5C" w:rsidRDefault="003E2C5C" w:rsidP="00000E08">
      <w:pPr>
        <w:spacing w:before="120" w:after="120" w:line="276" w:lineRule="auto"/>
        <w:jc w:val="both"/>
      </w:pPr>
      <w:r>
        <w:t xml:space="preserve">This policy applies to all activities involved in </w:t>
      </w:r>
      <w:r w:rsidR="003C78B6">
        <w:t xml:space="preserve">the </w:t>
      </w:r>
      <w:r w:rsidR="00A86DA7">
        <w:t xml:space="preserve">preparation and </w:t>
      </w:r>
      <w:r w:rsidR="003C78B6">
        <w:t>documentation</w:t>
      </w:r>
      <w:r w:rsidR="00A86DA7">
        <w:t xml:space="preserve"> of </w:t>
      </w:r>
      <w:r w:rsidR="003C78B6">
        <w:t>business performance reports and tools</w:t>
      </w:r>
      <w:r>
        <w:t>.</w:t>
      </w:r>
    </w:p>
    <w:p w:rsidR="00A90ECB" w:rsidRDefault="003E2C5C" w:rsidP="00000E08">
      <w:pPr>
        <w:spacing w:line="276" w:lineRule="auto"/>
        <w:jc w:val="both"/>
      </w:pPr>
      <w:r>
        <w:t xml:space="preserve">This policy is in effect as at </w:t>
      </w:r>
      <w:r w:rsidR="00F25290">
        <w:t>April 2018</w:t>
      </w:r>
      <w:r>
        <w:t xml:space="preserve">. It will remain in effect until a new version is approved by </w:t>
      </w:r>
      <w:r w:rsidR="00FF17F2">
        <w:t>Coffee Huse</w:t>
      </w:r>
      <w:r>
        <w:t xml:space="preserve"> management team.</w:t>
      </w:r>
    </w:p>
    <w:p w:rsidR="00A90ECB" w:rsidRDefault="00A90ECB">
      <w:r>
        <w:br w:type="page"/>
      </w:r>
    </w:p>
    <w:p w:rsidR="003E2C5C" w:rsidRDefault="003E2C5C" w:rsidP="003E2C5C">
      <w:pPr>
        <w:pStyle w:val="Heading1"/>
        <w:rPr>
          <w:lang w:val="en-AU"/>
        </w:rPr>
      </w:pPr>
      <w:bookmarkStart w:id="4" w:name="_Toc512444074"/>
      <w:r>
        <w:rPr>
          <w:lang w:val="en-AU"/>
        </w:rPr>
        <w:lastRenderedPageBreak/>
        <w:t>Procedures</w:t>
      </w:r>
      <w:bookmarkEnd w:id="4"/>
    </w:p>
    <w:p w:rsidR="00A3321B" w:rsidRDefault="00042733" w:rsidP="00042733">
      <w:pPr>
        <w:pStyle w:val="Heading2"/>
        <w:rPr>
          <w:lang w:val="en-AU"/>
        </w:rPr>
      </w:pPr>
      <w:bookmarkStart w:id="5" w:name="_Toc512444075"/>
      <w:r>
        <w:rPr>
          <w:lang w:val="en-AU"/>
        </w:rPr>
        <w:t xml:space="preserve">1. </w:t>
      </w:r>
      <w:r w:rsidR="00771426">
        <w:rPr>
          <w:lang w:val="en-AU"/>
        </w:rPr>
        <w:t>Data Preparation</w:t>
      </w:r>
      <w:bookmarkEnd w:id="5"/>
    </w:p>
    <w:p w:rsidR="00BF315C" w:rsidRPr="00E47CF1" w:rsidRDefault="00771426" w:rsidP="00E47CF1">
      <w:pPr>
        <w:spacing w:after="120" w:line="276" w:lineRule="auto"/>
        <w:rPr>
          <w:lang w:val="en-AU"/>
        </w:rPr>
      </w:pPr>
      <w:r>
        <w:rPr>
          <w:lang w:val="en-AU"/>
        </w:rPr>
        <w:t>The BIO must s</w:t>
      </w:r>
      <w:r w:rsidRPr="00771426">
        <w:rPr>
          <w:lang w:val="en-AU"/>
        </w:rPr>
        <w:t>ource and gather reliable information</w:t>
      </w:r>
      <w:r w:rsidR="00E47CF1">
        <w:rPr>
          <w:lang w:val="en-AU"/>
        </w:rPr>
        <w:t xml:space="preserve"> in order to ensure currency, relevancy, and accuracy</w:t>
      </w:r>
      <w:r>
        <w:rPr>
          <w:lang w:val="en-AU"/>
        </w:rPr>
        <w:t>.</w:t>
      </w:r>
      <w:r w:rsidR="00E47CF1">
        <w:rPr>
          <w:lang w:val="en-AU"/>
        </w:rPr>
        <w:t xml:space="preserve"> </w:t>
      </w:r>
      <w:r>
        <w:rPr>
          <w:lang w:val="en-AU"/>
        </w:rPr>
        <w:t>To achieve this, the BIO must</w:t>
      </w:r>
      <w:r w:rsidR="00E47CF1">
        <w:rPr>
          <w:lang w:val="en-AU"/>
        </w:rPr>
        <w:t>:</w:t>
      </w:r>
    </w:p>
    <w:p w:rsidR="00E47CF1" w:rsidRDefault="00E47CF1" w:rsidP="00E47CF1">
      <w:pPr>
        <w:pStyle w:val="ListParagraph"/>
        <w:numPr>
          <w:ilvl w:val="0"/>
          <w:numId w:val="17"/>
        </w:numPr>
        <w:spacing w:line="276" w:lineRule="auto"/>
      </w:pPr>
      <w:r w:rsidRPr="00E47CF1">
        <w:t>review all data sou</w:t>
      </w:r>
      <w:r>
        <w:t>rces</w:t>
      </w:r>
    </w:p>
    <w:p w:rsidR="00E47CF1" w:rsidRPr="00E47CF1" w:rsidRDefault="00E47CF1" w:rsidP="00E47CF1">
      <w:pPr>
        <w:pStyle w:val="ListParagraph"/>
        <w:numPr>
          <w:ilvl w:val="0"/>
          <w:numId w:val="17"/>
        </w:numPr>
        <w:spacing w:line="276" w:lineRule="auto"/>
      </w:pPr>
      <w:r w:rsidRPr="00E47CF1">
        <w:t>test data for reliability and validity</w:t>
      </w:r>
    </w:p>
    <w:p w:rsidR="00771426" w:rsidRDefault="00771426" w:rsidP="00E47CF1">
      <w:pPr>
        <w:pStyle w:val="ListParagraph"/>
        <w:numPr>
          <w:ilvl w:val="0"/>
          <w:numId w:val="17"/>
        </w:numPr>
        <w:spacing w:line="276" w:lineRule="auto"/>
      </w:pPr>
      <w:r w:rsidRPr="00E47CF1">
        <w:t xml:space="preserve">discard data that </w:t>
      </w:r>
      <w:r w:rsidR="00E47CF1">
        <w:t xml:space="preserve">are </w:t>
      </w:r>
      <w:r w:rsidRPr="00E47CF1">
        <w:t>redundant</w:t>
      </w:r>
      <w:r w:rsidR="00E47CF1">
        <w:t>, invalid, or unreliable.</w:t>
      </w:r>
    </w:p>
    <w:p w:rsidR="00E47CF1" w:rsidRDefault="00E47CF1" w:rsidP="00E47CF1">
      <w:pPr>
        <w:spacing w:before="120" w:line="276" w:lineRule="auto"/>
        <w:jc w:val="both"/>
      </w:pPr>
      <w:r>
        <w:t>This is crucial to yield accurate and effective decision making. The BIO must ensure the following quality standards</w:t>
      </w:r>
      <w:r w:rsidR="006A1ABE">
        <w:t xml:space="preserve"> </w:t>
      </w:r>
      <w:r w:rsidR="00BC488B">
        <w:t>in organisational data</w:t>
      </w:r>
      <w:r w:rsidR="006A1ABE">
        <w:t>sets</w:t>
      </w:r>
      <w:r>
        <w:t>:</w:t>
      </w:r>
    </w:p>
    <w:p w:rsidR="00E47CF1" w:rsidRDefault="00E47CF1" w:rsidP="00E47CF1">
      <w:pPr>
        <w:pStyle w:val="ListParagraph"/>
        <w:numPr>
          <w:ilvl w:val="0"/>
          <w:numId w:val="18"/>
        </w:numPr>
        <w:spacing w:before="120" w:line="276" w:lineRule="auto"/>
        <w:jc w:val="both"/>
      </w:pPr>
      <w:r>
        <w:t>accuracy (no errors</w:t>
      </w:r>
      <w:r w:rsidR="00BC488B">
        <w:t xml:space="preserve"> in datasets</w:t>
      </w:r>
      <w:r>
        <w:t>)</w:t>
      </w:r>
    </w:p>
    <w:p w:rsidR="00E47CF1" w:rsidRDefault="00E47CF1" w:rsidP="00E47CF1">
      <w:pPr>
        <w:pStyle w:val="ListParagraph"/>
        <w:numPr>
          <w:ilvl w:val="0"/>
          <w:numId w:val="18"/>
        </w:numPr>
        <w:spacing w:before="120" w:line="276" w:lineRule="auto"/>
        <w:jc w:val="both"/>
      </w:pPr>
      <w:r>
        <w:t>precision (</w:t>
      </w:r>
      <w:r w:rsidR="00BC488B">
        <w:t>datasets will yield repeated results without misleading</w:t>
      </w:r>
      <w:r>
        <w:t>)</w:t>
      </w:r>
    </w:p>
    <w:p w:rsidR="00E47CF1" w:rsidRDefault="00E47CF1" w:rsidP="00E47CF1">
      <w:pPr>
        <w:pStyle w:val="ListParagraph"/>
        <w:numPr>
          <w:ilvl w:val="0"/>
          <w:numId w:val="18"/>
        </w:numPr>
        <w:spacing w:before="120" w:line="276" w:lineRule="auto"/>
        <w:jc w:val="both"/>
      </w:pPr>
      <w:r>
        <w:t>completeness</w:t>
      </w:r>
      <w:r w:rsidR="00BC488B">
        <w:t xml:space="preserve"> (existence of all essential data in the dataset)</w:t>
      </w:r>
    </w:p>
    <w:p w:rsidR="00C920DA" w:rsidRDefault="00C920DA" w:rsidP="00E47CF1">
      <w:pPr>
        <w:pStyle w:val="ListParagraph"/>
        <w:numPr>
          <w:ilvl w:val="0"/>
          <w:numId w:val="18"/>
        </w:numPr>
        <w:spacing w:before="120" w:line="276" w:lineRule="auto"/>
        <w:jc w:val="both"/>
      </w:pPr>
      <w:r>
        <w:t xml:space="preserve">consistency (data must be </w:t>
      </w:r>
      <w:r w:rsidR="006211D4">
        <w:t>recorded in datasets using the same rules to avoid errors</w:t>
      </w:r>
      <w:r>
        <w:t>)</w:t>
      </w:r>
    </w:p>
    <w:p w:rsidR="00C920DA" w:rsidRPr="00BC488B" w:rsidRDefault="00C920DA" w:rsidP="00C920DA">
      <w:pPr>
        <w:pStyle w:val="ListParagraph"/>
        <w:numPr>
          <w:ilvl w:val="0"/>
          <w:numId w:val="18"/>
        </w:numPr>
        <w:spacing w:before="120" w:line="276" w:lineRule="auto"/>
        <w:jc w:val="both"/>
        <w:rPr>
          <w:lang w:val="en-AU"/>
        </w:rPr>
      </w:pPr>
      <w:r>
        <w:t>uniqueness (data must be consistent across the dataset without duplication</w:t>
      </w:r>
      <w:r w:rsidR="006211D4">
        <w:tab/>
      </w:r>
      <w:r>
        <w:t>)</w:t>
      </w:r>
    </w:p>
    <w:p w:rsidR="00E47CF1" w:rsidRPr="00C920DA" w:rsidRDefault="00E47CF1" w:rsidP="00BC488B">
      <w:pPr>
        <w:pStyle w:val="ListParagraph"/>
        <w:numPr>
          <w:ilvl w:val="0"/>
          <w:numId w:val="18"/>
        </w:numPr>
        <w:spacing w:before="120" w:line="276" w:lineRule="auto"/>
        <w:jc w:val="both"/>
        <w:rPr>
          <w:lang w:val="en-AU"/>
        </w:rPr>
      </w:pPr>
      <w:r w:rsidRPr="00BC488B">
        <w:t>integrity</w:t>
      </w:r>
      <w:r w:rsidR="00BC488B" w:rsidRPr="00BC488B">
        <w:t xml:space="preserve"> (</w:t>
      </w:r>
      <w:r w:rsidR="00BC488B" w:rsidRPr="00BC488B">
        <w:rPr>
          <w:lang w:val="en-AU"/>
        </w:rPr>
        <w:t>assurance of the accuracy and </w:t>
      </w:r>
      <w:r w:rsidR="00BC488B" w:rsidRPr="00BC488B">
        <w:rPr>
          <w:bCs/>
          <w:lang w:val="en-AU"/>
        </w:rPr>
        <w:t>consistency</w:t>
      </w:r>
      <w:r w:rsidR="00BC488B">
        <w:rPr>
          <w:bCs/>
          <w:lang w:val="en-AU"/>
        </w:rPr>
        <w:t xml:space="preserve"> in datasets</w:t>
      </w:r>
      <w:r w:rsidR="00BC488B" w:rsidRPr="00BC488B">
        <w:t>)</w:t>
      </w:r>
    </w:p>
    <w:p w:rsidR="00E47CF1" w:rsidRDefault="00E47CF1" w:rsidP="00E47CF1">
      <w:pPr>
        <w:pStyle w:val="ListParagraph"/>
        <w:numPr>
          <w:ilvl w:val="0"/>
          <w:numId w:val="18"/>
        </w:numPr>
        <w:spacing w:before="120" w:line="276" w:lineRule="auto"/>
        <w:jc w:val="both"/>
      </w:pPr>
      <w:r>
        <w:t>currency</w:t>
      </w:r>
      <w:r w:rsidR="00BC488B">
        <w:t xml:space="preserve"> (datasets do not include obsolete data)</w:t>
      </w:r>
    </w:p>
    <w:p w:rsidR="00E47CF1" w:rsidRDefault="00E47CF1" w:rsidP="00E47CF1">
      <w:pPr>
        <w:pStyle w:val="ListParagraph"/>
        <w:numPr>
          <w:ilvl w:val="0"/>
          <w:numId w:val="18"/>
        </w:numPr>
        <w:spacing w:before="120" w:line="276" w:lineRule="auto"/>
        <w:jc w:val="both"/>
      </w:pPr>
      <w:r>
        <w:t>relevancy</w:t>
      </w:r>
      <w:r w:rsidR="00BC488B">
        <w:t xml:space="preserve"> (data must relate to the cause of the dataset archived)</w:t>
      </w:r>
      <w:r w:rsidR="006211D4">
        <w:t>.</w:t>
      </w:r>
    </w:p>
    <w:p w:rsidR="00E47CF1" w:rsidRDefault="00E47CF1" w:rsidP="00E47CF1">
      <w:pPr>
        <w:spacing w:before="120" w:line="276" w:lineRule="auto"/>
        <w:jc w:val="both"/>
      </w:pPr>
      <w:r>
        <w:t xml:space="preserve">The BIO must undertake the necessary data cleansing practices to ensure </w:t>
      </w:r>
      <w:r w:rsidR="006211D4">
        <w:t xml:space="preserve">the </w:t>
      </w:r>
      <w:r>
        <w:t>data quality</w:t>
      </w:r>
      <w:r w:rsidR="006211D4">
        <w:t xml:space="preserve"> standards listed above</w:t>
      </w:r>
      <w:r>
        <w:t>.</w:t>
      </w:r>
    </w:p>
    <w:p w:rsidR="00042733" w:rsidRDefault="00042733" w:rsidP="00042733">
      <w:pPr>
        <w:pStyle w:val="Heading2"/>
        <w:rPr>
          <w:lang w:val="en-AU"/>
        </w:rPr>
      </w:pPr>
      <w:bookmarkStart w:id="6" w:name="_Toc512444076"/>
      <w:r>
        <w:rPr>
          <w:lang w:val="en-AU"/>
        </w:rPr>
        <w:t xml:space="preserve">2. </w:t>
      </w:r>
      <w:r w:rsidR="00DD46D6">
        <w:rPr>
          <w:lang w:val="en-AU"/>
        </w:rPr>
        <w:t>Tabling Data</w:t>
      </w:r>
      <w:bookmarkEnd w:id="6"/>
    </w:p>
    <w:p w:rsidR="00080A73" w:rsidRDefault="00DD46D6" w:rsidP="00080A73">
      <w:pPr>
        <w:spacing w:after="120" w:line="276" w:lineRule="auto"/>
        <w:jc w:val="both"/>
        <w:rPr>
          <w:lang w:val="en-AU"/>
        </w:rPr>
      </w:pPr>
      <w:r>
        <w:rPr>
          <w:lang w:val="en-AU"/>
        </w:rPr>
        <w:t>Depending on the analysis undertaken, the BIO may need to table findings.</w:t>
      </w:r>
      <w:r w:rsidR="00080A73">
        <w:rPr>
          <w:lang w:val="en-AU"/>
        </w:rPr>
        <w:t xml:space="preserve"> This must be done using a cross-tabulation format to quantitatively analys</w:t>
      </w:r>
      <w:r w:rsidR="00080A73" w:rsidRPr="00080A73">
        <w:rPr>
          <w:lang w:val="en-AU"/>
        </w:rPr>
        <w:t>e the relationship between multiple variables</w:t>
      </w:r>
      <w:r w:rsidR="002E61AE">
        <w:rPr>
          <w:lang w:val="en-AU"/>
        </w:rPr>
        <w:t>.</w:t>
      </w:r>
    </w:p>
    <w:p w:rsidR="002E61AE" w:rsidRDefault="002E61AE" w:rsidP="00C57C9C">
      <w:pPr>
        <w:spacing w:after="120" w:line="276" w:lineRule="auto"/>
        <w:jc w:val="both"/>
        <w:rPr>
          <w:lang w:val="en-AU"/>
        </w:rPr>
      </w:pPr>
      <w:r>
        <w:rPr>
          <w:lang w:val="en-AU"/>
        </w:rPr>
        <w:t>The format of a cros</w:t>
      </w:r>
      <w:r w:rsidR="00C57C9C">
        <w:rPr>
          <w:lang w:val="en-AU"/>
        </w:rPr>
        <w:t>s-tab</w:t>
      </w:r>
      <w:r>
        <w:rPr>
          <w:lang w:val="en-AU"/>
        </w:rPr>
        <w:t xml:space="preserve"> </w:t>
      </w:r>
      <w:r w:rsidR="00C57C9C">
        <w:rPr>
          <w:lang w:val="en-AU"/>
        </w:rPr>
        <w:t>must conform to the following standards:</w:t>
      </w:r>
    </w:p>
    <w:p w:rsidR="002E61AE" w:rsidRDefault="00C57C9C" w:rsidP="00C57C9C">
      <w:pPr>
        <w:pStyle w:val="ListParagraph"/>
        <w:numPr>
          <w:ilvl w:val="0"/>
          <w:numId w:val="19"/>
        </w:numPr>
        <w:spacing w:line="276" w:lineRule="auto"/>
      </w:pPr>
      <w:r>
        <w:t>i</w:t>
      </w:r>
      <w:r w:rsidR="002E61AE">
        <w:t xml:space="preserve">f numbers </w:t>
      </w:r>
      <w:r w:rsidR="005840C4">
        <w:t>relate</w:t>
      </w:r>
      <w:r w:rsidR="002E61AE">
        <w:t xml:space="preserve"> to a monetary value, then currency format must be applied.</w:t>
      </w:r>
    </w:p>
    <w:p w:rsidR="002E61AE" w:rsidRDefault="00C57C9C" w:rsidP="00C57C9C">
      <w:pPr>
        <w:pStyle w:val="ListParagraph"/>
        <w:numPr>
          <w:ilvl w:val="0"/>
          <w:numId w:val="19"/>
        </w:numPr>
        <w:spacing w:before="120" w:line="276" w:lineRule="auto"/>
      </w:pPr>
      <w:r>
        <w:t>t</w:t>
      </w:r>
      <w:r w:rsidR="002E61AE">
        <w:t xml:space="preserve">he final output must be clean </w:t>
      </w:r>
      <w:r>
        <w:t>and visually appealing</w:t>
      </w:r>
      <w:r w:rsidR="002E61AE">
        <w:t>.</w:t>
      </w:r>
    </w:p>
    <w:p w:rsidR="006211D4" w:rsidRDefault="005840C4" w:rsidP="005840C4">
      <w:pPr>
        <w:spacing w:before="120" w:line="276" w:lineRule="auto"/>
        <w:jc w:val="both"/>
      </w:pPr>
      <w:r>
        <w:t>Each cross-tab must follow an explanation to ensure the reader accurately interprets the findings and easily understands the outcomes.</w:t>
      </w:r>
    </w:p>
    <w:p w:rsidR="001D68A1" w:rsidRDefault="001D68A1" w:rsidP="001D68A1">
      <w:pPr>
        <w:pStyle w:val="Heading2"/>
        <w:rPr>
          <w:lang w:val="en-AU"/>
        </w:rPr>
      </w:pPr>
      <w:bookmarkStart w:id="7" w:name="_Toc512444077"/>
      <w:r>
        <w:rPr>
          <w:lang w:val="en-AU"/>
        </w:rPr>
        <w:t>3. Visualising Data</w:t>
      </w:r>
      <w:bookmarkEnd w:id="7"/>
    </w:p>
    <w:p w:rsidR="00F9381F" w:rsidRDefault="005245C9" w:rsidP="001D68A1">
      <w:pPr>
        <w:spacing w:before="120" w:line="276" w:lineRule="auto"/>
        <w:jc w:val="both"/>
      </w:pPr>
      <w:r>
        <w:t xml:space="preserve">The BIO </w:t>
      </w:r>
      <w:r w:rsidR="00F9381F">
        <w:t>may need to use charts to visualise data. The charts must:</w:t>
      </w:r>
    </w:p>
    <w:p w:rsidR="005245C9" w:rsidRDefault="005245C9" w:rsidP="005245C9">
      <w:pPr>
        <w:pStyle w:val="ListParagraph"/>
        <w:numPr>
          <w:ilvl w:val="0"/>
          <w:numId w:val="20"/>
        </w:numPr>
        <w:spacing w:before="120" w:line="276" w:lineRule="auto"/>
        <w:jc w:val="both"/>
      </w:pPr>
      <w:r>
        <w:t>be appropriate t</w:t>
      </w:r>
      <w:r w:rsidR="00F9381F">
        <w:t>o the data type</w:t>
      </w:r>
    </w:p>
    <w:p w:rsidR="00F9381F" w:rsidRDefault="00F9381F" w:rsidP="005245C9">
      <w:pPr>
        <w:pStyle w:val="ListParagraph"/>
        <w:numPr>
          <w:ilvl w:val="0"/>
          <w:numId w:val="20"/>
        </w:numPr>
        <w:spacing w:before="120" w:line="276" w:lineRule="auto"/>
        <w:jc w:val="both"/>
      </w:pPr>
      <w:r>
        <w:t xml:space="preserve">have </w:t>
      </w:r>
      <w:r w:rsidR="00294EA1">
        <w:t>a descriptive title and axis titles</w:t>
      </w:r>
      <w:r w:rsidR="00987A7A">
        <w:t xml:space="preserve"> in each </w:t>
      </w:r>
    </w:p>
    <w:p w:rsidR="00F9381F" w:rsidRDefault="00F9381F" w:rsidP="005245C9">
      <w:pPr>
        <w:pStyle w:val="ListParagraph"/>
        <w:numPr>
          <w:ilvl w:val="0"/>
          <w:numId w:val="20"/>
        </w:numPr>
        <w:spacing w:before="120" w:line="276" w:lineRule="auto"/>
        <w:jc w:val="both"/>
      </w:pPr>
      <w:r>
        <w:t>be kept simple and clear, and not be overpopulated with content</w:t>
      </w:r>
    </w:p>
    <w:p w:rsidR="00F9381F" w:rsidRDefault="00F9381F" w:rsidP="005245C9">
      <w:pPr>
        <w:pStyle w:val="ListParagraph"/>
        <w:numPr>
          <w:ilvl w:val="0"/>
          <w:numId w:val="20"/>
        </w:numPr>
        <w:spacing w:before="120" w:line="276" w:lineRule="auto"/>
        <w:jc w:val="both"/>
      </w:pPr>
      <w:r>
        <w:t>be readable and legible</w:t>
      </w:r>
    </w:p>
    <w:p w:rsidR="00F9381F" w:rsidRDefault="00F9381F" w:rsidP="005245C9">
      <w:pPr>
        <w:pStyle w:val="ListParagraph"/>
        <w:numPr>
          <w:ilvl w:val="0"/>
          <w:numId w:val="20"/>
        </w:numPr>
        <w:spacing w:before="120" w:line="276" w:lineRule="auto"/>
        <w:jc w:val="both"/>
      </w:pPr>
      <w:r>
        <w:t>include a legend where appropriate</w:t>
      </w:r>
    </w:p>
    <w:p w:rsidR="00F9381F" w:rsidRDefault="00F9381F" w:rsidP="005245C9">
      <w:pPr>
        <w:pStyle w:val="ListParagraph"/>
        <w:numPr>
          <w:ilvl w:val="0"/>
          <w:numId w:val="20"/>
        </w:numPr>
        <w:spacing w:before="120" w:line="276" w:lineRule="auto"/>
        <w:jc w:val="both"/>
      </w:pPr>
      <w:r>
        <w:t>be visually appealing with a professional outlook</w:t>
      </w:r>
    </w:p>
    <w:p w:rsidR="00F9381F" w:rsidRDefault="00F9381F" w:rsidP="005245C9">
      <w:pPr>
        <w:pStyle w:val="ListParagraph"/>
        <w:numPr>
          <w:ilvl w:val="0"/>
          <w:numId w:val="20"/>
        </w:numPr>
        <w:spacing w:before="120" w:line="276" w:lineRule="auto"/>
        <w:jc w:val="both"/>
      </w:pPr>
      <w:r>
        <w:t>not have gridlines</w:t>
      </w:r>
    </w:p>
    <w:p w:rsidR="00F9381F" w:rsidRDefault="00F9381F" w:rsidP="005245C9">
      <w:pPr>
        <w:pStyle w:val="ListParagraph"/>
        <w:numPr>
          <w:ilvl w:val="0"/>
          <w:numId w:val="20"/>
        </w:numPr>
        <w:spacing w:before="120" w:line="276" w:lineRule="auto"/>
        <w:jc w:val="both"/>
      </w:pPr>
      <w:r>
        <w:t>follow a summary of interpretations</w:t>
      </w:r>
      <w:r w:rsidR="00DC42C8">
        <w:t>.</w:t>
      </w:r>
    </w:p>
    <w:p w:rsidR="00DC42C8" w:rsidRDefault="00DC42C8" w:rsidP="00DC42C8">
      <w:pPr>
        <w:spacing w:before="120" w:line="276" w:lineRule="auto"/>
        <w:jc w:val="both"/>
      </w:pPr>
      <w:r>
        <w:lastRenderedPageBreak/>
        <w:t>A sample chart format is given below:</w:t>
      </w:r>
    </w:p>
    <w:p w:rsidR="00DC42C8" w:rsidRDefault="00DC42C8" w:rsidP="00DC42C8">
      <w:pPr>
        <w:spacing w:before="120" w:line="276" w:lineRule="auto"/>
        <w:jc w:val="center"/>
      </w:pPr>
      <w:r>
        <w:rPr>
          <w:noProof/>
        </w:rPr>
        <w:drawing>
          <wp:inline distT="0" distB="0" distL="0" distR="0" wp14:anchorId="57D0279B" wp14:editId="097F3091">
            <wp:extent cx="5468463" cy="3963794"/>
            <wp:effectExtent l="0" t="0" r="571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474803" cy="3968389"/>
                    </a:xfrm>
                    <a:prstGeom prst="rect">
                      <a:avLst/>
                    </a:prstGeom>
                  </pic:spPr>
                </pic:pic>
              </a:graphicData>
            </a:graphic>
          </wp:inline>
        </w:drawing>
      </w:r>
    </w:p>
    <w:p w:rsidR="003160CC" w:rsidRPr="00B043A2" w:rsidRDefault="00B043A2" w:rsidP="00B043A2">
      <w:pPr>
        <w:spacing w:before="120" w:line="276" w:lineRule="auto"/>
        <w:jc w:val="both"/>
        <w:rPr>
          <w:lang w:val="en-AU"/>
        </w:rPr>
      </w:pPr>
      <w:r>
        <w:rPr>
          <w:lang w:val="en-AU"/>
        </w:rPr>
        <w:t>I</w:t>
      </w:r>
      <w:r w:rsidRPr="00B043A2">
        <w:rPr>
          <w:lang w:val="en-AU"/>
        </w:rPr>
        <w:t xml:space="preserve">n addition to visually depicting the trend in the data with a trendline, the BIO must also </w:t>
      </w:r>
      <w:r>
        <w:rPr>
          <w:lang w:val="en-AU"/>
        </w:rPr>
        <w:t>show</w:t>
      </w:r>
      <w:r w:rsidRPr="00B043A2">
        <w:rPr>
          <w:lang w:val="en-AU"/>
        </w:rPr>
        <w:t xml:space="preserve"> the equation of the line</w:t>
      </w:r>
      <w:r>
        <w:rPr>
          <w:lang w:val="en-AU"/>
        </w:rPr>
        <w:t xml:space="preserve"> displaying the </w:t>
      </w:r>
      <w:r w:rsidRPr="00B043A2">
        <w:rPr>
          <w:lang w:val="en-AU"/>
        </w:rPr>
        <w:t>correlation coefficient</w:t>
      </w:r>
      <w:r>
        <w:rPr>
          <w:lang w:val="en-AU"/>
        </w:rPr>
        <w:t>. The BIO must provide their interpretations on this correlation coefficient.</w:t>
      </w:r>
    </w:p>
    <w:p w:rsidR="00695C32" w:rsidRDefault="00695C32" w:rsidP="008A2C95">
      <w:pPr>
        <w:pStyle w:val="Heading2"/>
      </w:pPr>
      <w:bookmarkStart w:id="8" w:name="_Toc512444078"/>
      <w:r>
        <w:t>4. Decision Making</w:t>
      </w:r>
      <w:bookmarkEnd w:id="8"/>
    </w:p>
    <w:p w:rsidR="00695C32" w:rsidRDefault="00695C32" w:rsidP="00FB04FE">
      <w:pPr>
        <w:spacing w:line="276" w:lineRule="auto"/>
        <w:jc w:val="both"/>
      </w:pPr>
      <w:r>
        <w:t xml:space="preserve">The managerial decision-making model is a formal set of procedures designed to avoid premature decisions which may have a financial, political, and time impact on the organisation. The model is fundamentally based on group decision making and strictly refuses making strategic decisions at an individual level. The model is illustrated </w:t>
      </w:r>
      <w:r w:rsidR="00FB04FE">
        <w:t>in the next page.</w:t>
      </w:r>
    </w:p>
    <w:p w:rsidR="00FB04FE" w:rsidRDefault="00FB04FE" w:rsidP="00FB04FE">
      <w:pPr>
        <w:spacing w:before="120" w:line="276" w:lineRule="auto"/>
        <w:jc w:val="both"/>
      </w:pPr>
      <w:r>
        <w:t>Once a business problem is identified, next step is to collect data which is essential to make a decision. It is critical that this information is validated to ensure its accuracy, authenticity, and reliability. As soon as all contradictory data are filtered out and quality of information is met, the data are then analysed using appropriate quantitative statistical methods based on its format. The output of this process is to mine out hidden patterns, emerging trends and the relationship between possible root causes. These initial findings must be drafted in a formal business report to follow a logical approach to the evaluation of the evidence and conclusions.</w:t>
      </w:r>
    </w:p>
    <w:p w:rsidR="00FB04FE" w:rsidRPr="00AA6D1C" w:rsidRDefault="00CE3EA8" w:rsidP="00FB04FE">
      <w:pPr>
        <w:spacing w:before="120" w:line="276" w:lineRule="auto"/>
        <w:jc w:val="both"/>
      </w:pPr>
      <w:r>
        <w:t>Next</w:t>
      </w:r>
      <w:r w:rsidR="00FB04FE">
        <w:t xml:space="preserve">, this draft report must be communicated and consulted with relevant stakeholders which may include executive management, subject matter experts, specialists, and other relevant persons. This consultation must </w:t>
      </w:r>
      <w:r>
        <w:t>employ a data-driven approach, explain outcomes with evidence from findings,</w:t>
      </w:r>
      <w:r w:rsidR="00FB04FE">
        <w:t xml:space="preserve"> and mutually agree on the most promising options. This is to ensure decisions are taken within the acknowledgement of individual/group who are responsible to mak</w:t>
      </w:r>
      <w:r w:rsidR="00915EC7">
        <w:t>e the most favourable decision.</w:t>
      </w:r>
    </w:p>
    <w:p w:rsidR="00695C32" w:rsidRPr="00AA6D1C" w:rsidRDefault="00695C32" w:rsidP="00695C32">
      <w:pPr>
        <w:spacing w:before="120" w:after="120"/>
        <w:jc w:val="center"/>
      </w:pPr>
      <w:r>
        <w:rPr>
          <w:noProof/>
          <w:lang w:eastAsia="en-AU"/>
        </w:rPr>
        <w:lastRenderedPageBreak/>
        <w:drawing>
          <wp:inline distT="0" distB="0" distL="0" distR="0" wp14:anchorId="2A191D7A" wp14:editId="208C8ADE">
            <wp:extent cx="6534108" cy="5274859"/>
            <wp:effectExtent l="0" t="0" r="635" b="254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Decision Making Procedures.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535255" cy="5275785"/>
                    </a:xfrm>
                    <a:prstGeom prst="rect">
                      <a:avLst/>
                    </a:prstGeom>
                  </pic:spPr>
                </pic:pic>
              </a:graphicData>
            </a:graphic>
          </wp:inline>
        </w:drawing>
      </w:r>
    </w:p>
    <w:p w:rsidR="00695C32" w:rsidRDefault="00695C32" w:rsidP="00695C32">
      <w:pPr>
        <w:spacing w:line="276" w:lineRule="auto"/>
        <w:jc w:val="both"/>
      </w:pPr>
      <w:r>
        <w:t>At last, the formal business report must be finalised incorporating the action plan as mutually agreed by all stakeholders during the consultation session. This action plan then must be implemented in a timely fashion to avoid any potential damage that may occur due to delays in the process.</w:t>
      </w:r>
    </w:p>
    <w:p w:rsidR="00695C32" w:rsidRDefault="00695C32" w:rsidP="00695C32">
      <w:pPr>
        <w:spacing w:before="120" w:line="276" w:lineRule="auto"/>
        <w:jc w:val="both"/>
      </w:pPr>
      <w:r>
        <w:t>Each internal member of Coffee Huse must follow the steps outlined above when reaching a decision. This model is aligned to the organisation’s values below to an extent where managerial decisions are made through these ethical principles.</w:t>
      </w:r>
    </w:p>
    <w:p w:rsidR="00695C32" w:rsidRDefault="00915EC7" w:rsidP="00695C32">
      <w:pPr>
        <w:spacing w:before="120" w:after="120" w:line="276" w:lineRule="auto"/>
        <w:jc w:val="both"/>
      </w:pPr>
      <w:r w:rsidRPr="00915EC7">
        <w:t xml:space="preserve">These </w:t>
      </w:r>
      <w:r w:rsidR="00FD1997">
        <w:t xml:space="preserve">above </w:t>
      </w:r>
      <w:r w:rsidRPr="00915EC7">
        <w:t xml:space="preserve">procedures must be carried out in line with </w:t>
      </w:r>
      <w:r>
        <w:t>our</w:t>
      </w:r>
      <w:r w:rsidRPr="00915EC7">
        <w:t xml:space="preserve"> </w:t>
      </w:r>
      <w:r>
        <w:t xml:space="preserve">core </w:t>
      </w:r>
      <w:r w:rsidRPr="00915EC7">
        <w:t>values</w:t>
      </w:r>
      <w:r w:rsidR="00695C32">
        <w:t>:</w:t>
      </w:r>
    </w:p>
    <w:p w:rsidR="00684FAC" w:rsidRDefault="00684FAC" w:rsidP="00FD1997">
      <w:pPr>
        <w:pStyle w:val="ListParagraph"/>
        <w:numPr>
          <w:ilvl w:val="0"/>
          <w:numId w:val="22"/>
        </w:numPr>
        <w:spacing w:before="120" w:after="120" w:line="276" w:lineRule="auto"/>
        <w:jc w:val="both"/>
      </w:pPr>
      <w:r>
        <w:t>welcome others and display an approachable attitude at all times</w:t>
      </w:r>
    </w:p>
    <w:p w:rsidR="00FD1997" w:rsidRDefault="00FD1997" w:rsidP="00FD1997">
      <w:pPr>
        <w:pStyle w:val="ListParagraph"/>
        <w:numPr>
          <w:ilvl w:val="0"/>
          <w:numId w:val="22"/>
        </w:numPr>
        <w:spacing w:before="120" w:after="120" w:line="276" w:lineRule="auto"/>
        <w:jc w:val="both"/>
      </w:pPr>
      <w:r>
        <w:t>respect others’ opinions and comments</w:t>
      </w:r>
    </w:p>
    <w:p w:rsidR="00FD1997" w:rsidRDefault="00FD1997" w:rsidP="00FD1997">
      <w:pPr>
        <w:pStyle w:val="ListParagraph"/>
        <w:numPr>
          <w:ilvl w:val="0"/>
          <w:numId w:val="22"/>
        </w:numPr>
        <w:spacing w:before="120" w:after="120" w:line="276" w:lineRule="auto"/>
        <w:jc w:val="both"/>
      </w:pPr>
      <w:r>
        <w:t>be professional in dealings with others</w:t>
      </w:r>
    </w:p>
    <w:p w:rsidR="00FD1997" w:rsidRDefault="00FD1997" w:rsidP="00FD1997">
      <w:pPr>
        <w:pStyle w:val="ListParagraph"/>
        <w:numPr>
          <w:ilvl w:val="0"/>
          <w:numId w:val="22"/>
        </w:numPr>
        <w:spacing w:before="120" w:after="120" w:line="276" w:lineRule="auto"/>
        <w:jc w:val="both"/>
      </w:pPr>
      <w:r>
        <w:t>make decisions as a team, in collaboration</w:t>
      </w:r>
    </w:p>
    <w:p w:rsidR="003160CC" w:rsidRDefault="00FD1997" w:rsidP="005840C4">
      <w:pPr>
        <w:pStyle w:val="ListParagraph"/>
        <w:numPr>
          <w:ilvl w:val="0"/>
          <w:numId w:val="22"/>
        </w:numPr>
        <w:spacing w:before="120" w:after="120" w:line="276" w:lineRule="auto"/>
        <w:jc w:val="both"/>
      </w:pPr>
      <w:r>
        <w:t>be constructive in comments</w:t>
      </w:r>
    </w:p>
    <w:p w:rsidR="00FD1997" w:rsidRDefault="00FD1997" w:rsidP="00FD1997">
      <w:pPr>
        <w:pStyle w:val="ListParagraph"/>
        <w:numPr>
          <w:ilvl w:val="0"/>
          <w:numId w:val="22"/>
        </w:numPr>
        <w:spacing w:before="120" w:after="120" w:line="276" w:lineRule="auto"/>
        <w:jc w:val="both"/>
      </w:pPr>
      <w:r w:rsidRPr="00FD1997">
        <w:t>maintain high standards of personal and professional conduct</w:t>
      </w:r>
    </w:p>
    <w:p w:rsidR="00FD1997" w:rsidRDefault="00FD1997" w:rsidP="00FD1997">
      <w:pPr>
        <w:pStyle w:val="ListParagraph"/>
        <w:numPr>
          <w:ilvl w:val="0"/>
          <w:numId w:val="22"/>
        </w:numPr>
        <w:spacing w:before="120" w:after="120" w:line="276" w:lineRule="auto"/>
        <w:jc w:val="both"/>
      </w:pPr>
      <w:r>
        <w:t>do not interrupt when others are sharing their views</w:t>
      </w:r>
    </w:p>
    <w:p w:rsidR="00684FAC" w:rsidRDefault="00684FAC" w:rsidP="00FD1997">
      <w:pPr>
        <w:pStyle w:val="ListParagraph"/>
        <w:numPr>
          <w:ilvl w:val="0"/>
          <w:numId w:val="22"/>
        </w:numPr>
        <w:spacing w:before="120" w:after="120" w:line="276" w:lineRule="auto"/>
        <w:jc w:val="both"/>
      </w:pPr>
      <w:r>
        <w:t>ensure questions encourage participation</w:t>
      </w:r>
    </w:p>
    <w:p w:rsidR="00684FAC" w:rsidRDefault="00684FAC" w:rsidP="00684FAC">
      <w:pPr>
        <w:pStyle w:val="ListParagraph"/>
        <w:numPr>
          <w:ilvl w:val="0"/>
          <w:numId w:val="22"/>
        </w:numPr>
        <w:spacing w:before="120" w:after="120" w:line="276" w:lineRule="auto"/>
        <w:jc w:val="both"/>
      </w:pPr>
      <w:r>
        <w:t xml:space="preserve">presents </w:t>
      </w:r>
      <w:r w:rsidRPr="00FD1997">
        <w:t xml:space="preserve">information using </w:t>
      </w:r>
      <w:r>
        <w:t>verbal and non-verbal techniques appropriate</w:t>
      </w:r>
      <w:r w:rsidRPr="00FD1997">
        <w:t xml:space="preserve"> for the audience and purpose</w:t>
      </w:r>
      <w:r>
        <w:t>.</w:t>
      </w:r>
    </w:p>
    <w:p w:rsidR="00DC780A" w:rsidRDefault="00DC780A">
      <w:r>
        <w:br w:type="page"/>
      </w:r>
    </w:p>
    <w:p w:rsidR="00DC780A" w:rsidRDefault="00DC780A" w:rsidP="00DC780A">
      <w:pPr>
        <w:pStyle w:val="Heading2"/>
      </w:pPr>
      <w:bookmarkStart w:id="9" w:name="_Toc512444079"/>
      <w:r>
        <w:lastRenderedPageBreak/>
        <w:t>5</w:t>
      </w:r>
      <w:r>
        <w:t xml:space="preserve">. </w:t>
      </w:r>
      <w:r>
        <w:t>Disseminate Information</w:t>
      </w:r>
      <w:bookmarkEnd w:id="9"/>
    </w:p>
    <w:p w:rsidR="00DC780A" w:rsidRDefault="00DC780A" w:rsidP="00DC780A">
      <w:pPr>
        <w:spacing w:line="276" w:lineRule="auto"/>
        <w:jc w:val="both"/>
      </w:pPr>
      <w:r>
        <w:t>The BIO must develop a communication plan prior to</w:t>
      </w:r>
      <w:r w:rsidRPr="00DC780A">
        <w:t xml:space="preserve"> </w:t>
      </w:r>
      <w:r>
        <w:t>disseminating critical</w:t>
      </w:r>
      <w:r w:rsidRPr="00DC780A">
        <w:t xml:space="preserve"> information</w:t>
      </w:r>
      <w:r>
        <w:t>.</w:t>
      </w:r>
      <w:r w:rsidRPr="00DC780A">
        <w:t xml:space="preserve"> </w:t>
      </w:r>
      <w:r>
        <w:t xml:space="preserve">Upon </w:t>
      </w:r>
      <w:r w:rsidRPr="00DC780A">
        <w:t xml:space="preserve">the receipt of feedback from </w:t>
      </w:r>
      <w:r w:rsidR="00EE7407">
        <w:t>other stakeholders</w:t>
      </w:r>
      <w:r w:rsidR="000B03E2">
        <w:t xml:space="preserve"> involved</w:t>
      </w:r>
      <w:r>
        <w:t>, the BIO must update the communication plan as required.</w:t>
      </w:r>
    </w:p>
    <w:p w:rsidR="00DC780A" w:rsidRDefault="00DC780A" w:rsidP="00DC780A">
      <w:pPr>
        <w:spacing w:before="120" w:after="120" w:line="276" w:lineRule="auto"/>
        <w:jc w:val="both"/>
      </w:pPr>
      <w:r>
        <w:t>The BIO must use the following template for the communication plan:</w:t>
      </w:r>
    </w:p>
    <w:tbl>
      <w:tblPr>
        <w:tblStyle w:val="TableGrid"/>
        <w:tblW w:w="0" w:type="auto"/>
        <w:tblLook w:val="04A0" w:firstRow="1" w:lastRow="0" w:firstColumn="1" w:lastColumn="0" w:noHBand="0" w:noVBand="1"/>
      </w:tblPr>
      <w:tblGrid>
        <w:gridCol w:w="2547"/>
        <w:gridCol w:w="7903"/>
      </w:tblGrid>
      <w:tr w:rsidR="00DC780A" w:rsidRPr="00DC780A" w:rsidTr="00A344C9">
        <w:trPr>
          <w:trHeight w:val="405"/>
        </w:trPr>
        <w:tc>
          <w:tcPr>
            <w:tcW w:w="10450" w:type="dxa"/>
            <w:gridSpan w:val="2"/>
            <w:shd w:val="clear" w:color="auto" w:fill="000000" w:themeFill="text1"/>
            <w:vAlign w:val="center"/>
          </w:tcPr>
          <w:p w:rsidR="00DC780A" w:rsidRPr="00DC780A" w:rsidRDefault="00DC780A" w:rsidP="00A344C9">
            <w:pPr>
              <w:spacing w:line="276" w:lineRule="auto"/>
              <w:rPr>
                <w:b/>
              </w:rPr>
            </w:pPr>
            <w:r w:rsidRPr="00DC780A">
              <w:rPr>
                <w:b/>
              </w:rPr>
              <w:t>Communications Plan</w:t>
            </w:r>
          </w:p>
        </w:tc>
      </w:tr>
      <w:tr w:rsidR="00DC780A" w:rsidTr="00A344C9">
        <w:trPr>
          <w:trHeight w:val="403"/>
        </w:trPr>
        <w:tc>
          <w:tcPr>
            <w:tcW w:w="2547" w:type="dxa"/>
            <w:vAlign w:val="center"/>
          </w:tcPr>
          <w:p w:rsidR="00DC780A" w:rsidRDefault="00DC780A" w:rsidP="00A344C9">
            <w:pPr>
              <w:spacing w:line="276" w:lineRule="auto"/>
            </w:pPr>
            <w:r>
              <w:t>Target Audience</w:t>
            </w:r>
          </w:p>
        </w:tc>
        <w:tc>
          <w:tcPr>
            <w:tcW w:w="7903" w:type="dxa"/>
            <w:vAlign w:val="center"/>
          </w:tcPr>
          <w:p w:rsidR="00DC780A" w:rsidRPr="00DC780A" w:rsidRDefault="00DC780A" w:rsidP="00A344C9">
            <w:pPr>
              <w:spacing w:line="276" w:lineRule="auto"/>
              <w:rPr>
                <w:i/>
              </w:rPr>
            </w:pPr>
            <w:r>
              <w:rPr>
                <w:i/>
              </w:rPr>
              <w:t>Who is this information for?</w:t>
            </w:r>
          </w:p>
        </w:tc>
      </w:tr>
      <w:tr w:rsidR="00AC3E17" w:rsidTr="00681184">
        <w:trPr>
          <w:trHeight w:val="403"/>
        </w:trPr>
        <w:tc>
          <w:tcPr>
            <w:tcW w:w="2547" w:type="dxa"/>
            <w:vAlign w:val="center"/>
          </w:tcPr>
          <w:p w:rsidR="00AC3E17" w:rsidRDefault="00AC3E17" w:rsidP="00681184">
            <w:pPr>
              <w:spacing w:line="276" w:lineRule="auto"/>
            </w:pPr>
            <w:r>
              <w:t>Message</w:t>
            </w:r>
          </w:p>
        </w:tc>
        <w:tc>
          <w:tcPr>
            <w:tcW w:w="7903" w:type="dxa"/>
            <w:vAlign w:val="center"/>
          </w:tcPr>
          <w:p w:rsidR="00AC3E17" w:rsidRPr="00DC780A" w:rsidRDefault="00AC3E17" w:rsidP="00681184">
            <w:pPr>
              <w:spacing w:line="276" w:lineRule="auto"/>
              <w:rPr>
                <w:i/>
              </w:rPr>
            </w:pPr>
            <w:r>
              <w:rPr>
                <w:i/>
              </w:rPr>
              <w:t>What is this information</w:t>
            </w:r>
            <w:r w:rsidR="002A1414">
              <w:rPr>
                <w:i/>
              </w:rPr>
              <w:t xml:space="preserve"> to be shared with other stakeholders</w:t>
            </w:r>
            <w:r>
              <w:rPr>
                <w:i/>
              </w:rPr>
              <w:t>?</w:t>
            </w:r>
          </w:p>
        </w:tc>
      </w:tr>
      <w:tr w:rsidR="00DC780A" w:rsidTr="00A344C9">
        <w:trPr>
          <w:trHeight w:val="403"/>
        </w:trPr>
        <w:tc>
          <w:tcPr>
            <w:tcW w:w="2547" w:type="dxa"/>
            <w:vAlign w:val="center"/>
          </w:tcPr>
          <w:p w:rsidR="00DC780A" w:rsidRDefault="00AC3E17" w:rsidP="00A344C9">
            <w:pPr>
              <w:spacing w:line="276" w:lineRule="auto"/>
            </w:pPr>
            <w:r>
              <w:t>Deliverable</w:t>
            </w:r>
          </w:p>
        </w:tc>
        <w:tc>
          <w:tcPr>
            <w:tcW w:w="7903" w:type="dxa"/>
            <w:vAlign w:val="center"/>
          </w:tcPr>
          <w:p w:rsidR="00DC780A" w:rsidRPr="00DC780A" w:rsidRDefault="00DC780A" w:rsidP="00A344C9">
            <w:pPr>
              <w:spacing w:line="276" w:lineRule="auto"/>
              <w:rPr>
                <w:i/>
              </w:rPr>
            </w:pPr>
            <w:r>
              <w:rPr>
                <w:i/>
              </w:rPr>
              <w:t xml:space="preserve">What is the </w:t>
            </w:r>
            <w:r w:rsidR="007D49BA">
              <w:rPr>
                <w:i/>
              </w:rPr>
              <w:t>objective</w:t>
            </w:r>
            <w:r>
              <w:rPr>
                <w:i/>
              </w:rPr>
              <w:t xml:space="preserve"> of </w:t>
            </w:r>
            <w:r w:rsidR="000F7FAF">
              <w:rPr>
                <w:i/>
              </w:rPr>
              <w:t xml:space="preserve">disseminating </w:t>
            </w:r>
            <w:r>
              <w:rPr>
                <w:i/>
              </w:rPr>
              <w:t>this information?</w:t>
            </w:r>
          </w:p>
        </w:tc>
      </w:tr>
      <w:tr w:rsidR="00DC780A" w:rsidTr="00A344C9">
        <w:trPr>
          <w:trHeight w:val="403"/>
        </w:trPr>
        <w:tc>
          <w:tcPr>
            <w:tcW w:w="2547" w:type="dxa"/>
            <w:vAlign w:val="center"/>
          </w:tcPr>
          <w:p w:rsidR="00DC780A" w:rsidRDefault="00DC780A" w:rsidP="00A344C9">
            <w:pPr>
              <w:spacing w:line="276" w:lineRule="auto"/>
            </w:pPr>
            <w:r>
              <w:t>Channel</w:t>
            </w:r>
          </w:p>
        </w:tc>
        <w:tc>
          <w:tcPr>
            <w:tcW w:w="7903" w:type="dxa"/>
            <w:vAlign w:val="center"/>
          </w:tcPr>
          <w:p w:rsidR="00DC780A" w:rsidRPr="00DC780A" w:rsidRDefault="00DC780A" w:rsidP="00A344C9">
            <w:pPr>
              <w:spacing w:line="276" w:lineRule="auto"/>
              <w:rPr>
                <w:i/>
              </w:rPr>
            </w:pPr>
            <w:r>
              <w:rPr>
                <w:i/>
              </w:rPr>
              <w:t xml:space="preserve">How is this information </w:t>
            </w:r>
            <w:r w:rsidR="004921D9">
              <w:rPr>
                <w:i/>
              </w:rPr>
              <w:t>to be</w:t>
            </w:r>
            <w:r w:rsidR="00587B91">
              <w:rPr>
                <w:i/>
              </w:rPr>
              <w:t xml:space="preserve"> disseminated</w:t>
            </w:r>
            <w:r>
              <w:rPr>
                <w:i/>
              </w:rPr>
              <w:t xml:space="preserve">? By which </w:t>
            </w:r>
            <w:r w:rsidR="00D9417A">
              <w:rPr>
                <w:i/>
              </w:rPr>
              <w:t>medium</w:t>
            </w:r>
            <w:r>
              <w:rPr>
                <w:i/>
              </w:rPr>
              <w:t>?</w:t>
            </w:r>
          </w:p>
        </w:tc>
      </w:tr>
      <w:tr w:rsidR="00DC780A" w:rsidTr="00A344C9">
        <w:trPr>
          <w:trHeight w:val="403"/>
        </w:trPr>
        <w:tc>
          <w:tcPr>
            <w:tcW w:w="2547" w:type="dxa"/>
            <w:vAlign w:val="center"/>
          </w:tcPr>
          <w:p w:rsidR="00DC780A" w:rsidRDefault="00E768A8" w:rsidP="00A344C9">
            <w:pPr>
              <w:spacing w:line="276" w:lineRule="auto"/>
            </w:pPr>
            <w:r>
              <w:t>Frequency</w:t>
            </w:r>
          </w:p>
        </w:tc>
        <w:tc>
          <w:tcPr>
            <w:tcW w:w="7903" w:type="dxa"/>
            <w:vAlign w:val="center"/>
          </w:tcPr>
          <w:p w:rsidR="00DC780A" w:rsidRPr="007D49BA" w:rsidRDefault="007D49BA" w:rsidP="00A344C9">
            <w:pPr>
              <w:spacing w:line="276" w:lineRule="auto"/>
              <w:jc w:val="both"/>
              <w:rPr>
                <w:i/>
              </w:rPr>
            </w:pPr>
            <w:r>
              <w:rPr>
                <w:i/>
              </w:rPr>
              <w:t>By when and in what rate of occurrence t</w:t>
            </w:r>
            <w:r w:rsidR="00340855">
              <w:rPr>
                <w:i/>
              </w:rPr>
              <w:t>his</w:t>
            </w:r>
            <w:r>
              <w:rPr>
                <w:i/>
              </w:rPr>
              <w:t xml:space="preserve"> information </w:t>
            </w:r>
            <w:r w:rsidR="00340855">
              <w:rPr>
                <w:i/>
              </w:rPr>
              <w:t>to</w:t>
            </w:r>
            <w:r>
              <w:rPr>
                <w:i/>
              </w:rPr>
              <w:t xml:space="preserve"> be communicated?</w:t>
            </w:r>
          </w:p>
        </w:tc>
      </w:tr>
      <w:tr w:rsidR="00DC780A" w:rsidTr="00A344C9">
        <w:trPr>
          <w:trHeight w:val="403"/>
        </w:trPr>
        <w:tc>
          <w:tcPr>
            <w:tcW w:w="2547" w:type="dxa"/>
            <w:vAlign w:val="center"/>
          </w:tcPr>
          <w:p w:rsidR="00DC780A" w:rsidRDefault="007D49BA" w:rsidP="00A344C9">
            <w:pPr>
              <w:spacing w:line="276" w:lineRule="auto"/>
            </w:pPr>
            <w:r>
              <w:t>Notes</w:t>
            </w:r>
          </w:p>
        </w:tc>
        <w:tc>
          <w:tcPr>
            <w:tcW w:w="7903" w:type="dxa"/>
            <w:vAlign w:val="center"/>
          </w:tcPr>
          <w:p w:rsidR="00DC780A" w:rsidRPr="007D49BA" w:rsidRDefault="00BC6E29" w:rsidP="00A344C9">
            <w:pPr>
              <w:spacing w:line="276" w:lineRule="auto"/>
              <w:rPr>
                <w:i/>
              </w:rPr>
            </w:pPr>
            <w:r>
              <w:rPr>
                <w:i/>
              </w:rPr>
              <w:t>Are there any changes required</w:t>
            </w:r>
            <w:r w:rsidR="00765EAB">
              <w:rPr>
                <w:i/>
              </w:rPr>
              <w:t xml:space="preserve"> at this stage</w:t>
            </w:r>
            <w:bookmarkStart w:id="10" w:name="_GoBack"/>
            <w:bookmarkEnd w:id="10"/>
            <w:r>
              <w:rPr>
                <w:i/>
              </w:rPr>
              <w:t>? If yes, what are they?</w:t>
            </w:r>
          </w:p>
        </w:tc>
      </w:tr>
    </w:tbl>
    <w:p w:rsidR="00DC780A" w:rsidRDefault="00DC780A" w:rsidP="00DC780A">
      <w:pPr>
        <w:spacing w:before="120" w:line="276" w:lineRule="auto"/>
        <w:jc w:val="both"/>
      </w:pPr>
    </w:p>
    <w:p w:rsidR="00DC780A" w:rsidRPr="00E47CF1" w:rsidRDefault="00DC780A" w:rsidP="00DC780A">
      <w:pPr>
        <w:spacing w:before="120" w:after="120" w:line="276" w:lineRule="auto"/>
        <w:jc w:val="both"/>
      </w:pPr>
    </w:p>
    <w:sectPr w:rsidR="00DC780A" w:rsidRPr="00E47CF1" w:rsidSect="00E013A6">
      <w:headerReference w:type="default" r:id="rId12"/>
      <w:footerReference w:type="default" r:id="rId13"/>
      <w:pgSz w:w="11900" w:h="16840"/>
      <w:pgMar w:top="720" w:right="720" w:bottom="720" w:left="720" w:header="567"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3759A" w:rsidRDefault="00F3759A" w:rsidP="00162761">
      <w:r>
        <w:separator/>
      </w:r>
    </w:p>
  </w:endnote>
  <w:endnote w:type="continuationSeparator" w:id="0">
    <w:p w:rsidR="00F3759A" w:rsidRDefault="00F3759A" w:rsidP="001627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F17F2" w:rsidRPr="00162761" w:rsidRDefault="000B2B78" w:rsidP="000E40E0">
    <w:pPr>
      <w:pStyle w:val="Footer"/>
      <w:spacing w:before="120"/>
      <w:jc w:val="right"/>
      <w:rPr>
        <w:lang w:val="en-AU"/>
      </w:rPr>
    </w:pPr>
    <w:r w:rsidRPr="000B2B78">
      <w:rPr>
        <w:lang w:val="en-AU"/>
      </w:rPr>
      <w:t xml:space="preserve">Intelligence Reporting Policy and Procedures </w:t>
    </w:r>
    <w:r w:rsidR="00FF17F2">
      <w:rPr>
        <w:lang w:val="en-AU"/>
      </w:rPr>
      <w:t>v1.0 | p.</w:t>
    </w:r>
    <w:r w:rsidR="00FF17F2">
      <w:rPr>
        <w:lang w:val="en-AU"/>
      </w:rPr>
      <w:fldChar w:fldCharType="begin"/>
    </w:r>
    <w:r w:rsidR="00FF17F2">
      <w:rPr>
        <w:lang w:val="en-AU"/>
      </w:rPr>
      <w:instrText xml:space="preserve"> PAGE  \* MERGEFORMAT </w:instrText>
    </w:r>
    <w:r w:rsidR="00FF17F2">
      <w:rPr>
        <w:lang w:val="en-AU"/>
      </w:rPr>
      <w:fldChar w:fldCharType="separate"/>
    </w:r>
    <w:r w:rsidR="00FF17F2">
      <w:rPr>
        <w:noProof/>
        <w:lang w:val="en-AU"/>
      </w:rPr>
      <w:t>2</w:t>
    </w:r>
    <w:r w:rsidR="00FF17F2">
      <w:rPr>
        <w:lang w:val="en-AU"/>
      </w:rPr>
      <w:fldChar w:fldCharType="end"/>
    </w:r>
    <w:r w:rsidR="00FF17F2">
      <w:rPr>
        <w:lang w:val="en-AU"/>
      </w:rPr>
      <w:t xml:space="preserve"> of </w:t>
    </w:r>
    <w:r w:rsidR="00FF17F2">
      <w:rPr>
        <w:lang w:val="en-AU"/>
      </w:rPr>
      <w:fldChar w:fldCharType="begin"/>
    </w:r>
    <w:r w:rsidR="00FF17F2">
      <w:rPr>
        <w:lang w:val="en-AU"/>
      </w:rPr>
      <w:instrText xml:space="preserve"> SECTIONPAGES  \* MERGEFORMAT </w:instrText>
    </w:r>
    <w:r w:rsidR="00FF17F2">
      <w:rPr>
        <w:lang w:val="en-AU"/>
      </w:rPr>
      <w:fldChar w:fldCharType="separate"/>
    </w:r>
    <w:r w:rsidR="00765EAB">
      <w:rPr>
        <w:noProof/>
        <w:lang w:val="en-AU"/>
      </w:rPr>
      <w:t>5</w:t>
    </w:r>
    <w:r w:rsidR="00FF17F2">
      <w:rPr>
        <w:lang w:val="en-AU"/>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3759A" w:rsidRDefault="00F3759A" w:rsidP="00162761">
      <w:r>
        <w:separator/>
      </w:r>
    </w:p>
  </w:footnote>
  <w:footnote w:type="continuationSeparator" w:id="0">
    <w:p w:rsidR="00F3759A" w:rsidRDefault="00F3759A" w:rsidP="001627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F17F2" w:rsidRDefault="00FF17F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5" type="#_x0000_t75" style="width:8.9pt;height:8.9pt" o:bullet="t">
        <v:imagedata r:id="rId1" o:title="3D Diamond"/>
      </v:shape>
    </w:pict>
  </w:numPicBullet>
  <w:abstractNum w:abstractNumId="0" w15:restartNumberingAfterBreak="0">
    <w:nsid w:val="11C44E61"/>
    <w:multiLevelType w:val="multilevel"/>
    <w:tmpl w:val="858A92BC"/>
    <w:lvl w:ilvl="0">
      <w:start w:val="1"/>
      <w:numFmt w:val="decimal"/>
      <w:lvlText w:val="%1."/>
      <w:lvlJc w:val="left"/>
      <w:pPr>
        <w:ind w:left="360" w:hanging="360"/>
      </w:pPr>
      <w:rPr>
        <w:rFonts w:hint="default"/>
      </w:rPr>
    </w:lvl>
    <w:lvl w:ilvl="1">
      <w:start w:val="1"/>
      <w:numFmt w:val="decimal"/>
      <w:isLgl/>
      <w:suff w:val="space"/>
      <w:lvlText w:val="%1.%2"/>
      <w:lvlJc w:val="left"/>
      <w:pPr>
        <w:ind w:left="510" w:hanging="510"/>
      </w:pPr>
      <w:rPr>
        <w:rFonts w:hint="default"/>
      </w:rPr>
    </w:lvl>
    <w:lvl w:ilvl="2">
      <w:start w:val="1"/>
      <w:numFmt w:val="bullet"/>
      <w:lvlText w:val=""/>
      <w:lvlJc w:val="left"/>
      <w:pPr>
        <w:ind w:left="360" w:hanging="360"/>
      </w:pPr>
      <w:rPr>
        <w:rFonts w:ascii="Symbol" w:hAnsi="Symbol" w:hint="default"/>
        <w:color w:val="auto"/>
      </w:rPr>
    </w:lvl>
    <w:lvl w:ilvl="3">
      <w:start w:val="1"/>
      <w:numFmt w:val="bullet"/>
      <w:lvlText w:val=""/>
      <w:lvlJc w:val="left"/>
      <w:pPr>
        <w:ind w:left="360" w:hanging="360"/>
      </w:pPr>
      <w:rPr>
        <w:rFonts w:ascii="Symbol" w:hAnsi="Symbol" w:hint="default"/>
        <w:color w:val="auto"/>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17554991"/>
    <w:multiLevelType w:val="hybridMultilevel"/>
    <w:tmpl w:val="3A2C1400"/>
    <w:lvl w:ilvl="0" w:tplc="04090005">
      <w:start w:val="1"/>
      <w:numFmt w:val="bullet"/>
      <w:lvlText w:val=""/>
      <w:lvlJc w:val="left"/>
      <w:pPr>
        <w:ind w:left="2214" w:hanging="360"/>
      </w:pPr>
      <w:rPr>
        <w:rFonts w:ascii="Wingdings" w:hAnsi="Wingdings" w:hint="default"/>
      </w:rPr>
    </w:lvl>
    <w:lvl w:ilvl="1" w:tplc="04090003" w:tentative="1">
      <w:start w:val="1"/>
      <w:numFmt w:val="bullet"/>
      <w:lvlText w:val="o"/>
      <w:lvlJc w:val="left"/>
      <w:pPr>
        <w:ind w:left="2934" w:hanging="360"/>
      </w:pPr>
      <w:rPr>
        <w:rFonts w:ascii="Courier New" w:hAnsi="Courier New" w:cs="Courier New" w:hint="default"/>
      </w:rPr>
    </w:lvl>
    <w:lvl w:ilvl="2" w:tplc="04090005" w:tentative="1">
      <w:start w:val="1"/>
      <w:numFmt w:val="bullet"/>
      <w:lvlText w:val=""/>
      <w:lvlJc w:val="left"/>
      <w:pPr>
        <w:ind w:left="3654" w:hanging="360"/>
      </w:pPr>
      <w:rPr>
        <w:rFonts w:ascii="Wingdings" w:hAnsi="Wingdings" w:hint="default"/>
      </w:rPr>
    </w:lvl>
    <w:lvl w:ilvl="3" w:tplc="04090001" w:tentative="1">
      <w:start w:val="1"/>
      <w:numFmt w:val="bullet"/>
      <w:lvlText w:val=""/>
      <w:lvlJc w:val="left"/>
      <w:pPr>
        <w:ind w:left="4374" w:hanging="360"/>
      </w:pPr>
      <w:rPr>
        <w:rFonts w:ascii="Symbol" w:hAnsi="Symbol" w:hint="default"/>
      </w:rPr>
    </w:lvl>
    <w:lvl w:ilvl="4" w:tplc="04090003" w:tentative="1">
      <w:start w:val="1"/>
      <w:numFmt w:val="bullet"/>
      <w:lvlText w:val="o"/>
      <w:lvlJc w:val="left"/>
      <w:pPr>
        <w:ind w:left="5094" w:hanging="360"/>
      </w:pPr>
      <w:rPr>
        <w:rFonts w:ascii="Courier New" w:hAnsi="Courier New" w:cs="Courier New" w:hint="default"/>
      </w:rPr>
    </w:lvl>
    <w:lvl w:ilvl="5" w:tplc="04090005" w:tentative="1">
      <w:start w:val="1"/>
      <w:numFmt w:val="bullet"/>
      <w:lvlText w:val=""/>
      <w:lvlJc w:val="left"/>
      <w:pPr>
        <w:ind w:left="5814" w:hanging="360"/>
      </w:pPr>
      <w:rPr>
        <w:rFonts w:ascii="Wingdings" w:hAnsi="Wingdings" w:hint="default"/>
      </w:rPr>
    </w:lvl>
    <w:lvl w:ilvl="6" w:tplc="04090001" w:tentative="1">
      <w:start w:val="1"/>
      <w:numFmt w:val="bullet"/>
      <w:lvlText w:val=""/>
      <w:lvlJc w:val="left"/>
      <w:pPr>
        <w:ind w:left="6534" w:hanging="360"/>
      </w:pPr>
      <w:rPr>
        <w:rFonts w:ascii="Symbol" w:hAnsi="Symbol" w:hint="default"/>
      </w:rPr>
    </w:lvl>
    <w:lvl w:ilvl="7" w:tplc="04090003" w:tentative="1">
      <w:start w:val="1"/>
      <w:numFmt w:val="bullet"/>
      <w:lvlText w:val="o"/>
      <w:lvlJc w:val="left"/>
      <w:pPr>
        <w:ind w:left="7254" w:hanging="360"/>
      </w:pPr>
      <w:rPr>
        <w:rFonts w:ascii="Courier New" w:hAnsi="Courier New" w:cs="Courier New" w:hint="default"/>
      </w:rPr>
    </w:lvl>
    <w:lvl w:ilvl="8" w:tplc="04090005" w:tentative="1">
      <w:start w:val="1"/>
      <w:numFmt w:val="bullet"/>
      <w:lvlText w:val=""/>
      <w:lvlJc w:val="left"/>
      <w:pPr>
        <w:ind w:left="7974" w:hanging="360"/>
      </w:pPr>
      <w:rPr>
        <w:rFonts w:ascii="Wingdings" w:hAnsi="Wingdings" w:hint="default"/>
      </w:rPr>
    </w:lvl>
  </w:abstractNum>
  <w:abstractNum w:abstractNumId="2" w15:restartNumberingAfterBreak="0">
    <w:nsid w:val="17A373B5"/>
    <w:multiLevelType w:val="hybridMultilevel"/>
    <w:tmpl w:val="8480A5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9B26CD2"/>
    <w:multiLevelType w:val="hybridMultilevel"/>
    <w:tmpl w:val="1BF87D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B9D7A09"/>
    <w:multiLevelType w:val="multilevel"/>
    <w:tmpl w:val="9DD6BA9E"/>
    <w:lvl w:ilvl="0">
      <w:start w:val="1"/>
      <w:numFmt w:val="decimal"/>
      <w:lvlText w:val="%1."/>
      <w:lvlJc w:val="left"/>
      <w:pPr>
        <w:ind w:left="360" w:hanging="360"/>
      </w:pPr>
      <w:rPr>
        <w:rFonts w:hint="default"/>
      </w:rPr>
    </w:lvl>
    <w:lvl w:ilvl="1">
      <w:start w:val="1"/>
      <w:numFmt w:val="decimal"/>
      <w:isLgl/>
      <w:lvlText w:val="%1.%2"/>
      <w:lvlJc w:val="left"/>
      <w:pPr>
        <w:ind w:left="510" w:hanging="510"/>
      </w:pPr>
      <w:rPr>
        <w:rFonts w:hint="default"/>
      </w:rPr>
    </w:lvl>
    <w:lvl w:ilvl="2">
      <w:start w:val="1"/>
      <w:numFmt w:val="bullet"/>
      <w:lvlText w:val=""/>
      <w:lvlJc w:val="left"/>
      <w:pPr>
        <w:ind w:left="360" w:hanging="360"/>
      </w:pPr>
      <w:rPr>
        <w:rFonts w:ascii="Symbol" w:hAnsi="Symbol" w:hint="default"/>
        <w:color w:val="auto"/>
      </w:rPr>
    </w:lvl>
    <w:lvl w:ilvl="3">
      <w:start w:val="1"/>
      <w:numFmt w:val="bullet"/>
      <w:lvlText w:val=""/>
      <w:lvlJc w:val="left"/>
      <w:pPr>
        <w:ind w:left="360" w:hanging="360"/>
      </w:pPr>
      <w:rPr>
        <w:rFonts w:ascii="Symbol" w:hAnsi="Symbol" w:hint="default"/>
        <w:color w:val="auto"/>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1D2A10DE"/>
    <w:multiLevelType w:val="multilevel"/>
    <w:tmpl w:val="A3F223D8"/>
    <w:lvl w:ilvl="0">
      <w:start w:val="1"/>
      <w:numFmt w:val="decimal"/>
      <w:lvlText w:val="%1."/>
      <w:lvlJc w:val="left"/>
      <w:pPr>
        <w:ind w:left="360" w:hanging="360"/>
      </w:pPr>
      <w:rPr>
        <w:rFonts w:hint="default"/>
      </w:rPr>
    </w:lvl>
    <w:lvl w:ilvl="1">
      <w:start w:val="1"/>
      <w:numFmt w:val="decimal"/>
      <w:isLgl/>
      <w:suff w:val="space"/>
      <w:lvlText w:val="%1.%2"/>
      <w:lvlJc w:val="left"/>
      <w:pPr>
        <w:ind w:left="1418" w:hanging="1418"/>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25E329B8"/>
    <w:multiLevelType w:val="hybridMultilevel"/>
    <w:tmpl w:val="54DCDC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347123C6"/>
    <w:multiLevelType w:val="multilevel"/>
    <w:tmpl w:val="20DC1566"/>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00E199E"/>
    <w:multiLevelType w:val="hybridMultilevel"/>
    <w:tmpl w:val="148CBB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470C512F"/>
    <w:multiLevelType w:val="hybridMultilevel"/>
    <w:tmpl w:val="92EA9FEA"/>
    <w:lvl w:ilvl="0" w:tplc="04090001">
      <w:start w:val="1"/>
      <w:numFmt w:val="bullet"/>
      <w:lvlText w:val=""/>
      <w:lvlJc w:val="left"/>
      <w:pPr>
        <w:ind w:left="1477" w:hanging="360"/>
      </w:pPr>
      <w:rPr>
        <w:rFonts w:ascii="Symbol" w:hAnsi="Symbol" w:hint="default"/>
      </w:rPr>
    </w:lvl>
    <w:lvl w:ilvl="1" w:tplc="04090003" w:tentative="1">
      <w:start w:val="1"/>
      <w:numFmt w:val="bullet"/>
      <w:lvlText w:val="o"/>
      <w:lvlJc w:val="left"/>
      <w:pPr>
        <w:ind w:left="2197" w:hanging="360"/>
      </w:pPr>
      <w:rPr>
        <w:rFonts w:ascii="Courier New" w:hAnsi="Courier New" w:cs="Courier New" w:hint="default"/>
      </w:rPr>
    </w:lvl>
    <w:lvl w:ilvl="2" w:tplc="04090005" w:tentative="1">
      <w:start w:val="1"/>
      <w:numFmt w:val="bullet"/>
      <w:lvlText w:val=""/>
      <w:lvlJc w:val="left"/>
      <w:pPr>
        <w:ind w:left="2917" w:hanging="360"/>
      </w:pPr>
      <w:rPr>
        <w:rFonts w:ascii="Wingdings" w:hAnsi="Wingdings" w:hint="default"/>
      </w:rPr>
    </w:lvl>
    <w:lvl w:ilvl="3" w:tplc="04090001" w:tentative="1">
      <w:start w:val="1"/>
      <w:numFmt w:val="bullet"/>
      <w:lvlText w:val=""/>
      <w:lvlJc w:val="left"/>
      <w:pPr>
        <w:ind w:left="3637" w:hanging="360"/>
      </w:pPr>
      <w:rPr>
        <w:rFonts w:ascii="Symbol" w:hAnsi="Symbol" w:hint="default"/>
      </w:rPr>
    </w:lvl>
    <w:lvl w:ilvl="4" w:tplc="04090003" w:tentative="1">
      <w:start w:val="1"/>
      <w:numFmt w:val="bullet"/>
      <w:lvlText w:val="o"/>
      <w:lvlJc w:val="left"/>
      <w:pPr>
        <w:ind w:left="4357" w:hanging="360"/>
      </w:pPr>
      <w:rPr>
        <w:rFonts w:ascii="Courier New" w:hAnsi="Courier New" w:cs="Courier New" w:hint="default"/>
      </w:rPr>
    </w:lvl>
    <w:lvl w:ilvl="5" w:tplc="04090005" w:tentative="1">
      <w:start w:val="1"/>
      <w:numFmt w:val="bullet"/>
      <w:lvlText w:val=""/>
      <w:lvlJc w:val="left"/>
      <w:pPr>
        <w:ind w:left="5077" w:hanging="360"/>
      </w:pPr>
      <w:rPr>
        <w:rFonts w:ascii="Wingdings" w:hAnsi="Wingdings" w:hint="default"/>
      </w:rPr>
    </w:lvl>
    <w:lvl w:ilvl="6" w:tplc="04090001" w:tentative="1">
      <w:start w:val="1"/>
      <w:numFmt w:val="bullet"/>
      <w:lvlText w:val=""/>
      <w:lvlJc w:val="left"/>
      <w:pPr>
        <w:ind w:left="5797" w:hanging="360"/>
      </w:pPr>
      <w:rPr>
        <w:rFonts w:ascii="Symbol" w:hAnsi="Symbol" w:hint="default"/>
      </w:rPr>
    </w:lvl>
    <w:lvl w:ilvl="7" w:tplc="04090003" w:tentative="1">
      <w:start w:val="1"/>
      <w:numFmt w:val="bullet"/>
      <w:lvlText w:val="o"/>
      <w:lvlJc w:val="left"/>
      <w:pPr>
        <w:ind w:left="6517" w:hanging="360"/>
      </w:pPr>
      <w:rPr>
        <w:rFonts w:ascii="Courier New" w:hAnsi="Courier New" w:cs="Courier New" w:hint="default"/>
      </w:rPr>
    </w:lvl>
    <w:lvl w:ilvl="8" w:tplc="04090005" w:tentative="1">
      <w:start w:val="1"/>
      <w:numFmt w:val="bullet"/>
      <w:lvlText w:val=""/>
      <w:lvlJc w:val="left"/>
      <w:pPr>
        <w:ind w:left="7237" w:hanging="360"/>
      </w:pPr>
      <w:rPr>
        <w:rFonts w:ascii="Wingdings" w:hAnsi="Wingdings" w:hint="default"/>
      </w:rPr>
    </w:lvl>
  </w:abstractNum>
  <w:abstractNum w:abstractNumId="10" w15:restartNumberingAfterBreak="0">
    <w:nsid w:val="47F41860"/>
    <w:multiLevelType w:val="hybridMultilevel"/>
    <w:tmpl w:val="B34C00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495A477B"/>
    <w:multiLevelType w:val="hybridMultilevel"/>
    <w:tmpl w:val="1FFA09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619E317B"/>
    <w:multiLevelType w:val="hybridMultilevel"/>
    <w:tmpl w:val="E9AE41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65B9380A"/>
    <w:multiLevelType w:val="hybridMultilevel"/>
    <w:tmpl w:val="2B048374"/>
    <w:lvl w:ilvl="0" w:tplc="EE1AFB4C">
      <w:start w:val="1"/>
      <w:numFmt w:val="bullet"/>
      <w:lvlText w:val=""/>
      <w:lvlJc w:val="left"/>
      <w:pPr>
        <w:ind w:left="1800" w:hanging="360"/>
      </w:pPr>
      <w:rPr>
        <w:rFonts w:ascii="Symbol" w:hAnsi="Symbol" w:hint="default"/>
        <w:color w:val="000000" w:themeColor="text1"/>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15:restartNumberingAfterBreak="0">
    <w:nsid w:val="6E2146FD"/>
    <w:multiLevelType w:val="multilevel"/>
    <w:tmpl w:val="23F61B50"/>
    <w:lvl w:ilvl="0">
      <w:start w:val="1"/>
      <w:numFmt w:val="decimal"/>
      <w:lvlText w:val="%1."/>
      <w:lvlJc w:val="left"/>
      <w:pPr>
        <w:ind w:left="360" w:hanging="360"/>
      </w:pPr>
      <w:rPr>
        <w:rFonts w:hint="default"/>
      </w:rPr>
    </w:lvl>
    <w:lvl w:ilvl="1">
      <w:start w:val="1"/>
      <w:numFmt w:val="decimal"/>
      <w:isLgl/>
      <w:suff w:val="space"/>
      <w:lvlText w:val="%1.%2"/>
      <w:lvlJc w:val="left"/>
      <w:pPr>
        <w:ind w:left="567" w:hanging="567"/>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6FFD135B"/>
    <w:multiLevelType w:val="multilevel"/>
    <w:tmpl w:val="20DC1566"/>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6" w15:restartNumberingAfterBreak="0">
    <w:nsid w:val="7266717F"/>
    <w:multiLevelType w:val="hybridMultilevel"/>
    <w:tmpl w:val="BD54C2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72A57174"/>
    <w:multiLevelType w:val="hybridMultilevel"/>
    <w:tmpl w:val="8A0EDF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72EC0EA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43278D1"/>
    <w:multiLevelType w:val="hybridMultilevel"/>
    <w:tmpl w:val="5CCEB1E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15:restartNumberingAfterBreak="0">
    <w:nsid w:val="758E17FA"/>
    <w:multiLevelType w:val="hybridMultilevel"/>
    <w:tmpl w:val="2CFAD9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7AE62205"/>
    <w:multiLevelType w:val="multilevel"/>
    <w:tmpl w:val="D47AD460"/>
    <w:lvl w:ilvl="0">
      <w:start w:val="1"/>
      <w:numFmt w:val="decimal"/>
      <w:lvlText w:val="%1."/>
      <w:lvlJc w:val="left"/>
      <w:pPr>
        <w:ind w:left="360" w:hanging="360"/>
      </w:pPr>
      <w:rPr>
        <w:rFonts w:hint="default"/>
      </w:rPr>
    </w:lvl>
    <w:lvl w:ilvl="1">
      <w:start w:val="1"/>
      <w:numFmt w:val="decimal"/>
      <w:isLgl/>
      <w:suff w:val="space"/>
      <w:lvlText w:val="%1.%2"/>
      <w:lvlJc w:val="left"/>
      <w:pPr>
        <w:ind w:left="510" w:hanging="510"/>
      </w:pPr>
      <w:rPr>
        <w:rFonts w:hint="default"/>
      </w:rPr>
    </w:lvl>
    <w:lvl w:ilvl="2">
      <w:start w:val="1"/>
      <w:numFmt w:val="bullet"/>
      <w:lvlText w:val=""/>
      <w:lvlJc w:val="left"/>
      <w:pPr>
        <w:ind w:left="360" w:hanging="360"/>
      </w:pPr>
      <w:rPr>
        <w:rFonts w:ascii="Symbol" w:hAnsi="Symbol" w:hint="default"/>
        <w:color w:val="auto"/>
      </w:rPr>
    </w:lvl>
    <w:lvl w:ilvl="3">
      <w:start w:val="1"/>
      <w:numFmt w:val="bullet"/>
      <w:lvlText w:val=""/>
      <w:lvlJc w:val="left"/>
      <w:pPr>
        <w:ind w:left="360" w:hanging="360"/>
      </w:pPr>
      <w:rPr>
        <w:rFonts w:ascii="Symbol" w:hAnsi="Symbol" w:hint="default"/>
        <w:color w:val="auto"/>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abstractNumId w:val="11"/>
  </w:num>
  <w:num w:numId="2">
    <w:abstractNumId w:val="18"/>
  </w:num>
  <w:num w:numId="3">
    <w:abstractNumId w:val="4"/>
  </w:num>
  <w:num w:numId="4">
    <w:abstractNumId w:val="1"/>
  </w:num>
  <w:num w:numId="5">
    <w:abstractNumId w:val="9"/>
  </w:num>
  <w:num w:numId="6">
    <w:abstractNumId w:val="15"/>
  </w:num>
  <w:num w:numId="7">
    <w:abstractNumId w:val="7"/>
  </w:num>
  <w:num w:numId="8">
    <w:abstractNumId w:val="5"/>
  </w:num>
  <w:num w:numId="9">
    <w:abstractNumId w:val="14"/>
  </w:num>
  <w:num w:numId="10">
    <w:abstractNumId w:val="6"/>
  </w:num>
  <w:num w:numId="11">
    <w:abstractNumId w:val="20"/>
  </w:num>
  <w:num w:numId="12">
    <w:abstractNumId w:val="19"/>
  </w:num>
  <w:num w:numId="13">
    <w:abstractNumId w:val="2"/>
  </w:num>
  <w:num w:numId="14">
    <w:abstractNumId w:val="13"/>
  </w:num>
  <w:num w:numId="15">
    <w:abstractNumId w:val="0"/>
  </w:num>
  <w:num w:numId="16">
    <w:abstractNumId w:val="21"/>
  </w:num>
  <w:num w:numId="17">
    <w:abstractNumId w:val="3"/>
  </w:num>
  <w:num w:numId="18">
    <w:abstractNumId w:val="12"/>
  </w:num>
  <w:num w:numId="19">
    <w:abstractNumId w:val="10"/>
  </w:num>
  <w:num w:numId="20">
    <w:abstractNumId w:val="17"/>
  </w:num>
  <w:num w:numId="21">
    <w:abstractNumId w:val="8"/>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5"/>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57B5"/>
    <w:rsid w:val="00000041"/>
    <w:rsid w:val="00000E08"/>
    <w:rsid w:val="00001960"/>
    <w:rsid w:val="00007C3D"/>
    <w:rsid w:val="00017C31"/>
    <w:rsid w:val="00042733"/>
    <w:rsid w:val="00054020"/>
    <w:rsid w:val="000727E5"/>
    <w:rsid w:val="00074C74"/>
    <w:rsid w:val="00080A73"/>
    <w:rsid w:val="00086F9E"/>
    <w:rsid w:val="00094E04"/>
    <w:rsid w:val="000B03E2"/>
    <w:rsid w:val="000B2B78"/>
    <w:rsid w:val="000C146A"/>
    <w:rsid w:val="000D1405"/>
    <w:rsid w:val="000D4C26"/>
    <w:rsid w:val="000D4E09"/>
    <w:rsid w:val="000E40E0"/>
    <w:rsid w:val="000F0D35"/>
    <w:rsid w:val="000F4131"/>
    <w:rsid w:val="000F7FAF"/>
    <w:rsid w:val="0012296B"/>
    <w:rsid w:val="00127B03"/>
    <w:rsid w:val="00140C39"/>
    <w:rsid w:val="001427D3"/>
    <w:rsid w:val="0014576B"/>
    <w:rsid w:val="00162761"/>
    <w:rsid w:val="00176741"/>
    <w:rsid w:val="00182372"/>
    <w:rsid w:val="00197920"/>
    <w:rsid w:val="001A6630"/>
    <w:rsid w:val="001B409B"/>
    <w:rsid w:val="001B6D4F"/>
    <w:rsid w:val="001B73E9"/>
    <w:rsid w:val="001B741C"/>
    <w:rsid w:val="001D31C6"/>
    <w:rsid w:val="001D68A1"/>
    <w:rsid w:val="00202686"/>
    <w:rsid w:val="00216EB9"/>
    <w:rsid w:val="00234DC2"/>
    <w:rsid w:val="00247CF6"/>
    <w:rsid w:val="002523E8"/>
    <w:rsid w:val="00282D89"/>
    <w:rsid w:val="002840A0"/>
    <w:rsid w:val="00294EA1"/>
    <w:rsid w:val="002A1414"/>
    <w:rsid w:val="002E61AE"/>
    <w:rsid w:val="002F5494"/>
    <w:rsid w:val="00312FE6"/>
    <w:rsid w:val="00313B3E"/>
    <w:rsid w:val="00314255"/>
    <w:rsid w:val="003160CC"/>
    <w:rsid w:val="00340855"/>
    <w:rsid w:val="00344830"/>
    <w:rsid w:val="00371567"/>
    <w:rsid w:val="00381764"/>
    <w:rsid w:val="00382732"/>
    <w:rsid w:val="0038603D"/>
    <w:rsid w:val="00390AC1"/>
    <w:rsid w:val="003A386C"/>
    <w:rsid w:val="003C024A"/>
    <w:rsid w:val="003C3424"/>
    <w:rsid w:val="003C78B6"/>
    <w:rsid w:val="003E2C5C"/>
    <w:rsid w:val="003E36A4"/>
    <w:rsid w:val="004226D7"/>
    <w:rsid w:val="00442E7A"/>
    <w:rsid w:val="00445F43"/>
    <w:rsid w:val="00454701"/>
    <w:rsid w:val="0047558A"/>
    <w:rsid w:val="004801BB"/>
    <w:rsid w:val="004921D9"/>
    <w:rsid w:val="00494002"/>
    <w:rsid w:val="00497DB8"/>
    <w:rsid w:val="004A3031"/>
    <w:rsid w:val="004A33C4"/>
    <w:rsid w:val="004B4430"/>
    <w:rsid w:val="004B4707"/>
    <w:rsid w:val="004B5453"/>
    <w:rsid w:val="004E31C5"/>
    <w:rsid w:val="00501BD1"/>
    <w:rsid w:val="005212AC"/>
    <w:rsid w:val="00521590"/>
    <w:rsid w:val="00523264"/>
    <w:rsid w:val="005245C9"/>
    <w:rsid w:val="0053049E"/>
    <w:rsid w:val="00540D1B"/>
    <w:rsid w:val="00543208"/>
    <w:rsid w:val="00546CEC"/>
    <w:rsid w:val="00556C6C"/>
    <w:rsid w:val="0057486D"/>
    <w:rsid w:val="0058278D"/>
    <w:rsid w:val="00582BBC"/>
    <w:rsid w:val="005840C4"/>
    <w:rsid w:val="00587B91"/>
    <w:rsid w:val="0059395D"/>
    <w:rsid w:val="00597FE5"/>
    <w:rsid w:val="005A1FCE"/>
    <w:rsid w:val="005A46A7"/>
    <w:rsid w:val="005C51D9"/>
    <w:rsid w:val="005E6536"/>
    <w:rsid w:val="00607A45"/>
    <w:rsid w:val="006100BB"/>
    <w:rsid w:val="006211D4"/>
    <w:rsid w:val="00684FAC"/>
    <w:rsid w:val="00687F9F"/>
    <w:rsid w:val="00695C32"/>
    <w:rsid w:val="006A1ABE"/>
    <w:rsid w:val="006A2669"/>
    <w:rsid w:val="006B3C08"/>
    <w:rsid w:val="006B6A13"/>
    <w:rsid w:val="006D18DC"/>
    <w:rsid w:val="006E69EC"/>
    <w:rsid w:val="00710FF2"/>
    <w:rsid w:val="00720FA3"/>
    <w:rsid w:val="0076522D"/>
    <w:rsid w:val="00765EAB"/>
    <w:rsid w:val="00771426"/>
    <w:rsid w:val="00771D6A"/>
    <w:rsid w:val="00787C9E"/>
    <w:rsid w:val="00792499"/>
    <w:rsid w:val="007D49BA"/>
    <w:rsid w:val="008008F0"/>
    <w:rsid w:val="00816E95"/>
    <w:rsid w:val="00834DF4"/>
    <w:rsid w:val="0083666E"/>
    <w:rsid w:val="008804EC"/>
    <w:rsid w:val="008909CB"/>
    <w:rsid w:val="008A28BA"/>
    <w:rsid w:val="008A2C95"/>
    <w:rsid w:val="008A2DF9"/>
    <w:rsid w:val="008B103B"/>
    <w:rsid w:val="008C2617"/>
    <w:rsid w:val="008F5BF9"/>
    <w:rsid w:val="00915EC7"/>
    <w:rsid w:val="00923E7A"/>
    <w:rsid w:val="00924476"/>
    <w:rsid w:val="00931139"/>
    <w:rsid w:val="00935694"/>
    <w:rsid w:val="0095502A"/>
    <w:rsid w:val="00962844"/>
    <w:rsid w:val="0096645A"/>
    <w:rsid w:val="00986742"/>
    <w:rsid w:val="00987A7A"/>
    <w:rsid w:val="009B4EB9"/>
    <w:rsid w:val="009C19F4"/>
    <w:rsid w:val="009F7305"/>
    <w:rsid w:val="00A11DCC"/>
    <w:rsid w:val="00A14058"/>
    <w:rsid w:val="00A2115A"/>
    <w:rsid w:val="00A25111"/>
    <w:rsid w:val="00A325F8"/>
    <w:rsid w:val="00A3321B"/>
    <w:rsid w:val="00A344C9"/>
    <w:rsid w:val="00A36314"/>
    <w:rsid w:val="00A40218"/>
    <w:rsid w:val="00A86DA7"/>
    <w:rsid w:val="00A90ECB"/>
    <w:rsid w:val="00AC3E17"/>
    <w:rsid w:val="00AD5B29"/>
    <w:rsid w:val="00AD779D"/>
    <w:rsid w:val="00AE0E92"/>
    <w:rsid w:val="00AF10E8"/>
    <w:rsid w:val="00B0300D"/>
    <w:rsid w:val="00B043A2"/>
    <w:rsid w:val="00B23A3A"/>
    <w:rsid w:val="00B4318F"/>
    <w:rsid w:val="00B627D7"/>
    <w:rsid w:val="00B678A0"/>
    <w:rsid w:val="00B7034B"/>
    <w:rsid w:val="00BA57B5"/>
    <w:rsid w:val="00BA5BED"/>
    <w:rsid w:val="00BC488B"/>
    <w:rsid w:val="00BC5478"/>
    <w:rsid w:val="00BC6E29"/>
    <w:rsid w:val="00BE220C"/>
    <w:rsid w:val="00BE6913"/>
    <w:rsid w:val="00BE7FAF"/>
    <w:rsid w:val="00BF0163"/>
    <w:rsid w:val="00BF1A53"/>
    <w:rsid w:val="00BF315C"/>
    <w:rsid w:val="00C12EBB"/>
    <w:rsid w:val="00C20474"/>
    <w:rsid w:val="00C257AF"/>
    <w:rsid w:val="00C57C9C"/>
    <w:rsid w:val="00C662AE"/>
    <w:rsid w:val="00C70F4C"/>
    <w:rsid w:val="00C80FF0"/>
    <w:rsid w:val="00C920DA"/>
    <w:rsid w:val="00CA0D59"/>
    <w:rsid w:val="00CC210C"/>
    <w:rsid w:val="00CD1540"/>
    <w:rsid w:val="00CE01C9"/>
    <w:rsid w:val="00CE196E"/>
    <w:rsid w:val="00CE3EA8"/>
    <w:rsid w:val="00CE6A8B"/>
    <w:rsid w:val="00D22E23"/>
    <w:rsid w:val="00D30AD3"/>
    <w:rsid w:val="00D4077E"/>
    <w:rsid w:val="00D453A0"/>
    <w:rsid w:val="00D54C14"/>
    <w:rsid w:val="00D60A94"/>
    <w:rsid w:val="00D72838"/>
    <w:rsid w:val="00D7773F"/>
    <w:rsid w:val="00D83F2C"/>
    <w:rsid w:val="00D9417A"/>
    <w:rsid w:val="00DB19CA"/>
    <w:rsid w:val="00DB2132"/>
    <w:rsid w:val="00DC07C0"/>
    <w:rsid w:val="00DC23F5"/>
    <w:rsid w:val="00DC42C8"/>
    <w:rsid w:val="00DC780A"/>
    <w:rsid w:val="00DD46D6"/>
    <w:rsid w:val="00DF693E"/>
    <w:rsid w:val="00E013A6"/>
    <w:rsid w:val="00E21E03"/>
    <w:rsid w:val="00E245EC"/>
    <w:rsid w:val="00E47CF1"/>
    <w:rsid w:val="00E768A8"/>
    <w:rsid w:val="00E85648"/>
    <w:rsid w:val="00EC368B"/>
    <w:rsid w:val="00EE7407"/>
    <w:rsid w:val="00F01AEE"/>
    <w:rsid w:val="00F01DC4"/>
    <w:rsid w:val="00F21639"/>
    <w:rsid w:val="00F25290"/>
    <w:rsid w:val="00F3759A"/>
    <w:rsid w:val="00F44D12"/>
    <w:rsid w:val="00F83336"/>
    <w:rsid w:val="00F91EB2"/>
    <w:rsid w:val="00F9381F"/>
    <w:rsid w:val="00FA1071"/>
    <w:rsid w:val="00FA29CC"/>
    <w:rsid w:val="00FB04FE"/>
    <w:rsid w:val="00FD1997"/>
    <w:rsid w:val="00FE616F"/>
    <w:rsid w:val="00FE77EA"/>
    <w:rsid w:val="00FF17F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0D6FD8"/>
  <w14:defaultImageDpi w14:val="32767"/>
  <w15:chartTrackingRefBased/>
  <w15:docId w15:val="{AA30712C-B45F-374F-93CA-E8A84F9B3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90ECB"/>
    <w:pPr>
      <w:keepNext/>
      <w:keepLines/>
      <w:spacing w:before="240" w:after="12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unhideWhenUsed/>
    <w:qFormat/>
    <w:rsid w:val="003E2C5C"/>
    <w:pPr>
      <w:keepNext/>
      <w:keepLines/>
      <w:spacing w:before="240" w:after="120"/>
      <w:outlineLvl w:val="1"/>
    </w:pPr>
    <w:rPr>
      <w:rFonts w:eastAsiaTheme="majorEastAsia" w:cstheme="majorBidi"/>
      <w:b/>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90ECB"/>
    <w:rPr>
      <w:rFonts w:eastAsiaTheme="majorEastAsia" w:cstheme="majorBidi"/>
      <w:b/>
      <w:color w:val="000000" w:themeColor="text1"/>
      <w:sz w:val="32"/>
      <w:szCs w:val="32"/>
    </w:rPr>
  </w:style>
  <w:style w:type="paragraph" w:styleId="ListParagraph">
    <w:name w:val="List Paragraph"/>
    <w:basedOn w:val="Normal"/>
    <w:link w:val="ListParagraphChar"/>
    <w:uiPriority w:val="34"/>
    <w:qFormat/>
    <w:rsid w:val="004226D7"/>
    <w:pPr>
      <w:ind w:left="720"/>
      <w:contextualSpacing/>
    </w:pPr>
  </w:style>
  <w:style w:type="table" w:customStyle="1" w:styleId="ListTable32">
    <w:name w:val="List Table 32"/>
    <w:basedOn w:val="TableNormal"/>
    <w:uiPriority w:val="48"/>
    <w:rsid w:val="00523264"/>
    <w:pPr>
      <w:spacing w:before="120"/>
      <w:jc w:val="both"/>
    </w:pPr>
    <w:rPr>
      <w:sz w:val="22"/>
      <w:szCs w:val="22"/>
      <w:lang w:val="en-AU"/>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TableGrid">
    <w:name w:val="Table Grid"/>
    <w:basedOn w:val="TableNormal"/>
    <w:uiPriority w:val="39"/>
    <w:rsid w:val="000F41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62761"/>
    <w:pPr>
      <w:tabs>
        <w:tab w:val="center" w:pos="4680"/>
        <w:tab w:val="right" w:pos="9360"/>
      </w:tabs>
    </w:pPr>
  </w:style>
  <w:style w:type="character" w:customStyle="1" w:styleId="HeaderChar">
    <w:name w:val="Header Char"/>
    <w:basedOn w:val="DefaultParagraphFont"/>
    <w:link w:val="Header"/>
    <w:uiPriority w:val="99"/>
    <w:rsid w:val="00162761"/>
  </w:style>
  <w:style w:type="paragraph" w:styleId="Footer">
    <w:name w:val="footer"/>
    <w:basedOn w:val="Normal"/>
    <w:link w:val="FooterChar"/>
    <w:uiPriority w:val="99"/>
    <w:unhideWhenUsed/>
    <w:rsid w:val="00162761"/>
    <w:pPr>
      <w:tabs>
        <w:tab w:val="center" w:pos="4680"/>
        <w:tab w:val="right" w:pos="9360"/>
      </w:tabs>
    </w:pPr>
  </w:style>
  <w:style w:type="character" w:customStyle="1" w:styleId="FooterChar">
    <w:name w:val="Footer Char"/>
    <w:basedOn w:val="DefaultParagraphFont"/>
    <w:link w:val="Footer"/>
    <w:uiPriority w:val="99"/>
    <w:rsid w:val="00162761"/>
  </w:style>
  <w:style w:type="paragraph" w:styleId="TOCHeading">
    <w:name w:val="TOC Heading"/>
    <w:basedOn w:val="Heading1"/>
    <w:next w:val="Normal"/>
    <w:uiPriority w:val="39"/>
    <w:unhideWhenUsed/>
    <w:qFormat/>
    <w:rsid w:val="003E2C5C"/>
    <w:pPr>
      <w:spacing w:before="480" w:after="0" w:line="276" w:lineRule="auto"/>
      <w:outlineLvl w:val="9"/>
    </w:pPr>
    <w:rPr>
      <w:rFonts w:asciiTheme="majorHAnsi" w:hAnsiTheme="majorHAnsi"/>
      <w:bCs/>
      <w:color w:val="2F5496" w:themeColor="accent1" w:themeShade="BF"/>
      <w:sz w:val="28"/>
      <w:szCs w:val="28"/>
      <w:lang w:val="en-US"/>
    </w:rPr>
  </w:style>
  <w:style w:type="paragraph" w:styleId="TOC1">
    <w:name w:val="toc 1"/>
    <w:basedOn w:val="Normal"/>
    <w:next w:val="Normal"/>
    <w:autoRedefine/>
    <w:uiPriority w:val="39"/>
    <w:unhideWhenUsed/>
    <w:rsid w:val="003E2C5C"/>
    <w:pPr>
      <w:spacing w:before="360" w:after="360"/>
    </w:pPr>
    <w:rPr>
      <w:b/>
      <w:bCs/>
      <w:caps/>
      <w:sz w:val="22"/>
      <w:szCs w:val="22"/>
      <w:u w:val="single"/>
    </w:rPr>
  </w:style>
  <w:style w:type="character" w:styleId="Hyperlink">
    <w:name w:val="Hyperlink"/>
    <w:basedOn w:val="DefaultParagraphFont"/>
    <w:uiPriority w:val="99"/>
    <w:unhideWhenUsed/>
    <w:rsid w:val="003E2C5C"/>
    <w:rPr>
      <w:color w:val="0563C1" w:themeColor="hyperlink"/>
      <w:u w:val="single"/>
    </w:rPr>
  </w:style>
  <w:style w:type="paragraph" w:styleId="TOC2">
    <w:name w:val="toc 2"/>
    <w:basedOn w:val="Normal"/>
    <w:next w:val="Normal"/>
    <w:autoRedefine/>
    <w:uiPriority w:val="39"/>
    <w:unhideWhenUsed/>
    <w:rsid w:val="003E2C5C"/>
    <w:rPr>
      <w:b/>
      <w:bCs/>
      <w:smallCaps/>
      <w:sz w:val="22"/>
      <w:szCs w:val="22"/>
    </w:rPr>
  </w:style>
  <w:style w:type="paragraph" w:styleId="TOC3">
    <w:name w:val="toc 3"/>
    <w:basedOn w:val="Normal"/>
    <w:next w:val="Normal"/>
    <w:autoRedefine/>
    <w:uiPriority w:val="39"/>
    <w:unhideWhenUsed/>
    <w:rsid w:val="003E2C5C"/>
    <w:rPr>
      <w:smallCaps/>
      <w:sz w:val="22"/>
      <w:szCs w:val="22"/>
    </w:rPr>
  </w:style>
  <w:style w:type="paragraph" w:styleId="TOC4">
    <w:name w:val="toc 4"/>
    <w:basedOn w:val="Normal"/>
    <w:next w:val="Normal"/>
    <w:autoRedefine/>
    <w:uiPriority w:val="39"/>
    <w:unhideWhenUsed/>
    <w:rsid w:val="003E2C5C"/>
    <w:rPr>
      <w:sz w:val="22"/>
      <w:szCs w:val="22"/>
    </w:rPr>
  </w:style>
  <w:style w:type="paragraph" w:styleId="TOC5">
    <w:name w:val="toc 5"/>
    <w:basedOn w:val="Normal"/>
    <w:next w:val="Normal"/>
    <w:autoRedefine/>
    <w:uiPriority w:val="39"/>
    <w:unhideWhenUsed/>
    <w:rsid w:val="003E2C5C"/>
    <w:rPr>
      <w:sz w:val="22"/>
      <w:szCs w:val="22"/>
    </w:rPr>
  </w:style>
  <w:style w:type="paragraph" w:styleId="TOC6">
    <w:name w:val="toc 6"/>
    <w:basedOn w:val="Normal"/>
    <w:next w:val="Normal"/>
    <w:autoRedefine/>
    <w:uiPriority w:val="39"/>
    <w:unhideWhenUsed/>
    <w:rsid w:val="003E2C5C"/>
    <w:rPr>
      <w:sz w:val="22"/>
      <w:szCs w:val="22"/>
    </w:rPr>
  </w:style>
  <w:style w:type="paragraph" w:styleId="TOC7">
    <w:name w:val="toc 7"/>
    <w:basedOn w:val="Normal"/>
    <w:next w:val="Normal"/>
    <w:autoRedefine/>
    <w:uiPriority w:val="39"/>
    <w:unhideWhenUsed/>
    <w:rsid w:val="003E2C5C"/>
    <w:rPr>
      <w:sz w:val="22"/>
      <w:szCs w:val="22"/>
    </w:rPr>
  </w:style>
  <w:style w:type="paragraph" w:styleId="TOC8">
    <w:name w:val="toc 8"/>
    <w:basedOn w:val="Normal"/>
    <w:next w:val="Normal"/>
    <w:autoRedefine/>
    <w:uiPriority w:val="39"/>
    <w:unhideWhenUsed/>
    <w:rsid w:val="003E2C5C"/>
    <w:rPr>
      <w:sz w:val="22"/>
      <w:szCs w:val="22"/>
    </w:rPr>
  </w:style>
  <w:style w:type="paragraph" w:styleId="TOC9">
    <w:name w:val="toc 9"/>
    <w:basedOn w:val="Normal"/>
    <w:next w:val="Normal"/>
    <w:autoRedefine/>
    <w:uiPriority w:val="39"/>
    <w:unhideWhenUsed/>
    <w:rsid w:val="003E2C5C"/>
    <w:rPr>
      <w:sz w:val="22"/>
      <w:szCs w:val="22"/>
    </w:rPr>
  </w:style>
  <w:style w:type="character" w:customStyle="1" w:styleId="ListParagraphChar">
    <w:name w:val="List Paragraph Char"/>
    <w:basedOn w:val="DefaultParagraphFont"/>
    <w:link w:val="ListParagraph"/>
    <w:uiPriority w:val="34"/>
    <w:rsid w:val="003E2C5C"/>
  </w:style>
  <w:style w:type="character" w:customStyle="1" w:styleId="Heading2Char">
    <w:name w:val="Heading 2 Char"/>
    <w:basedOn w:val="DefaultParagraphFont"/>
    <w:link w:val="Heading2"/>
    <w:uiPriority w:val="9"/>
    <w:rsid w:val="003E2C5C"/>
    <w:rPr>
      <w:rFonts w:eastAsiaTheme="majorEastAsia" w:cstheme="majorBidi"/>
      <w:b/>
      <w:sz w:val="28"/>
      <w:szCs w:val="26"/>
    </w:rPr>
  </w:style>
  <w:style w:type="character" w:styleId="UnresolvedMention">
    <w:name w:val="Unresolved Mention"/>
    <w:basedOn w:val="DefaultParagraphFont"/>
    <w:uiPriority w:val="99"/>
    <w:rsid w:val="0083666E"/>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9510314">
      <w:bodyDiv w:val="1"/>
      <w:marLeft w:val="0"/>
      <w:marRight w:val="0"/>
      <w:marTop w:val="0"/>
      <w:marBottom w:val="0"/>
      <w:divBdr>
        <w:top w:val="none" w:sz="0" w:space="0" w:color="auto"/>
        <w:left w:val="none" w:sz="0" w:space="0" w:color="auto"/>
        <w:bottom w:val="none" w:sz="0" w:space="0" w:color="auto"/>
        <w:right w:val="none" w:sz="0" w:space="0" w:color="auto"/>
      </w:divBdr>
    </w:div>
    <w:div w:id="252134279">
      <w:bodyDiv w:val="1"/>
      <w:marLeft w:val="0"/>
      <w:marRight w:val="0"/>
      <w:marTop w:val="0"/>
      <w:marBottom w:val="0"/>
      <w:divBdr>
        <w:top w:val="none" w:sz="0" w:space="0" w:color="auto"/>
        <w:left w:val="none" w:sz="0" w:space="0" w:color="auto"/>
        <w:bottom w:val="none" w:sz="0" w:space="0" w:color="auto"/>
        <w:right w:val="none" w:sz="0" w:space="0" w:color="auto"/>
      </w:divBdr>
    </w:div>
    <w:div w:id="627593673">
      <w:bodyDiv w:val="1"/>
      <w:marLeft w:val="0"/>
      <w:marRight w:val="0"/>
      <w:marTop w:val="0"/>
      <w:marBottom w:val="0"/>
      <w:divBdr>
        <w:top w:val="none" w:sz="0" w:space="0" w:color="auto"/>
        <w:left w:val="none" w:sz="0" w:space="0" w:color="auto"/>
        <w:bottom w:val="none" w:sz="0" w:space="0" w:color="auto"/>
        <w:right w:val="none" w:sz="0" w:space="0" w:color="auto"/>
      </w:divBdr>
    </w:div>
    <w:div w:id="1103920392">
      <w:bodyDiv w:val="1"/>
      <w:marLeft w:val="0"/>
      <w:marRight w:val="0"/>
      <w:marTop w:val="0"/>
      <w:marBottom w:val="0"/>
      <w:divBdr>
        <w:top w:val="none" w:sz="0" w:space="0" w:color="auto"/>
        <w:left w:val="none" w:sz="0" w:space="0" w:color="auto"/>
        <w:bottom w:val="none" w:sz="0" w:space="0" w:color="auto"/>
        <w:right w:val="none" w:sz="0" w:space="0" w:color="auto"/>
      </w:divBdr>
    </w:div>
    <w:div w:id="1113016951">
      <w:bodyDiv w:val="1"/>
      <w:marLeft w:val="0"/>
      <w:marRight w:val="0"/>
      <w:marTop w:val="0"/>
      <w:marBottom w:val="0"/>
      <w:divBdr>
        <w:top w:val="none" w:sz="0" w:space="0" w:color="auto"/>
        <w:left w:val="none" w:sz="0" w:space="0" w:color="auto"/>
        <w:bottom w:val="none" w:sz="0" w:space="0" w:color="auto"/>
        <w:right w:val="none" w:sz="0" w:space="0" w:color="auto"/>
      </w:divBdr>
    </w:div>
    <w:div w:id="1222447553">
      <w:bodyDiv w:val="1"/>
      <w:marLeft w:val="0"/>
      <w:marRight w:val="0"/>
      <w:marTop w:val="0"/>
      <w:marBottom w:val="0"/>
      <w:divBdr>
        <w:top w:val="none" w:sz="0" w:space="0" w:color="auto"/>
        <w:left w:val="none" w:sz="0" w:space="0" w:color="auto"/>
        <w:bottom w:val="none" w:sz="0" w:space="0" w:color="auto"/>
        <w:right w:val="none" w:sz="0" w:space="0" w:color="auto"/>
      </w:divBdr>
    </w:div>
    <w:div w:id="1386643449">
      <w:bodyDiv w:val="1"/>
      <w:marLeft w:val="0"/>
      <w:marRight w:val="0"/>
      <w:marTop w:val="0"/>
      <w:marBottom w:val="0"/>
      <w:divBdr>
        <w:top w:val="none" w:sz="0" w:space="0" w:color="auto"/>
        <w:left w:val="none" w:sz="0" w:space="0" w:color="auto"/>
        <w:bottom w:val="none" w:sz="0" w:space="0" w:color="auto"/>
        <w:right w:val="none" w:sz="0" w:space="0" w:color="auto"/>
      </w:divBdr>
    </w:div>
    <w:div w:id="1540707697">
      <w:bodyDiv w:val="1"/>
      <w:marLeft w:val="0"/>
      <w:marRight w:val="0"/>
      <w:marTop w:val="0"/>
      <w:marBottom w:val="0"/>
      <w:divBdr>
        <w:top w:val="none" w:sz="0" w:space="0" w:color="auto"/>
        <w:left w:val="none" w:sz="0" w:space="0" w:color="auto"/>
        <w:bottom w:val="none" w:sz="0" w:space="0" w:color="auto"/>
        <w:right w:val="none" w:sz="0" w:space="0" w:color="auto"/>
      </w:divBdr>
    </w:div>
    <w:div w:id="1637293795">
      <w:bodyDiv w:val="1"/>
      <w:marLeft w:val="0"/>
      <w:marRight w:val="0"/>
      <w:marTop w:val="0"/>
      <w:marBottom w:val="0"/>
      <w:divBdr>
        <w:top w:val="none" w:sz="0" w:space="0" w:color="auto"/>
        <w:left w:val="none" w:sz="0" w:space="0" w:color="auto"/>
        <w:bottom w:val="none" w:sz="0" w:space="0" w:color="auto"/>
        <w:right w:val="none" w:sz="0" w:space="0" w:color="auto"/>
      </w:divBdr>
    </w:div>
    <w:div w:id="1719431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hyperlink" Target="mailto:bi@coffeehuse.com.au" TargetMode="Externa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7802E5-A942-1644-84E1-C356D1870F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309</TotalTime>
  <Pages>6</Pages>
  <Words>1185</Words>
  <Characters>6760</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Arda Tezcan</dc:creator>
  <cp:keywords/>
  <dc:description/>
  <cp:lastModifiedBy>Arda Tezcan</cp:lastModifiedBy>
  <cp:revision>182</cp:revision>
  <cp:lastPrinted>2018-04-11T00:01:00Z</cp:lastPrinted>
  <dcterms:created xsi:type="dcterms:W3CDTF">2018-04-06T09:49:00Z</dcterms:created>
  <dcterms:modified xsi:type="dcterms:W3CDTF">2018-04-25T08:35:00Z</dcterms:modified>
</cp:coreProperties>
</file>