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97786" w14:textId="061BE674" w:rsidR="005A4B28" w:rsidRDefault="005A4B28" w:rsidP="005A4B28">
      <w:pPr>
        <w:shd w:val="clear" w:color="auto" w:fill="FFFFFF"/>
        <w:spacing w:before="120" w:after="120" w:line="240" w:lineRule="auto"/>
        <w:rPr>
          <w:rFonts w:ascii="Century Gothic" w:eastAsia="Times New Roman" w:hAnsi="Century Gothic" w:cs="Times New Roman"/>
          <w:color w:val="656565"/>
          <w:sz w:val="21"/>
          <w:szCs w:val="21"/>
          <w:lang w:eastAsia="en-MY"/>
        </w:rPr>
      </w:pPr>
      <w:r>
        <w:rPr>
          <w:rFonts w:ascii="Century Gothic" w:eastAsia="Times New Roman" w:hAnsi="Century Gothic" w:cs="Times New Roman"/>
          <w:color w:val="656565"/>
          <w:sz w:val="21"/>
          <w:szCs w:val="21"/>
          <w:lang w:eastAsia="en-MY"/>
        </w:rPr>
        <w:t>Task 1: Occupational Safety and Health(Medical Surveillance)</w:t>
      </w:r>
    </w:p>
    <w:p w14:paraId="63F364E8" w14:textId="187C9E16" w:rsidR="005A4B28" w:rsidRDefault="005A4B28" w:rsidP="005A4B28">
      <w:pPr>
        <w:shd w:val="clear" w:color="auto" w:fill="FFFFFF"/>
        <w:spacing w:before="120" w:after="120" w:line="240" w:lineRule="auto"/>
        <w:rPr>
          <w:rFonts w:ascii="Century Gothic" w:eastAsia="Times New Roman" w:hAnsi="Century Gothic" w:cs="Times New Roman"/>
          <w:color w:val="656565"/>
          <w:sz w:val="21"/>
          <w:szCs w:val="21"/>
          <w:lang w:eastAsia="en-MY"/>
        </w:rPr>
      </w:pPr>
      <w:r>
        <w:rPr>
          <w:rFonts w:ascii="Century Gothic" w:eastAsia="Times New Roman" w:hAnsi="Century Gothic" w:cs="Times New Roman"/>
          <w:color w:val="656565"/>
          <w:sz w:val="21"/>
          <w:szCs w:val="21"/>
          <w:lang w:eastAsia="en-MY"/>
        </w:rPr>
        <w:t>The s</w:t>
      </w:r>
      <w:r w:rsidRPr="005A4B28">
        <w:rPr>
          <w:rFonts w:ascii="Century Gothic" w:eastAsia="Times New Roman" w:hAnsi="Century Gothic" w:cs="Times New Roman"/>
          <w:color w:val="656565"/>
          <w:sz w:val="21"/>
          <w:szCs w:val="21"/>
          <w:lang w:eastAsia="en-MY"/>
        </w:rPr>
        <w:t>tudent is required to review the recommendation for medical surveillance for the assigned chemical</w:t>
      </w:r>
      <w:r>
        <w:rPr>
          <w:rFonts w:ascii="Century Gothic" w:eastAsia="Times New Roman" w:hAnsi="Century Gothic" w:cs="Times New Roman"/>
          <w:color w:val="656565"/>
          <w:sz w:val="21"/>
          <w:szCs w:val="21"/>
          <w:lang w:eastAsia="en-MY"/>
        </w:rPr>
        <w:t xml:space="preserve"> ‘Benzidine” </w:t>
      </w:r>
      <w:r w:rsidRPr="005A4B28">
        <w:rPr>
          <w:rFonts w:ascii="Century Gothic" w:eastAsia="Times New Roman" w:hAnsi="Century Gothic" w:cs="Times New Roman"/>
          <w:color w:val="656565"/>
          <w:sz w:val="21"/>
          <w:szCs w:val="21"/>
          <w:lang w:eastAsia="en-MY"/>
        </w:rPr>
        <w:t xml:space="preserve">in the "Guidelines on Medical Surveillance" published by the Department of Occupational Safety and Health Malaysia. </w:t>
      </w:r>
    </w:p>
    <w:p w14:paraId="5A5C078B" w14:textId="0065FEFA" w:rsidR="005A4B28" w:rsidRPr="005A4B28" w:rsidRDefault="005A4B28" w:rsidP="005A4B28">
      <w:pPr>
        <w:shd w:val="clear" w:color="auto" w:fill="FFFFFF"/>
        <w:spacing w:before="120" w:after="120" w:line="240" w:lineRule="auto"/>
        <w:rPr>
          <w:rFonts w:ascii="Century Gothic" w:eastAsia="Times New Roman" w:hAnsi="Century Gothic" w:cs="Times New Roman"/>
          <w:color w:val="656565"/>
          <w:sz w:val="21"/>
          <w:szCs w:val="21"/>
          <w:lang w:eastAsia="en-MY"/>
        </w:rPr>
      </w:pPr>
      <w:r w:rsidRPr="005A4B28">
        <w:rPr>
          <w:rFonts w:ascii="Century Gothic" w:eastAsia="Times New Roman" w:hAnsi="Century Gothic" w:cs="Times New Roman"/>
          <w:color w:val="656565"/>
          <w:sz w:val="21"/>
          <w:szCs w:val="21"/>
          <w:lang w:eastAsia="en-MY"/>
        </w:rPr>
        <w:t>The student is required to make revision as necessary with justification and supported by the latest evidence (with references) to such revision. </w:t>
      </w:r>
    </w:p>
    <w:p w14:paraId="179A4A32" w14:textId="658E0229" w:rsidR="005A4B28" w:rsidRPr="005A4B28" w:rsidRDefault="005A4B28" w:rsidP="005A4B28">
      <w:pPr>
        <w:shd w:val="clear" w:color="auto" w:fill="FFFFFF"/>
        <w:spacing w:before="120" w:after="120" w:line="240" w:lineRule="auto"/>
        <w:rPr>
          <w:rFonts w:ascii="Century Gothic" w:eastAsia="Times New Roman" w:hAnsi="Century Gothic" w:cs="Times New Roman"/>
          <w:color w:val="656565"/>
          <w:sz w:val="21"/>
          <w:szCs w:val="21"/>
          <w:lang w:eastAsia="en-MY"/>
        </w:rPr>
      </w:pPr>
      <w:r w:rsidRPr="005A4B28">
        <w:rPr>
          <w:rFonts w:ascii="Century Gothic" w:eastAsia="Times New Roman" w:hAnsi="Century Gothic" w:cs="Times New Roman"/>
          <w:color w:val="656565"/>
          <w:sz w:val="21"/>
          <w:szCs w:val="21"/>
          <w:lang w:eastAsia="en-MY"/>
        </w:rPr>
        <w:t>Prepare a revised guideline on medical surveillance for exposure to </w:t>
      </w:r>
      <w:r>
        <w:rPr>
          <w:rFonts w:ascii="Century Gothic" w:eastAsia="Times New Roman" w:hAnsi="Century Gothic" w:cs="Times New Roman"/>
          <w:color w:val="656565"/>
          <w:sz w:val="21"/>
          <w:szCs w:val="21"/>
          <w:lang w:eastAsia="en-MY"/>
        </w:rPr>
        <w:t xml:space="preserve">“Benzidine” </w:t>
      </w:r>
      <w:r w:rsidRPr="005A4B28">
        <w:rPr>
          <w:rFonts w:ascii="Century Gothic" w:eastAsia="Times New Roman" w:hAnsi="Century Gothic" w:cs="Times New Roman"/>
          <w:color w:val="656565"/>
          <w:sz w:val="21"/>
          <w:szCs w:val="21"/>
          <w:lang w:eastAsia="en-MY"/>
        </w:rPr>
        <w:t>. The content of the guideline should follow the following format:</w:t>
      </w:r>
    </w:p>
    <w:p w14:paraId="151D2CD2" w14:textId="77777777" w:rsidR="005A4B28" w:rsidRPr="005A4B28" w:rsidRDefault="005A4B28" w:rsidP="005A4B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656565"/>
          <w:sz w:val="21"/>
          <w:szCs w:val="21"/>
          <w:lang w:eastAsia="en-MY"/>
        </w:rPr>
      </w:pPr>
      <w:r w:rsidRPr="005A4B28">
        <w:rPr>
          <w:rFonts w:ascii="Century Gothic" w:eastAsia="Times New Roman" w:hAnsi="Century Gothic" w:cs="Times New Roman"/>
          <w:color w:val="656565"/>
          <w:sz w:val="21"/>
          <w:szCs w:val="21"/>
          <w:lang w:eastAsia="en-MY"/>
        </w:rPr>
        <w:t>Introduction</w:t>
      </w:r>
    </w:p>
    <w:p w14:paraId="1B4D20CD" w14:textId="77777777" w:rsidR="005A4B28" w:rsidRPr="005A4B28" w:rsidRDefault="005A4B28" w:rsidP="005A4B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656565"/>
          <w:sz w:val="21"/>
          <w:szCs w:val="21"/>
          <w:lang w:eastAsia="en-MY"/>
        </w:rPr>
      </w:pPr>
      <w:r w:rsidRPr="005A4B28">
        <w:rPr>
          <w:rFonts w:ascii="Century Gothic" w:eastAsia="Times New Roman" w:hAnsi="Century Gothic" w:cs="Times New Roman"/>
          <w:color w:val="656565"/>
          <w:sz w:val="21"/>
          <w:szCs w:val="21"/>
          <w:lang w:eastAsia="en-MY"/>
        </w:rPr>
        <w:t>Occupational exposure</w:t>
      </w:r>
    </w:p>
    <w:p w14:paraId="78F007E6" w14:textId="77777777" w:rsidR="005A4B28" w:rsidRPr="005A4B28" w:rsidRDefault="005A4B28" w:rsidP="005A4B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656565"/>
          <w:sz w:val="21"/>
          <w:szCs w:val="21"/>
          <w:lang w:eastAsia="en-MY"/>
        </w:rPr>
      </w:pPr>
      <w:r w:rsidRPr="005A4B28">
        <w:rPr>
          <w:rFonts w:ascii="Century Gothic" w:eastAsia="Times New Roman" w:hAnsi="Century Gothic" w:cs="Times New Roman"/>
          <w:color w:val="656565"/>
          <w:sz w:val="21"/>
          <w:szCs w:val="21"/>
          <w:lang w:eastAsia="en-MY"/>
        </w:rPr>
        <w:t>Toxicological effects</w:t>
      </w:r>
    </w:p>
    <w:p w14:paraId="2B6C01EF" w14:textId="77777777" w:rsidR="005A4B28" w:rsidRPr="005A4B28" w:rsidRDefault="005A4B28" w:rsidP="005A4B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656565"/>
          <w:sz w:val="21"/>
          <w:szCs w:val="21"/>
          <w:lang w:eastAsia="en-MY"/>
        </w:rPr>
      </w:pPr>
      <w:r w:rsidRPr="005A4B28">
        <w:rPr>
          <w:rFonts w:ascii="Century Gothic" w:eastAsia="Times New Roman" w:hAnsi="Century Gothic" w:cs="Times New Roman"/>
          <w:color w:val="656565"/>
          <w:sz w:val="21"/>
          <w:szCs w:val="21"/>
          <w:lang w:eastAsia="en-MY"/>
        </w:rPr>
        <w:t>Medical surveillance programme</w:t>
      </w:r>
    </w:p>
    <w:p w14:paraId="6992FF92" w14:textId="77777777" w:rsidR="005A4B28" w:rsidRPr="005A4B28" w:rsidRDefault="005A4B28" w:rsidP="005A4B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656565"/>
          <w:sz w:val="21"/>
          <w:szCs w:val="21"/>
          <w:lang w:eastAsia="en-MY"/>
        </w:rPr>
      </w:pPr>
      <w:r w:rsidRPr="005A4B28">
        <w:rPr>
          <w:rFonts w:ascii="Century Gothic" w:eastAsia="Times New Roman" w:hAnsi="Century Gothic" w:cs="Times New Roman"/>
          <w:color w:val="656565"/>
          <w:sz w:val="21"/>
          <w:szCs w:val="21"/>
          <w:lang w:eastAsia="en-MY"/>
        </w:rPr>
        <w:t>Medical removal protection</w:t>
      </w:r>
    </w:p>
    <w:p w14:paraId="47636466" w14:textId="77777777" w:rsidR="005A4B28" w:rsidRPr="005A4B28" w:rsidRDefault="005A4B28" w:rsidP="005A4B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656565"/>
          <w:sz w:val="21"/>
          <w:szCs w:val="21"/>
          <w:lang w:eastAsia="en-MY"/>
        </w:rPr>
      </w:pPr>
      <w:r w:rsidRPr="005A4B28">
        <w:rPr>
          <w:rFonts w:ascii="Century Gothic" w:eastAsia="Times New Roman" w:hAnsi="Century Gothic" w:cs="Times New Roman"/>
          <w:color w:val="656565"/>
          <w:sz w:val="21"/>
          <w:szCs w:val="21"/>
          <w:lang w:eastAsia="en-MY"/>
        </w:rPr>
        <w:t>Case management</w:t>
      </w:r>
    </w:p>
    <w:p w14:paraId="4B0F6729" w14:textId="77777777" w:rsidR="005A4B28" w:rsidRPr="005A4B28" w:rsidRDefault="005A4B28" w:rsidP="005A4B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656565"/>
          <w:sz w:val="21"/>
          <w:szCs w:val="21"/>
          <w:lang w:eastAsia="en-MY"/>
        </w:rPr>
      </w:pPr>
      <w:r w:rsidRPr="005A4B28">
        <w:rPr>
          <w:rFonts w:ascii="Century Gothic" w:eastAsia="Times New Roman" w:hAnsi="Century Gothic" w:cs="Times New Roman"/>
          <w:color w:val="656565"/>
          <w:sz w:val="21"/>
          <w:szCs w:val="21"/>
          <w:lang w:eastAsia="en-MY"/>
        </w:rPr>
        <w:t>Preventive measures</w:t>
      </w:r>
    </w:p>
    <w:p w14:paraId="28F55C06" w14:textId="77777777" w:rsidR="005A4B28" w:rsidRPr="005A4B28" w:rsidRDefault="005A4B28" w:rsidP="005A4B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656565"/>
          <w:sz w:val="21"/>
          <w:szCs w:val="21"/>
          <w:lang w:eastAsia="en-MY"/>
        </w:rPr>
      </w:pPr>
      <w:r w:rsidRPr="005A4B28">
        <w:rPr>
          <w:rFonts w:ascii="Century Gothic" w:eastAsia="Times New Roman" w:hAnsi="Century Gothic" w:cs="Times New Roman"/>
          <w:color w:val="656565"/>
          <w:sz w:val="21"/>
          <w:szCs w:val="21"/>
          <w:lang w:eastAsia="en-MY"/>
        </w:rPr>
        <w:t>Revision from the previous edition with justification</w:t>
      </w:r>
    </w:p>
    <w:p w14:paraId="67D81AA2" w14:textId="13F5C5ED" w:rsidR="005A4B28" w:rsidRDefault="005A4B28" w:rsidP="005A4B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656565"/>
          <w:sz w:val="21"/>
          <w:szCs w:val="21"/>
          <w:lang w:eastAsia="en-MY"/>
        </w:rPr>
      </w:pPr>
      <w:r w:rsidRPr="005A4B28">
        <w:rPr>
          <w:rFonts w:ascii="Century Gothic" w:eastAsia="Times New Roman" w:hAnsi="Century Gothic" w:cs="Times New Roman"/>
          <w:color w:val="656565"/>
          <w:sz w:val="21"/>
          <w:szCs w:val="21"/>
          <w:lang w:eastAsia="en-MY"/>
        </w:rPr>
        <w:t>References (Vancouver Format) </w:t>
      </w:r>
    </w:p>
    <w:p w14:paraId="56B6BF35" w14:textId="4E1E39E4" w:rsidR="005A4B28" w:rsidRPr="005A4B28" w:rsidRDefault="005A4B28" w:rsidP="005A4B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656565"/>
          <w:sz w:val="21"/>
          <w:szCs w:val="21"/>
          <w:lang w:eastAsia="en-MY"/>
        </w:rPr>
      </w:pPr>
      <w:r>
        <w:rPr>
          <w:rFonts w:ascii="Century Gothic" w:eastAsia="Times New Roman" w:hAnsi="Century Gothic" w:cs="Times New Roman"/>
          <w:color w:val="656565"/>
          <w:sz w:val="21"/>
          <w:szCs w:val="21"/>
          <w:lang w:eastAsia="en-MY"/>
        </w:rPr>
        <w:t>Plagiarism index, not more than 15%(Turnitin)</w:t>
      </w:r>
      <w:r w:rsidR="00D72FF1">
        <w:rPr>
          <w:rFonts w:ascii="Century Gothic" w:eastAsia="Times New Roman" w:hAnsi="Century Gothic" w:cs="Times New Roman"/>
          <w:color w:val="656565"/>
          <w:sz w:val="21"/>
          <w:szCs w:val="21"/>
          <w:lang w:eastAsia="en-MY"/>
        </w:rPr>
        <w:t>,approx. 1500 words</w:t>
      </w:r>
    </w:p>
    <w:p w14:paraId="6882AB7D" w14:textId="2C9608B4" w:rsidR="005A4B28" w:rsidRDefault="005A4B28" w:rsidP="005A4B28">
      <w:pPr>
        <w:shd w:val="clear" w:color="auto" w:fill="FFFFFF"/>
        <w:spacing w:before="120" w:after="120" w:line="240" w:lineRule="auto"/>
        <w:rPr>
          <w:rFonts w:ascii="Century Gothic" w:eastAsia="Times New Roman" w:hAnsi="Century Gothic" w:cs="Times New Roman"/>
          <w:color w:val="656565"/>
          <w:sz w:val="21"/>
          <w:szCs w:val="21"/>
          <w:lang w:eastAsia="en-MY"/>
        </w:rPr>
      </w:pPr>
      <w:r>
        <w:rPr>
          <w:rFonts w:ascii="Century Gothic" w:eastAsia="Times New Roman" w:hAnsi="Century Gothic" w:cs="Times New Roman"/>
          <w:color w:val="656565"/>
          <w:sz w:val="21"/>
          <w:szCs w:val="21"/>
          <w:lang w:eastAsia="en-MY"/>
        </w:rPr>
        <w:t>Kindly take note on the chemical – Benzidine (as attached in the file, DOSH GUIDELINE)</w:t>
      </w:r>
      <w:r w:rsidRPr="005A4B28">
        <w:rPr>
          <w:rFonts w:ascii="Century Gothic" w:eastAsia="Times New Roman" w:hAnsi="Century Gothic" w:cs="Times New Roman"/>
          <w:color w:val="656565"/>
          <w:sz w:val="21"/>
          <w:szCs w:val="21"/>
          <w:lang w:eastAsia="en-MY"/>
        </w:rPr>
        <w:t>.</w:t>
      </w:r>
    </w:p>
    <w:p w14:paraId="12D89F5C" w14:textId="3035BC11" w:rsidR="005A4B28" w:rsidRPr="005A4B28" w:rsidRDefault="005A4B28" w:rsidP="005A4B28">
      <w:pPr>
        <w:shd w:val="clear" w:color="auto" w:fill="FFFFFF"/>
        <w:spacing w:before="120" w:after="120" w:line="240" w:lineRule="auto"/>
        <w:rPr>
          <w:rFonts w:ascii="Century Gothic" w:eastAsia="Times New Roman" w:hAnsi="Century Gothic" w:cs="Times New Roman"/>
          <w:color w:val="656565"/>
          <w:sz w:val="21"/>
          <w:szCs w:val="21"/>
          <w:lang w:eastAsia="en-MY"/>
        </w:rPr>
      </w:pPr>
      <w:r>
        <w:rPr>
          <w:rFonts w:ascii="Century Gothic" w:eastAsia="Times New Roman" w:hAnsi="Century Gothic" w:cs="Times New Roman"/>
          <w:color w:val="656565"/>
          <w:sz w:val="21"/>
          <w:szCs w:val="21"/>
          <w:lang w:eastAsia="en-MY"/>
        </w:rPr>
        <w:t>Deadline: 3</w:t>
      </w:r>
      <w:r w:rsidRPr="005A4B28">
        <w:rPr>
          <w:rFonts w:ascii="Century Gothic" w:eastAsia="Times New Roman" w:hAnsi="Century Gothic" w:cs="Times New Roman"/>
          <w:color w:val="656565"/>
          <w:sz w:val="21"/>
          <w:szCs w:val="21"/>
          <w:vertAlign w:val="superscript"/>
          <w:lang w:eastAsia="en-MY"/>
        </w:rPr>
        <w:t>rd</w:t>
      </w:r>
      <w:r>
        <w:rPr>
          <w:rFonts w:ascii="Century Gothic" w:eastAsia="Times New Roman" w:hAnsi="Century Gothic" w:cs="Times New Roman"/>
          <w:color w:val="656565"/>
          <w:sz w:val="21"/>
          <w:szCs w:val="21"/>
          <w:lang w:eastAsia="en-MY"/>
        </w:rPr>
        <w:t xml:space="preserve"> May 2021</w:t>
      </w:r>
    </w:p>
    <w:p w14:paraId="77F9D72A" w14:textId="2DAFA23A" w:rsidR="005A4B28" w:rsidRPr="005A4B28" w:rsidRDefault="005A4B28" w:rsidP="005A4B28">
      <w:pPr>
        <w:shd w:val="clear" w:color="auto" w:fill="FFFFFF"/>
        <w:spacing w:before="120" w:after="120" w:line="240" w:lineRule="auto"/>
        <w:rPr>
          <w:rFonts w:ascii="Century Gothic" w:eastAsia="Times New Roman" w:hAnsi="Century Gothic" w:cs="Times New Roman"/>
          <w:color w:val="656565"/>
          <w:sz w:val="21"/>
          <w:szCs w:val="21"/>
          <w:lang w:eastAsia="en-MY"/>
        </w:rPr>
      </w:pPr>
    </w:p>
    <w:p w14:paraId="611D9706" w14:textId="77777777" w:rsidR="009B75A6" w:rsidRDefault="009B75A6"/>
    <w:sectPr w:rsidR="009B75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17EFA"/>
    <w:multiLevelType w:val="multilevel"/>
    <w:tmpl w:val="376EE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B28"/>
    <w:rsid w:val="00256D27"/>
    <w:rsid w:val="005A4B28"/>
    <w:rsid w:val="009B75A6"/>
    <w:rsid w:val="00A358A7"/>
    <w:rsid w:val="00D7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16F9A"/>
  <w15:chartTrackingRefBased/>
  <w15:docId w15:val="{76A9B33D-4065-41A8-9B2E-5BBBB96EA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A4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4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GUGANESAN A/L KRISHNANMOORTHY</dc:creator>
  <cp:keywords/>
  <dc:description/>
  <cp:lastModifiedBy>GUGANESAN A/L KRISHNANMOORTHY</cp:lastModifiedBy>
  <cp:revision>2</cp:revision>
  <dcterms:created xsi:type="dcterms:W3CDTF">2021-04-06T04:39:00Z</dcterms:created>
  <dcterms:modified xsi:type="dcterms:W3CDTF">2021-04-19T11:29:00Z</dcterms:modified>
</cp:coreProperties>
</file>