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BCBBF5" w14:textId="77777777" w:rsidR="00B75D55" w:rsidRPr="00B75D55" w:rsidRDefault="00B75D55" w:rsidP="00B75D55">
      <w:pPr>
        <w:pStyle w:val="NormalWeb"/>
        <w:rPr>
          <w:rFonts w:ascii="Arial" w:hAnsi="Arial" w:cs="Arial"/>
        </w:rPr>
      </w:pPr>
      <w:r w:rsidRPr="00B75D55">
        <w:rPr>
          <w:rFonts w:ascii="Arial" w:hAnsi="Arial" w:cs="Arial"/>
        </w:rPr>
        <w:t>PSY 3071 – Research Methods Lab</w:t>
      </w:r>
    </w:p>
    <w:p w14:paraId="4E83A409" w14:textId="77777777" w:rsidR="00B75D55" w:rsidRPr="00B75D55" w:rsidRDefault="00B75D55" w:rsidP="00B75D55">
      <w:pPr>
        <w:pStyle w:val="NormalWeb"/>
        <w:rPr>
          <w:rFonts w:ascii="Arial" w:hAnsi="Arial" w:cs="Arial"/>
        </w:rPr>
      </w:pPr>
      <w:r w:rsidRPr="00B75D55">
        <w:rPr>
          <w:rFonts w:ascii="Arial" w:hAnsi="Arial" w:cs="Arial"/>
        </w:rPr>
        <w:t>Lab #6 – Results Section</w:t>
      </w:r>
    </w:p>
    <w:p w14:paraId="2B38CBAE" w14:textId="77777777" w:rsidR="00B75D55" w:rsidRPr="00B75D55" w:rsidRDefault="00B75D55" w:rsidP="00B75D55">
      <w:pPr>
        <w:pStyle w:val="NormalWeb"/>
        <w:rPr>
          <w:rFonts w:ascii="Arial" w:hAnsi="Arial" w:cs="Arial"/>
        </w:rPr>
      </w:pPr>
    </w:p>
    <w:p w14:paraId="3CEAA6F5" w14:textId="77777777" w:rsidR="00B75D55" w:rsidRPr="00B75D55" w:rsidRDefault="00B75D55" w:rsidP="00B75D55">
      <w:pPr>
        <w:pStyle w:val="NormalWeb"/>
        <w:rPr>
          <w:rFonts w:ascii="Arial" w:hAnsi="Arial" w:cs="Arial"/>
        </w:rPr>
      </w:pPr>
      <w:r w:rsidRPr="00B75D55">
        <w:rPr>
          <w:rFonts w:ascii="Arial" w:hAnsi="Arial" w:cs="Arial"/>
        </w:rPr>
        <w:t xml:space="preserve">Write a brief two paragraph results section for the data from lab 1. </w:t>
      </w:r>
      <w:r>
        <w:rPr>
          <w:rFonts w:ascii="Arial" w:hAnsi="Arial" w:cs="Arial"/>
        </w:rPr>
        <w:t xml:space="preserve">Present a correlation matrix then a multiple regression. Follow the format in this sample results section. Your goal is to first examine how scores were related to each other (the correlations), then examine how anxiety and skills predicts math quiz scores. </w:t>
      </w:r>
    </w:p>
    <w:p w14:paraId="1113C931" w14:textId="77777777" w:rsidR="00B75D55" w:rsidRPr="00B75D55" w:rsidRDefault="00B75D55" w:rsidP="00B75D55">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In your first paragraph, </w:t>
      </w:r>
      <w:r w:rsidRPr="00B75D55">
        <w:rPr>
          <w:rFonts w:ascii="Arial" w:eastAsia="Times New Roman" w:hAnsi="Arial" w:cs="Arial"/>
          <w:sz w:val="24"/>
          <w:szCs w:val="24"/>
        </w:rPr>
        <w:t>calculate and report the correlations among scores (</w:t>
      </w:r>
      <w:proofErr w:type="spellStart"/>
      <w:r w:rsidRPr="00B75D55">
        <w:rPr>
          <w:rFonts w:ascii="Arial" w:eastAsia="Times New Roman" w:hAnsi="Arial" w:cs="Arial"/>
          <w:sz w:val="24"/>
          <w:szCs w:val="24"/>
        </w:rPr>
        <w:t>bmsq</w:t>
      </w:r>
      <w:proofErr w:type="spellEnd"/>
      <w:r w:rsidRPr="00B75D55">
        <w:rPr>
          <w:rFonts w:ascii="Arial" w:eastAsia="Times New Roman" w:hAnsi="Arial" w:cs="Arial"/>
          <w:sz w:val="24"/>
          <w:szCs w:val="24"/>
        </w:rPr>
        <w:t xml:space="preserve">, GPA, </w:t>
      </w:r>
      <w:proofErr w:type="spellStart"/>
      <w:r w:rsidRPr="00B75D55">
        <w:rPr>
          <w:rFonts w:ascii="Arial" w:eastAsia="Times New Roman" w:hAnsi="Arial" w:cs="Arial"/>
          <w:sz w:val="24"/>
          <w:szCs w:val="24"/>
        </w:rPr>
        <w:t>act_math</w:t>
      </w:r>
      <w:proofErr w:type="spellEnd"/>
      <w:r w:rsidRPr="00B75D55">
        <w:rPr>
          <w:rFonts w:ascii="Arial" w:eastAsia="Times New Roman" w:hAnsi="Arial" w:cs="Arial"/>
          <w:sz w:val="24"/>
          <w:szCs w:val="24"/>
        </w:rPr>
        <w:t xml:space="preserve">, </w:t>
      </w:r>
      <w:proofErr w:type="spellStart"/>
      <w:r w:rsidRPr="00B75D55">
        <w:rPr>
          <w:rFonts w:ascii="Arial" w:eastAsia="Times New Roman" w:hAnsi="Arial" w:cs="Arial"/>
          <w:sz w:val="24"/>
          <w:szCs w:val="24"/>
        </w:rPr>
        <w:t>act_reading</w:t>
      </w:r>
      <w:proofErr w:type="spellEnd"/>
      <w:r w:rsidRPr="00B75D55">
        <w:rPr>
          <w:rFonts w:ascii="Arial" w:eastAsia="Times New Roman" w:hAnsi="Arial" w:cs="Arial"/>
          <w:sz w:val="24"/>
          <w:szCs w:val="24"/>
        </w:rPr>
        <w:t>, AMAS, and the GAD-7. Report your correlations as Table 2 in your paper. Use the raw score (not the z score) values of tests for the correlations. </w:t>
      </w:r>
      <w:r>
        <w:rPr>
          <w:rFonts w:ascii="Arial" w:eastAsia="Times New Roman" w:hAnsi="Arial" w:cs="Arial"/>
          <w:sz w:val="24"/>
          <w:szCs w:val="24"/>
        </w:rPr>
        <w:t xml:space="preserve">Write about a few predicted relationships in your paragraph. </w:t>
      </w:r>
    </w:p>
    <w:p w14:paraId="3F1A1B84" w14:textId="77777777" w:rsidR="00B75D55" w:rsidRDefault="00B75D55" w:rsidP="00B75D55">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In your second paragraph</w:t>
      </w:r>
      <w:r w:rsidRPr="00B75D55">
        <w:rPr>
          <w:rFonts w:ascii="Arial" w:eastAsia="Times New Roman" w:hAnsi="Arial" w:cs="Arial"/>
          <w:sz w:val="24"/>
          <w:szCs w:val="24"/>
        </w:rPr>
        <w:t>, present the results of a multiple regression, examining how scores on the BMSQ (DV) are related to math anxiety (AMAS), general anxiety (GAD-7), and math skills (ACT math). Use the z score transformed variables for the regression. Include standardized coefficients under options. Include the model summary as Table 3 in your paper. </w:t>
      </w:r>
    </w:p>
    <w:p w14:paraId="679E7210" w14:textId="77777777" w:rsidR="001F70B7" w:rsidRPr="00B75D55" w:rsidRDefault="001F70B7" w:rsidP="00B75D55">
      <w:pPr>
        <w:spacing w:before="100" w:beforeAutospacing="1" w:after="100" w:afterAutospacing="1" w:line="240" w:lineRule="auto"/>
        <w:rPr>
          <w:rFonts w:ascii="Arial" w:eastAsia="Times New Roman" w:hAnsi="Arial" w:cs="Arial"/>
          <w:sz w:val="24"/>
          <w:szCs w:val="24"/>
        </w:rPr>
      </w:pPr>
      <w:r>
        <w:rPr>
          <w:rFonts w:ascii="Arial" w:eastAsia="Times New Roman" w:hAnsi="Arial" w:cs="Arial"/>
          <w:sz w:val="24"/>
          <w:szCs w:val="24"/>
        </w:rPr>
        <w:t xml:space="preserve">You may modify this sample document, updating the contents with the correct values that you will calculate using the data set in the lab 6 folder. </w:t>
      </w:r>
    </w:p>
    <w:p w14:paraId="448ACB38" w14:textId="77777777" w:rsidR="00B75D55" w:rsidRDefault="00B75D55">
      <w:pPr>
        <w:rPr>
          <w:b/>
          <w:bCs/>
        </w:rPr>
      </w:pPr>
    </w:p>
    <w:p w14:paraId="1BA30368" w14:textId="77777777" w:rsidR="00B75D55" w:rsidRDefault="00B75D55">
      <w:pPr>
        <w:rPr>
          <w:b/>
          <w:bCs/>
        </w:rPr>
      </w:pPr>
      <w:r>
        <w:rPr>
          <w:b/>
          <w:bCs/>
        </w:rPr>
        <w:br w:type="page"/>
      </w:r>
    </w:p>
    <w:p w14:paraId="57C65B03" w14:textId="77777777" w:rsidR="00DB0A8F" w:rsidRPr="00A533BD" w:rsidRDefault="00DB0A8F" w:rsidP="00DB0A8F">
      <w:pPr>
        <w:spacing w:line="480" w:lineRule="auto"/>
        <w:jc w:val="center"/>
        <w:rPr>
          <w:b/>
          <w:bCs/>
        </w:rPr>
      </w:pPr>
      <w:r w:rsidRPr="00A533BD">
        <w:rPr>
          <w:b/>
          <w:bCs/>
        </w:rPr>
        <w:lastRenderedPageBreak/>
        <w:t>Results</w:t>
      </w:r>
    </w:p>
    <w:p w14:paraId="6F9E5EB3" w14:textId="77777777" w:rsidR="00DB0A8F" w:rsidRDefault="00A533BD" w:rsidP="00DB0A8F">
      <w:pPr>
        <w:spacing w:line="480" w:lineRule="auto"/>
        <w:ind w:firstLine="720"/>
      </w:pPr>
      <w:r>
        <w:t xml:space="preserve">Scores in the test battery were presented in Table 1. </w:t>
      </w:r>
      <w:r w:rsidR="00DB0A8F" w:rsidRPr="389DAB77">
        <w:t xml:space="preserve">A correlation matrix was run to </w:t>
      </w:r>
      <w:r w:rsidR="00625399">
        <w:t xml:space="preserve">examine relationships among scores in </w:t>
      </w:r>
      <w:r w:rsidR="00DB0A8F" w:rsidRPr="389DAB77">
        <w:t>the test battery</w:t>
      </w:r>
      <w:r w:rsidR="00625399">
        <w:t xml:space="preserve">; </w:t>
      </w:r>
      <w:r w:rsidR="00B657C9">
        <w:t>specifically,</w:t>
      </w:r>
      <w:r w:rsidR="00625399">
        <w:t xml:space="preserve"> the extent to which measures of pre-existing math skills and measures of anxiety were related to scores on the BMSQ.  </w:t>
      </w:r>
      <w:r>
        <w:t xml:space="preserve">The variable ACT reading was included to explore relationships that should not be related to math. </w:t>
      </w:r>
      <w:r w:rsidR="00DB0A8F" w:rsidRPr="389DAB77">
        <w:t xml:space="preserve">The results of the correlation matrix are presented in Table </w:t>
      </w:r>
      <w:r w:rsidR="00625399">
        <w:t>2</w:t>
      </w:r>
      <w:r w:rsidR="00DB0A8F" w:rsidRPr="389DAB77">
        <w:t xml:space="preserve">. </w:t>
      </w:r>
      <w:r w:rsidRPr="00A533BD">
        <w:t>As predicted, there was a significant negative correlation between scores on the AMAS and the BMSQ. There were no other significant correlations with AMAS. Also as predicted, scores on the BMSQ were significantly correlated with ACT math scores.</w:t>
      </w:r>
      <w:r>
        <w:t xml:space="preserve"> </w:t>
      </w:r>
    </w:p>
    <w:p w14:paraId="29A3E659" w14:textId="77777777" w:rsidR="00DB0A8F" w:rsidRDefault="00A533BD" w:rsidP="00DB0A8F">
      <w:pPr>
        <w:spacing w:line="480" w:lineRule="auto"/>
        <w:ind w:firstLine="720"/>
      </w:pPr>
      <w:r>
        <w:t>Many of the scores in the test battery were correlated with each other. Consequently, a</w:t>
      </w:r>
      <w:r w:rsidR="00DB0A8F" w:rsidRPr="389DAB77">
        <w:t xml:space="preserve"> multiple linear regression was calculated </w:t>
      </w:r>
      <w:r w:rsidR="00587C6D">
        <w:t xml:space="preserve">to examine the unique variance in BMSQ scores that was associated with measures of math skills, math anxiety, and generalized anxiety. </w:t>
      </w:r>
      <w:r w:rsidR="005E0A45">
        <w:t xml:space="preserve"> </w:t>
      </w:r>
      <w:r w:rsidR="00587C6D">
        <w:t>All variables were z score transformed before the regression</w:t>
      </w:r>
      <w:r w:rsidR="00DB0A8F" w:rsidRPr="389DAB77">
        <w:t>. A significant regression equation was found</w:t>
      </w:r>
      <w:r w:rsidR="00587C6D">
        <w:t xml:space="preserve">, </w:t>
      </w:r>
      <w:proofErr w:type="gramStart"/>
      <w:r w:rsidR="00DB0A8F" w:rsidRPr="389DAB77">
        <w:rPr>
          <w:i/>
          <w:iCs/>
        </w:rPr>
        <w:t>F</w:t>
      </w:r>
      <w:r w:rsidR="00DB0A8F" w:rsidRPr="389DAB77">
        <w:t>(</w:t>
      </w:r>
      <w:proofErr w:type="gramEnd"/>
      <w:r w:rsidR="00DB0A8F" w:rsidRPr="389DAB77">
        <w:t xml:space="preserve">4, 40) = 7.72, </w:t>
      </w:r>
      <w:r w:rsidR="00DB0A8F" w:rsidRPr="389DAB77">
        <w:rPr>
          <w:i/>
          <w:iCs/>
        </w:rPr>
        <w:t>p</w:t>
      </w:r>
      <w:r w:rsidR="00DB0A8F" w:rsidRPr="389DAB77">
        <w:t xml:space="preserve"> &lt; .001, with an </w:t>
      </w:r>
      <w:r w:rsidR="00DB0A8F" w:rsidRPr="389DAB77">
        <w:rPr>
          <w:i/>
          <w:iCs/>
        </w:rPr>
        <w:t>r</w:t>
      </w:r>
      <w:r w:rsidR="00DB0A8F" w:rsidRPr="389DAB77">
        <w:rPr>
          <w:vertAlign w:val="superscript"/>
        </w:rPr>
        <w:t>2</w:t>
      </w:r>
      <w:r w:rsidR="00DB0A8F" w:rsidRPr="389DAB77">
        <w:t xml:space="preserve"> of 0.436. A summary of results for this regression is shown in Table </w:t>
      </w:r>
      <w:r w:rsidR="00625399">
        <w:t>3</w:t>
      </w:r>
      <w:r w:rsidR="00DB0A8F" w:rsidRPr="389DAB77">
        <w:t xml:space="preserve">. </w:t>
      </w:r>
    </w:p>
    <w:p w14:paraId="0FC8BEC6" w14:textId="77777777" w:rsidR="00046514" w:rsidRDefault="00046514">
      <w:pPr>
        <w:rPr>
          <w:sz w:val="24"/>
          <w:szCs w:val="24"/>
        </w:rPr>
      </w:pPr>
      <w:r>
        <w:rPr>
          <w:sz w:val="24"/>
          <w:szCs w:val="24"/>
        </w:rPr>
        <w:br w:type="page"/>
      </w:r>
    </w:p>
    <w:p w14:paraId="234B6EA0" w14:textId="77777777" w:rsidR="00046514" w:rsidRDefault="00046514" w:rsidP="00046514">
      <w:pPr>
        <w:spacing w:line="480" w:lineRule="auto"/>
        <w:rPr>
          <w:i/>
          <w:iCs/>
        </w:rPr>
      </w:pPr>
      <w:r w:rsidRPr="389DAB77">
        <w:rPr>
          <w:i/>
          <w:iCs/>
        </w:rPr>
        <w:lastRenderedPageBreak/>
        <w:t xml:space="preserve">Table </w:t>
      </w:r>
      <w:r>
        <w:rPr>
          <w:i/>
          <w:iCs/>
        </w:rPr>
        <w:t>2</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87"/>
        <w:gridCol w:w="186"/>
        <w:gridCol w:w="1013"/>
        <w:gridCol w:w="186"/>
        <w:gridCol w:w="650"/>
        <w:gridCol w:w="186"/>
        <w:gridCol w:w="733"/>
        <w:gridCol w:w="208"/>
        <w:gridCol w:w="811"/>
        <w:gridCol w:w="228"/>
        <w:gridCol w:w="753"/>
        <w:gridCol w:w="223"/>
        <w:gridCol w:w="640"/>
        <w:gridCol w:w="186"/>
        <w:gridCol w:w="496"/>
        <w:gridCol w:w="287"/>
      </w:tblGrid>
      <w:tr w:rsidR="00046514" w14:paraId="6251D414" w14:textId="77777777" w:rsidTr="00046514">
        <w:trPr>
          <w:cantSplit/>
          <w:tblHeader/>
          <w:tblCellSpacing w:w="15" w:type="dxa"/>
        </w:trPr>
        <w:tc>
          <w:tcPr>
            <w:tcW w:w="0" w:type="auto"/>
            <w:gridSpan w:val="16"/>
            <w:tcBorders>
              <w:top w:val="nil"/>
              <w:left w:val="nil"/>
              <w:bottom w:val="single" w:sz="6" w:space="0" w:color="333333"/>
              <w:right w:val="nil"/>
            </w:tcBorders>
            <w:tcMar>
              <w:top w:w="60" w:type="dxa"/>
              <w:left w:w="0" w:type="dxa"/>
              <w:bottom w:w="60" w:type="dxa"/>
              <w:right w:w="120" w:type="dxa"/>
            </w:tcMar>
            <w:vAlign w:val="center"/>
            <w:hideMark/>
          </w:tcPr>
          <w:p w14:paraId="1FDFA88C" w14:textId="77777777" w:rsidR="00046514" w:rsidRDefault="00046514">
            <w:pPr>
              <w:rPr>
                <w:rFonts w:ascii="Segoe UI" w:hAnsi="Segoe UI" w:cs="Segoe UI"/>
                <w:b/>
                <w:bCs/>
                <w:color w:val="333333"/>
                <w:sz w:val="18"/>
                <w:szCs w:val="18"/>
              </w:rPr>
            </w:pPr>
            <w:r>
              <w:rPr>
                <w:rFonts w:ascii="Segoe UI" w:hAnsi="Segoe UI" w:cs="Segoe UI"/>
                <w:color w:val="333333"/>
                <w:sz w:val="18"/>
                <w:szCs w:val="18"/>
              </w:rPr>
              <w:t>Correlation matrix for selected scores from the test battery.</w:t>
            </w:r>
          </w:p>
        </w:tc>
      </w:tr>
      <w:tr w:rsidR="00046514" w14:paraId="5403B85F" w14:textId="77777777" w:rsidTr="00046514">
        <w:trPr>
          <w:tblHeader/>
          <w:tblCellSpacing w:w="15" w:type="dxa"/>
        </w:trPr>
        <w:tc>
          <w:tcPr>
            <w:tcW w:w="0" w:type="auto"/>
            <w:vAlign w:val="center"/>
            <w:hideMark/>
          </w:tcPr>
          <w:p w14:paraId="7841FF92" w14:textId="77777777" w:rsidR="00046514" w:rsidRDefault="00046514">
            <w:pPr>
              <w:rPr>
                <w:rFonts w:ascii="Segoe UI" w:hAnsi="Segoe UI" w:cs="Segoe UI"/>
                <w:b/>
                <w:bCs/>
                <w:color w:val="333333"/>
                <w:sz w:val="18"/>
                <w:szCs w:val="18"/>
              </w:rPr>
            </w:pPr>
          </w:p>
        </w:tc>
        <w:tc>
          <w:tcPr>
            <w:tcW w:w="0" w:type="auto"/>
            <w:vAlign w:val="center"/>
            <w:hideMark/>
          </w:tcPr>
          <w:p w14:paraId="16F66AFE" w14:textId="77777777" w:rsidR="00046514" w:rsidRDefault="00046514">
            <w:pPr>
              <w:rPr>
                <w:sz w:val="20"/>
                <w:szCs w:val="20"/>
              </w:rPr>
            </w:pPr>
          </w:p>
        </w:tc>
        <w:tc>
          <w:tcPr>
            <w:tcW w:w="0" w:type="auto"/>
            <w:vAlign w:val="center"/>
            <w:hideMark/>
          </w:tcPr>
          <w:p w14:paraId="06735BEF" w14:textId="77777777" w:rsidR="00046514" w:rsidRDefault="00046514">
            <w:pPr>
              <w:rPr>
                <w:sz w:val="20"/>
                <w:szCs w:val="20"/>
              </w:rPr>
            </w:pPr>
          </w:p>
        </w:tc>
        <w:tc>
          <w:tcPr>
            <w:tcW w:w="0" w:type="auto"/>
            <w:vAlign w:val="center"/>
            <w:hideMark/>
          </w:tcPr>
          <w:p w14:paraId="129A8225" w14:textId="77777777" w:rsidR="00046514" w:rsidRDefault="00046514">
            <w:pPr>
              <w:rPr>
                <w:sz w:val="20"/>
                <w:szCs w:val="20"/>
              </w:rPr>
            </w:pPr>
          </w:p>
        </w:tc>
        <w:tc>
          <w:tcPr>
            <w:tcW w:w="0" w:type="auto"/>
            <w:vAlign w:val="center"/>
            <w:hideMark/>
          </w:tcPr>
          <w:p w14:paraId="4C7F8042" w14:textId="77777777" w:rsidR="00046514" w:rsidRDefault="00046514">
            <w:pPr>
              <w:rPr>
                <w:sz w:val="20"/>
                <w:szCs w:val="20"/>
              </w:rPr>
            </w:pPr>
          </w:p>
        </w:tc>
        <w:tc>
          <w:tcPr>
            <w:tcW w:w="0" w:type="auto"/>
            <w:vAlign w:val="center"/>
            <w:hideMark/>
          </w:tcPr>
          <w:p w14:paraId="5268545E" w14:textId="77777777" w:rsidR="00046514" w:rsidRDefault="00046514">
            <w:pPr>
              <w:rPr>
                <w:sz w:val="20"/>
                <w:szCs w:val="20"/>
              </w:rPr>
            </w:pPr>
          </w:p>
        </w:tc>
        <w:tc>
          <w:tcPr>
            <w:tcW w:w="0" w:type="auto"/>
            <w:vAlign w:val="center"/>
            <w:hideMark/>
          </w:tcPr>
          <w:p w14:paraId="077985AD" w14:textId="77777777" w:rsidR="00046514" w:rsidRDefault="00046514">
            <w:pPr>
              <w:rPr>
                <w:sz w:val="20"/>
                <w:szCs w:val="20"/>
              </w:rPr>
            </w:pPr>
          </w:p>
        </w:tc>
        <w:tc>
          <w:tcPr>
            <w:tcW w:w="0" w:type="auto"/>
            <w:vAlign w:val="center"/>
            <w:hideMark/>
          </w:tcPr>
          <w:p w14:paraId="5C09E40F" w14:textId="77777777" w:rsidR="00046514" w:rsidRDefault="00046514">
            <w:pPr>
              <w:rPr>
                <w:sz w:val="20"/>
                <w:szCs w:val="20"/>
              </w:rPr>
            </w:pPr>
          </w:p>
        </w:tc>
        <w:tc>
          <w:tcPr>
            <w:tcW w:w="0" w:type="auto"/>
            <w:vAlign w:val="center"/>
            <w:hideMark/>
          </w:tcPr>
          <w:p w14:paraId="027F05B8" w14:textId="77777777" w:rsidR="00046514" w:rsidRDefault="00046514">
            <w:pPr>
              <w:rPr>
                <w:sz w:val="20"/>
                <w:szCs w:val="20"/>
              </w:rPr>
            </w:pPr>
          </w:p>
        </w:tc>
        <w:tc>
          <w:tcPr>
            <w:tcW w:w="0" w:type="auto"/>
            <w:vAlign w:val="center"/>
            <w:hideMark/>
          </w:tcPr>
          <w:p w14:paraId="5E0B1765" w14:textId="77777777" w:rsidR="00046514" w:rsidRDefault="00046514">
            <w:pPr>
              <w:rPr>
                <w:sz w:val="20"/>
                <w:szCs w:val="20"/>
              </w:rPr>
            </w:pPr>
          </w:p>
        </w:tc>
        <w:tc>
          <w:tcPr>
            <w:tcW w:w="0" w:type="auto"/>
            <w:vAlign w:val="center"/>
            <w:hideMark/>
          </w:tcPr>
          <w:p w14:paraId="6A8D5655" w14:textId="77777777" w:rsidR="00046514" w:rsidRDefault="00046514">
            <w:pPr>
              <w:rPr>
                <w:sz w:val="20"/>
                <w:szCs w:val="20"/>
              </w:rPr>
            </w:pPr>
          </w:p>
        </w:tc>
        <w:tc>
          <w:tcPr>
            <w:tcW w:w="0" w:type="auto"/>
            <w:vAlign w:val="center"/>
            <w:hideMark/>
          </w:tcPr>
          <w:p w14:paraId="4B35E726" w14:textId="77777777" w:rsidR="00046514" w:rsidRDefault="00046514">
            <w:pPr>
              <w:rPr>
                <w:sz w:val="20"/>
                <w:szCs w:val="20"/>
              </w:rPr>
            </w:pPr>
          </w:p>
        </w:tc>
        <w:tc>
          <w:tcPr>
            <w:tcW w:w="0" w:type="auto"/>
            <w:vAlign w:val="center"/>
            <w:hideMark/>
          </w:tcPr>
          <w:p w14:paraId="6DF188B3" w14:textId="77777777" w:rsidR="00046514" w:rsidRDefault="00046514">
            <w:pPr>
              <w:rPr>
                <w:sz w:val="20"/>
                <w:szCs w:val="20"/>
              </w:rPr>
            </w:pPr>
          </w:p>
        </w:tc>
        <w:tc>
          <w:tcPr>
            <w:tcW w:w="0" w:type="auto"/>
            <w:vAlign w:val="center"/>
            <w:hideMark/>
          </w:tcPr>
          <w:p w14:paraId="66162A72" w14:textId="77777777" w:rsidR="00046514" w:rsidRDefault="00046514">
            <w:pPr>
              <w:rPr>
                <w:sz w:val="20"/>
                <w:szCs w:val="20"/>
              </w:rPr>
            </w:pPr>
          </w:p>
        </w:tc>
        <w:tc>
          <w:tcPr>
            <w:tcW w:w="0" w:type="auto"/>
            <w:vAlign w:val="center"/>
            <w:hideMark/>
          </w:tcPr>
          <w:p w14:paraId="7B673525" w14:textId="77777777" w:rsidR="00046514" w:rsidRDefault="00046514">
            <w:pPr>
              <w:rPr>
                <w:sz w:val="20"/>
                <w:szCs w:val="20"/>
              </w:rPr>
            </w:pPr>
          </w:p>
        </w:tc>
        <w:tc>
          <w:tcPr>
            <w:tcW w:w="0" w:type="auto"/>
            <w:vAlign w:val="center"/>
            <w:hideMark/>
          </w:tcPr>
          <w:p w14:paraId="416ED58F" w14:textId="77777777" w:rsidR="00046514" w:rsidRDefault="00046514">
            <w:pPr>
              <w:rPr>
                <w:sz w:val="20"/>
                <w:szCs w:val="20"/>
              </w:rPr>
            </w:pPr>
          </w:p>
        </w:tc>
      </w:tr>
      <w:tr w:rsidR="00046514" w14:paraId="741C6769" w14:textId="77777777" w:rsidTr="00046514">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DC50428" w14:textId="77777777" w:rsidR="00046514" w:rsidRDefault="00046514">
            <w:pPr>
              <w:jc w:val="center"/>
              <w:rPr>
                <w:rFonts w:ascii="Segoe UI" w:hAnsi="Segoe UI" w:cs="Segoe UI"/>
                <w:b/>
                <w:bCs/>
                <w:color w:val="333333"/>
                <w:sz w:val="18"/>
                <w:szCs w:val="18"/>
              </w:rPr>
            </w:pPr>
            <w:r>
              <w:rPr>
                <w:rFonts w:ascii="Segoe UI" w:hAnsi="Segoe UI" w:cs="Segoe UI"/>
                <w:b/>
                <w:bCs/>
                <w:color w:val="333333"/>
                <w:sz w:val="18"/>
                <w:szCs w:val="18"/>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A3D3EBB" w14:textId="77777777" w:rsidR="00046514" w:rsidRDefault="00046514">
            <w:pPr>
              <w:jc w:val="center"/>
              <w:rPr>
                <w:rFonts w:ascii="Segoe UI" w:hAnsi="Segoe UI" w:cs="Segoe UI"/>
                <w:b/>
                <w:bCs/>
                <w:color w:val="333333"/>
                <w:sz w:val="18"/>
                <w:szCs w:val="18"/>
              </w:rPr>
            </w:pPr>
            <w:r>
              <w:rPr>
                <w:rFonts w:ascii="Segoe UI" w:hAnsi="Segoe UI" w:cs="Segoe UI"/>
                <w:b/>
                <w:bCs/>
                <w:color w:val="333333"/>
                <w:sz w:val="18"/>
                <w:szCs w:val="18"/>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A9C81B9" w14:textId="77777777" w:rsidR="00046514" w:rsidRDefault="00046514">
            <w:pPr>
              <w:jc w:val="center"/>
              <w:rPr>
                <w:rFonts w:ascii="Segoe UI" w:hAnsi="Segoe UI" w:cs="Segoe UI"/>
                <w:b/>
                <w:bCs/>
                <w:color w:val="333333"/>
                <w:sz w:val="18"/>
                <w:szCs w:val="18"/>
              </w:rPr>
            </w:pPr>
            <w:proofErr w:type="spellStart"/>
            <w:r>
              <w:rPr>
                <w:rFonts w:ascii="Segoe UI" w:hAnsi="Segoe UI" w:cs="Segoe UI"/>
                <w:b/>
                <w:bCs/>
                <w:color w:val="333333"/>
                <w:sz w:val="18"/>
                <w:szCs w:val="18"/>
              </w:rPr>
              <w:t>bmsq</w:t>
            </w:r>
            <w:proofErr w:type="spellEnd"/>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1295E5E" w14:textId="77777777" w:rsidR="00046514" w:rsidRDefault="00046514">
            <w:pPr>
              <w:jc w:val="center"/>
              <w:rPr>
                <w:rFonts w:ascii="Segoe UI" w:hAnsi="Segoe UI" w:cs="Segoe UI"/>
                <w:b/>
                <w:bCs/>
                <w:color w:val="333333"/>
                <w:sz w:val="18"/>
                <w:szCs w:val="18"/>
              </w:rPr>
            </w:pPr>
            <w:r>
              <w:rPr>
                <w:rFonts w:ascii="Segoe UI" w:hAnsi="Segoe UI" w:cs="Segoe UI"/>
                <w:b/>
                <w:bCs/>
                <w:color w:val="333333"/>
                <w:sz w:val="18"/>
                <w:szCs w:val="18"/>
              </w:rPr>
              <w:t>gpa_f19</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B15EC8E" w14:textId="77777777" w:rsidR="00046514" w:rsidRDefault="00046514">
            <w:pPr>
              <w:jc w:val="center"/>
              <w:rPr>
                <w:rFonts w:ascii="Segoe UI" w:hAnsi="Segoe UI" w:cs="Segoe UI"/>
                <w:b/>
                <w:bCs/>
                <w:color w:val="333333"/>
                <w:sz w:val="18"/>
                <w:szCs w:val="18"/>
              </w:rPr>
            </w:pPr>
            <w:proofErr w:type="spellStart"/>
            <w:r>
              <w:rPr>
                <w:rFonts w:ascii="Segoe UI" w:hAnsi="Segoe UI" w:cs="Segoe UI"/>
                <w:b/>
                <w:bCs/>
                <w:color w:val="333333"/>
                <w:sz w:val="18"/>
                <w:szCs w:val="18"/>
              </w:rPr>
              <w:t>act_math</w:t>
            </w:r>
            <w:proofErr w:type="spellEnd"/>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320C41B" w14:textId="77777777" w:rsidR="00046514" w:rsidRDefault="00046514">
            <w:pPr>
              <w:jc w:val="center"/>
              <w:rPr>
                <w:rFonts w:ascii="Segoe UI" w:hAnsi="Segoe UI" w:cs="Segoe UI"/>
                <w:b/>
                <w:bCs/>
                <w:color w:val="333333"/>
                <w:sz w:val="18"/>
                <w:szCs w:val="18"/>
              </w:rPr>
            </w:pPr>
            <w:proofErr w:type="spellStart"/>
            <w:r>
              <w:rPr>
                <w:rFonts w:ascii="Segoe UI" w:hAnsi="Segoe UI" w:cs="Segoe UI"/>
                <w:b/>
                <w:bCs/>
                <w:color w:val="333333"/>
                <w:sz w:val="18"/>
                <w:szCs w:val="18"/>
              </w:rPr>
              <w:t>act_read</w:t>
            </w:r>
            <w:proofErr w:type="spellEnd"/>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B0FE77C" w14:textId="77777777" w:rsidR="00046514" w:rsidRDefault="00046514">
            <w:pPr>
              <w:jc w:val="center"/>
              <w:rPr>
                <w:rFonts w:ascii="Segoe UI" w:hAnsi="Segoe UI" w:cs="Segoe UI"/>
                <w:b/>
                <w:bCs/>
                <w:color w:val="333333"/>
                <w:sz w:val="18"/>
                <w:szCs w:val="18"/>
              </w:rPr>
            </w:pPr>
            <w:r>
              <w:rPr>
                <w:rFonts w:ascii="Segoe UI" w:hAnsi="Segoe UI" w:cs="Segoe UI"/>
                <w:b/>
                <w:bCs/>
                <w:color w:val="333333"/>
                <w:sz w:val="18"/>
                <w:szCs w:val="18"/>
              </w:rPr>
              <w:t>amas</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C304D90" w14:textId="77777777" w:rsidR="00046514" w:rsidRDefault="00046514">
            <w:pPr>
              <w:jc w:val="center"/>
              <w:rPr>
                <w:rFonts w:ascii="Segoe UI" w:hAnsi="Segoe UI" w:cs="Segoe UI"/>
                <w:b/>
                <w:bCs/>
                <w:color w:val="333333"/>
                <w:sz w:val="18"/>
                <w:szCs w:val="18"/>
              </w:rPr>
            </w:pPr>
            <w:r>
              <w:rPr>
                <w:rFonts w:ascii="Segoe UI" w:hAnsi="Segoe UI" w:cs="Segoe UI"/>
                <w:b/>
                <w:bCs/>
                <w:color w:val="333333"/>
                <w:sz w:val="18"/>
                <w:szCs w:val="18"/>
              </w:rPr>
              <w:t>gad_7</w:t>
            </w:r>
          </w:p>
        </w:tc>
      </w:tr>
      <w:tr w:rsidR="00046514" w14:paraId="388013EB"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00B8246E" w14:textId="77777777" w:rsidR="00046514" w:rsidRDefault="00046514">
            <w:pPr>
              <w:rPr>
                <w:rFonts w:ascii="Segoe UI" w:hAnsi="Segoe UI" w:cs="Segoe UI"/>
                <w:color w:val="333333"/>
                <w:sz w:val="18"/>
                <w:szCs w:val="18"/>
              </w:rPr>
            </w:pPr>
            <w:r>
              <w:rPr>
                <w:rFonts w:ascii="Segoe UI" w:hAnsi="Segoe UI" w:cs="Segoe UI"/>
                <w:color w:val="333333"/>
                <w:sz w:val="18"/>
                <w:szCs w:val="18"/>
              </w:rPr>
              <w:t>BMSQ</w:t>
            </w:r>
          </w:p>
        </w:tc>
        <w:tc>
          <w:tcPr>
            <w:tcW w:w="0" w:type="auto"/>
            <w:tcBorders>
              <w:top w:val="nil"/>
              <w:left w:val="nil"/>
              <w:bottom w:val="nil"/>
              <w:right w:val="nil"/>
            </w:tcBorders>
            <w:tcMar>
              <w:top w:w="120" w:type="dxa"/>
              <w:left w:w="30" w:type="dxa"/>
              <w:bottom w:w="30" w:type="dxa"/>
              <w:right w:w="120" w:type="dxa"/>
            </w:tcMar>
            <w:vAlign w:val="center"/>
            <w:hideMark/>
          </w:tcPr>
          <w:p w14:paraId="335A380C"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7250505"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120" w:type="dxa"/>
              <w:left w:w="30" w:type="dxa"/>
              <w:bottom w:w="30" w:type="dxa"/>
              <w:right w:w="120" w:type="dxa"/>
            </w:tcMar>
            <w:vAlign w:val="center"/>
            <w:hideMark/>
          </w:tcPr>
          <w:p w14:paraId="523E5BEE"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3D59AA1E"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120" w:type="dxa"/>
              <w:left w:w="30" w:type="dxa"/>
              <w:bottom w:w="30" w:type="dxa"/>
              <w:right w:w="120" w:type="dxa"/>
            </w:tcMar>
            <w:vAlign w:val="center"/>
            <w:hideMark/>
          </w:tcPr>
          <w:p w14:paraId="33E00B3A"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351B911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120" w:type="dxa"/>
              <w:left w:w="30" w:type="dxa"/>
              <w:bottom w:w="30" w:type="dxa"/>
              <w:right w:w="120" w:type="dxa"/>
            </w:tcMar>
            <w:vAlign w:val="center"/>
            <w:hideMark/>
          </w:tcPr>
          <w:p w14:paraId="7D9A74E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9838F52"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120" w:type="dxa"/>
              <w:left w:w="30" w:type="dxa"/>
              <w:bottom w:w="30" w:type="dxa"/>
              <w:right w:w="120" w:type="dxa"/>
            </w:tcMar>
            <w:vAlign w:val="center"/>
            <w:hideMark/>
          </w:tcPr>
          <w:p w14:paraId="371E08B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6404838"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120" w:type="dxa"/>
              <w:left w:w="30" w:type="dxa"/>
              <w:bottom w:w="30" w:type="dxa"/>
              <w:right w:w="120" w:type="dxa"/>
            </w:tcMar>
            <w:vAlign w:val="center"/>
            <w:hideMark/>
          </w:tcPr>
          <w:p w14:paraId="3B1F3E9F"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38B22F08"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120" w:type="dxa"/>
              <w:left w:w="30" w:type="dxa"/>
              <w:bottom w:w="30" w:type="dxa"/>
              <w:right w:w="120" w:type="dxa"/>
            </w:tcMar>
            <w:vAlign w:val="center"/>
            <w:hideMark/>
          </w:tcPr>
          <w:p w14:paraId="26C31482"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4F68776"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120" w:type="dxa"/>
              <w:left w:w="30" w:type="dxa"/>
              <w:bottom w:w="30" w:type="dxa"/>
              <w:right w:w="120" w:type="dxa"/>
            </w:tcMar>
            <w:vAlign w:val="center"/>
            <w:hideMark/>
          </w:tcPr>
          <w:p w14:paraId="20B7713E" w14:textId="77777777" w:rsidR="00046514" w:rsidRDefault="00046514">
            <w:pPr>
              <w:jc w:val="right"/>
              <w:rPr>
                <w:rFonts w:ascii="Segoe UI" w:hAnsi="Segoe UI" w:cs="Segoe UI"/>
                <w:color w:val="333333"/>
                <w:sz w:val="18"/>
                <w:szCs w:val="18"/>
              </w:rPr>
            </w:pPr>
          </w:p>
        </w:tc>
      </w:tr>
      <w:tr w:rsidR="00046514" w14:paraId="130A8CDA" w14:textId="77777777" w:rsidTr="00046514">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2488E149"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323768DD"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12BEBABC"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nil"/>
              <w:right w:val="nil"/>
            </w:tcBorders>
            <w:tcMar>
              <w:top w:w="30" w:type="dxa"/>
              <w:left w:w="30" w:type="dxa"/>
              <w:bottom w:w="30" w:type="dxa"/>
              <w:right w:w="120" w:type="dxa"/>
            </w:tcMar>
            <w:vAlign w:val="center"/>
            <w:hideMark/>
          </w:tcPr>
          <w:p w14:paraId="3A0E669C"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5833DD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26E96DA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641F764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2608815E"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2F57C040"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54772D9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7B1BF71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AE3A21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09CD6FAC"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2941D8F3"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E2CB658"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45C4687" w14:textId="77777777" w:rsidR="00046514" w:rsidRDefault="00046514">
            <w:pPr>
              <w:jc w:val="right"/>
              <w:rPr>
                <w:rFonts w:ascii="Segoe UI" w:hAnsi="Segoe UI" w:cs="Segoe UI"/>
                <w:color w:val="333333"/>
                <w:sz w:val="18"/>
                <w:szCs w:val="18"/>
              </w:rPr>
            </w:pPr>
          </w:p>
        </w:tc>
      </w:tr>
      <w:tr w:rsidR="00046514" w14:paraId="69C6128C"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16CA3893" w14:textId="77777777" w:rsidR="00046514" w:rsidRDefault="00046514">
            <w:pPr>
              <w:rPr>
                <w:rFonts w:ascii="Segoe UI" w:hAnsi="Segoe UI" w:cs="Segoe UI"/>
                <w:color w:val="333333"/>
                <w:sz w:val="18"/>
                <w:szCs w:val="18"/>
              </w:rPr>
            </w:pPr>
            <w:r>
              <w:rPr>
                <w:rFonts w:ascii="Segoe UI" w:hAnsi="Segoe UI" w:cs="Segoe UI"/>
                <w:color w:val="333333"/>
                <w:sz w:val="18"/>
                <w:szCs w:val="18"/>
              </w:rPr>
              <w:t>GPA</w:t>
            </w:r>
          </w:p>
        </w:tc>
        <w:tc>
          <w:tcPr>
            <w:tcW w:w="0" w:type="auto"/>
            <w:tcBorders>
              <w:top w:val="nil"/>
              <w:left w:val="nil"/>
              <w:bottom w:val="nil"/>
              <w:right w:val="nil"/>
            </w:tcBorders>
            <w:tcMar>
              <w:top w:w="30" w:type="dxa"/>
              <w:left w:w="30" w:type="dxa"/>
              <w:bottom w:w="30" w:type="dxa"/>
              <w:right w:w="120" w:type="dxa"/>
            </w:tcMar>
            <w:vAlign w:val="center"/>
            <w:hideMark/>
          </w:tcPr>
          <w:p w14:paraId="66E92DC6"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A8E04FC"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30" w:type="dxa"/>
              <w:left w:w="30" w:type="dxa"/>
              <w:bottom w:w="30" w:type="dxa"/>
              <w:right w:w="120" w:type="dxa"/>
            </w:tcMar>
            <w:vAlign w:val="center"/>
            <w:hideMark/>
          </w:tcPr>
          <w:p w14:paraId="5561FB48"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AF1DAC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0.360</w:t>
            </w:r>
          </w:p>
        </w:tc>
        <w:tc>
          <w:tcPr>
            <w:tcW w:w="0" w:type="auto"/>
            <w:tcBorders>
              <w:top w:val="nil"/>
              <w:left w:val="nil"/>
              <w:bottom w:val="nil"/>
              <w:right w:val="nil"/>
            </w:tcBorders>
            <w:tcMar>
              <w:top w:w="30" w:type="dxa"/>
              <w:left w:w="30" w:type="dxa"/>
              <w:bottom w:w="30" w:type="dxa"/>
              <w:right w:w="120" w:type="dxa"/>
            </w:tcMar>
            <w:vAlign w:val="center"/>
            <w:hideMark/>
          </w:tcPr>
          <w:p w14:paraId="1B6344DC"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A557EB8"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4CEB27AB"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45DA84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480CBD59"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BC8E35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54C72D1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818CD8C"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6A927509"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0FA0B9CE"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2404DE04" w14:textId="77777777" w:rsidR="00046514" w:rsidRDefault="00046514">
            <w:pPr>
              <w:jc w:val="right"/>
              <w:rPr>
                <w:rFonts w:ascii="Segoe UI" w:hAnsi="Segoe UI" w:cs="Segoe UI"/>
                <w:color w:val="333333"/>
                <w:sz w:val="18"/>
                <w:szCs w:val="18"/>
              </w:rPr>
            </w:pPr>
          </w:p>
        </w:tc>
      </w:tr>
      <w:tr w:rsidR="00046514" w14:paraId="6E9BA712" w14:textId="77777777" w:rsidTr="00046514">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6EC26F8E"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343E8D9A"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ECB1FE4"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nil"/>
              <w:right w:val="nil"/>
            </w:tcBorders>
            <w:tcMar>
              <w:top w:w="30" w:type="dxa"/>
              <w:left w:w="30" w:type="dxa"/>
              <w:bottom w:w="30" w:type="dxa"/>
              <w:right w:w="120" w:type="dxa"/>
            </w:tcMar>
            <w:vAlign w:val="center"/>
            <w:hideMark/>
          </w:tcPr>
          <w:p w14:paraId="31934A97"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7AA157B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0.037</w:t>
            </w:r>
          </w:p>
        </w:tc>
        <w:tc>
          <w:tcPr>
            <w:tcW w:w="0" w:type="auto"/>
            <w:tcBorders>
              <w:top w:val="nil"/>
              <w:left w:val="nil"/>
              <w:bottom w:val="nil"/>
              <w:right w:val="nil"/>
            </w:tcBorders>
            <w:tcMar>
              <w:top w:w="30" w:type="dxa"/>
              <w:left w:w="30" w:type="dxa"/>
              <w:bottom w:w="30" w:type="dxa"/>
              <w:right w:w="120" w:type="dxa"/>
            </w:tcMar>
            <w:vAlign w:val="center"/>
            <w:hideMark/>
          </w:tcPr>
          <w:p w14:paraId="1AB032E0"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749C71D8"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30C86DB2"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142513D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6D75FDB5"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6292FF3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3C55C190"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40EF9052"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41807FEB"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79B823F3"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2848095B" w14:textId="77777777" w:rsidR="00046514" w:rsidRDefault="00046514">
            <w:pPr>
              <w:jc w:val="right"/>
              <w:rPr>
                <w:rFonts w:ascii="Segoe UI" w:hAnsi="Segoe UI" w:cs="Segoe UI"/>
                <w:color w:val="333333"/>
                <w:sz w:val="18"/>
                <w:szCs w:val="18"/>
              </w:rPr>
            </w:pPr>
          </w:p>
        </w:tc>
      </w:tr>
      <w:tr w:rsidR="00046514" w14:paraId="3365062F"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64655486" w14:textId="77777777" w:rsidR="00046514" w:rsidRDefault="00046514">
            <w:pPr>
              <w:rPr>
                <w:rFonts w:ascii="Segoe UI" w:hAnsi="Segoe UI" w:cs="Segoe UI"/>
                <w:color w:val="333333"/>
                <w:sz w:val="18"/>
                <w:szCs w:val="18"/>
              </w:rPr>
            </w:pPr>
            <w:r>
              <w:rPr>
                <w:rFonts w:ascii="Segoe UI" w:hAnsi="Segoe UI" w:cs="Segoe UI"/>
                <w:color w:val="333333"/>
                <w:sz w:val="18"/>
                <w:szCs w:val="18"/>
              </w:rPr>
              <w:t>ACT math</w:t>
            </w:r>
          </w:p>
        </w:tc>
        <w:tc>
          <w:tcPr>
            <w:tcW w:w="0" w:type="auto"/>
            <w:tcBorders>
              <w:top w:val="nil"/>
              <w:left w:val="nil"/>
              <w:bottom w:val="nil"/>
              <w:right w:val="nil"/>
            </w:tcBorders>
            <w:tcMar>
              <w:top w:w="30" w:type="dxa"/>
              <w:left w:w="30" w:type="dxa"/>
              <w:bottom w:w="30" w:type="dxa"/>
              <w:right w:w="120" w:type="dxa"/>
            </w:tcMar>
            <w:vAlign w:val="center"/>
            <w:hideMark/>
          </w:tcPr>
          <w:p w14:paraId="1E68839B"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A8D8C81"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30" w:type="dxa"/>
              <w:left w:w="30" w:type="dxa"/>
              <w:bottom w:w="30" w:type="dxa"/>
              <w:right w:w="120" w:type="dxa"/>
            </w:tcMar>
            <w:vAlign w:val="center"/>
            <w:hideMark/>
          </w:tcPr>
          <w:p w14:paraId="1353F760"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745CE6E"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0.542</w:t>
            </w:r>
          </w:p>
        </w:tc>
        <w:tc>
          <w:tcPr>
            <w:tcW w:w="0" w:type="auto"/>
            <w:tcBorders>
              <w:top w:val="nil"/>
              <w:left w:val="nil"/>
              <w:bottom w:val="nil"/>
              <w:right w:val="nil"/>
            </w:tcBorders>
            <w:tcMar>
              <w:top w:w="30" w:type="dxa"/>
              <w:left w:w="30" w:type="dxa"/>
              <w:bottom w:w="30" w:type="dxa"/>
              <w:right w:w="120" w:type="dxa"/>
            </w:tcMar>
            <w:vAlign w:val="center"/>
            <w:hideMark/>
          </w:tcPr>
          <w:p w14:paraId="6C0D2069"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EA13CC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0.554</w:t>
            </w:r>
          </w:p>
        </w:tc>
        <w:tc>
          <w:tcPr>
            <w:tcW w:w="0" w:type="auto"/>
            <w:tcBorders>
              <w:top w:val="nil"/>
              <w:left w:val="nil"/>
              <w:bottom w:val="nil"/>
              <w:right w:val="nil"/>
            </w:tcBorders>
            <w:tcMar>
              <w:top w:w="30" w:type="dxa"/>
              <w:left w:w="30" w:type="dxa"/>
              <w:bottom w:w="30" w:type="dxa"/>
              <w:right w:w="120" w:type="dxa"/>
            </w:tcMar>
            <w:vAlign w:val="center"/>
            <w:hideMark/>
          </w:tcPr>
          <w:p w14:paraId="1AA66A9A"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D545F85"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28E17FC2"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6DEEF47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0326566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0CD4B9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0EDAA799"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55C4FC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16E66A7" w14:textId="77777777" w:rsidR="00046514" w:rsidRDefault="00046514">
            <w:pPr>
              <w:jc w:val="right"/>
              <w:rPr>
                <w:rFonts w:ascii="Segoe UI" w:hAnsi="Segoe UI" w:cs="Segoe UI"/>
                <w:color w:val="333333"/>
                <w:sz w:val="18"/>
                <w:szCs w:val="18"/>
              </w:rPr>
            </w:pPr>
          </w:p>
        </w:tc>
      </w:tr>
      <w:tr w:rsidR="00046514" w14:paraId="13F641D2" w14:textId="77777777" w:rsidTr="00046514">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45AB1A1B"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50156044"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F1ADE1A"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nil"/>
              <w:right w:val="nil"/>
            </w:tcBorders>
            <w:tcMar>
              <w:top w:w="30" w:type="dxa"/>
              <w:left w:w="30" w:type="dxa"/>
              <w:bottom w:w="30" w:type="dxa"/>
              <w:right w:w="120" w:type="dxa"/>
            </w:tcMar>
            <w:vAlign w:val="center"/>
            <w:hideMark/>
          </w:tcPr>
          <w:p w14:paraId="24C77DA3"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142BA92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&lt; .001</w:t>
            </w:r>
          </w:p>
        </w:tc>
        <w:tc>
          <w:tcPr>
            <w:tcW w:w="0" w:type="auto"/>
            <w:tcBorders>
              <w:top w:val="nil"/>
              <w:left w:val="nil"/>
              <w:bottom w:val="nil"/>
              <w:right w:val="nil"/>
            </w:tcBorders>
            <w:tcMar>
              <w:top w:w="30" w:type="dxa"/>
              <w:left w:w="30" w:type="dxa"/>
              <w:bottom w:w="30" w:type="dxa"/>
              <w:right w:w="120" w:type="dxa"/>
            </w:tcMar>
            <w:vAlign w:val="center"/>
            <w:hideMark/>
          </w:tcPr>
          <w:p w14:paraId="6A0566A7"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6C400FEC"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&lt; .001</w:t>
            </w:r>
          </w:p>
        </w:tc>
        <w:tc>
          <w:tcPr>
            <w:tcW w:w="0" w:type="auto"/>
            <w:tcBorders>
              <w:top w:val="nil"/>
              <w:left w:val="nil"/>
              <w:bottom w:val="nil"/>
              <w:right w:val="nil"/>
            </w:tcBorders>
            <w:tcMar>
              <w:top w:w="30" w:type="dxa"/>
              <w:left w:w="30" w:type="dxa"/>
              <w:bottom w:w="30" w:type="dxa"/>
              <w:right w:w="120" w:type="dxa"/>
            </w:tcMar>
            <w:vAlign w:val="center"/>
            <w:hideMark/>
          </w:tcPr>
          <w:p w14:paraId="70AFC937"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22C7462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51DC2EA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06F66B4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367E3585"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22D80809"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54B8F724"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6EE10EB"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060BF658" w14:textId="77777777" w:rsidR="00046514" w:rsidRDefault="00046514">
            <w:pPr>
              <w:jc w:val="right"/>
              <w:rPr>
                <w:rFonts w:ascii="Segoe UI" w:hAnsi="Segoe UI" w:cs="Segoe UI"/>
                <w:color w:val="333333"/>
                <w:sz w:val="18"/>
                <w:szCs w:val="18"/>
              </w:rPr>
            </w:pPr>
          </w:p>
        </w:tc>
      </w:tr>
      <w:tr w:rsidR="00046514" w14:paraId="6F3B6202"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6947E370" w14:textId="77777777" w:rsidR="00046514" w:rsidRDefault="00046514">
            <w:pPr>
              <w:rPr>
                <w:rFonts w:ascii="Segoe UI" w:hAnsi="Segoe UI" w:cs="Segoe UI"/>
                <w:color w:val="333333"/>
                <w:sz w:val="18"/>
                <w:szCs w:val="18"/>
              </w:rPr>
            </w:pPr>
            <w:r>
              <w:rPr>
                <w:rFonts w:ascii="Segoe UI" w:hAnsi="Segoe UI" w:cs="Segoe UI"/>
                <w:color w:val="333333"/>
                <w:sz w:val="18"/>
                <w:szCs w:val="18"/>
              </w:rPr>
              <w:t>ACT Reading</w:t>
            </w:r>
          </w:p>
        </w:tc>
        <w:tc>
          <w:tcPr>
            <w:tcW w:w="0" w:type="auto"/>
            <w:tcBorders>
              <w:top w:val="nil"/>
              <w:left w:val="nil"/>
              <w:bottom w:val="nil"/>
              <w:right w:val="nil"/>
            </w:tcBorders>
            <w:tcMar>
              <w:top w:w="30" w:type="dxa"/>
              <w:left w:w="30" w:type="dxa"/>
              <w:bottom w:w="30" w:type="dxa"/>
              <w:right w:w="120" w:type="dxa"/>
            </w:tcMar>
            <w:vAlign w:val="center"/>
            <w:hideMark/>
          </w:tcPr>
          <w:p w14:paraId="05ED2AD7"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69123D6"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30" w:type="dxa"/>
              <w:left w:w="30" w:type="dxa"/>
              <w:bottom w:w="30" w:type="dxa"/>
              <w:right w:w="120" w:type="dxa"/>
            </w:tcMar>
            <w:vAlign w:val="center"/>
            <w:hideMark/>
          </w:tcPr>
          <w:p w14:paraId="3918CF9D"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07E1921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0.359</w:t>
            </w:r>
          </w:p>
        </w:tc>
        <w:tc>
          <w:tcPr>
            <w:tcW w:w="0" w:type="auto"/>
            <w:tcBorders>
              <w:top w:val="nil"/>
              <w:left w:val="nil"/>
              <w:bottom w:val="nil"/>
              <w:right w:val="nil"/>
            </w:tcBorders>
            <w:tcMar>
              <w:top w:w="30" w:type="dxa"/>
              <w:left w:w="30" w:type="dxa"/>
              <w:bottom w:w="30" w:type="dxa"/>
              <w:right w:w="120" w:type="dxa"/>
            </w:tcMar>
            <w:vAlign w:val="center"/>
            <w:hideMark/>
          </w:tcPr>
          <w:p w14:paraId="73ADCD2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6DA41A5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0.455</w:t>
            </w:r>
          </w:p>
        </w:tc>
        <w:tc>
          <w:tcPr>
            <w:tcW w:w="0" w:type="auto"/>
            <w:tcBorders>
              <w:top w:val="nil"/>
              <w:left w:val="nil"/>
              <w:bottom w:val="nil"/>
              <w:right w:val="nil"/>
            </w:tcBorders>
            <w:tcMar>
              <w:top w:w="30" w:type="dxa"/>
              <w:left w:w="30" w:type="dxa"/>
              <w:bottom w:w="30" w:type="dxa"/>
              <w:right w:w="120" w:type="dxa"/>
            </w:tcMar>
            <w:vAlign w:val="center"/>
            <w:hideMark/>
          </w:tcPr>
          <w:p w14:paraId="4B949A2F"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EEBD7A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0.735</w:t>
            </w:r>
          </w:p>
        </w:tc>
        <w:tc>
          <w:tcPr>
            <w:tcW w:w="0" w:type="auto"/>
            <w:tcBorders>
              <w:top w:val="nil"/>
              <w:left w:val="nil"/>
              <w:bottom w:val="nil"/>
              <w:right w:val="nil"/>
            </w:tcBorders>
            <w:tcMar>
              <w:top w:w="30" w:type="dxa"/>
              <w:left w:w="30" w:type="dxa"/>
              <w:bottom w:w="30" w:type="dxa"/>
              <w:right w:w="120" w:type="dxa"/>
            </w:tcMar>
            <w:vAlign w:val="center"/>
            <w:hideMark/>
          </w:tcPr>
          <w:p w14:paraId="58BD5F63"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74012F8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6C886032"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6DF539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0096208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A6A5A4C"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D16D020" w14:textId="77777777" w:rsidR="00046514" w:rsidRDefault="00046514">
            <w:pPr>
              <w:jc w:val="right"/>
              <w:rPr>
                <w:rFonts w:ascii="Segoe UI" w:hAnsi="Segoe UI" w:cs="Segoe UI"/>
                <w:color w:val="333333"/>
                <w:sz w:val="18"/>
                <w:szCs w:val="18"/>
              </w:rPr>
            </w:pPr>
          </w:p>
        </w:tc>
      </w:tr>
      <w:tr w:rsidR="00046514" w14:paraId="6A2AEBA6" w14:textId="77777777" w:rsidTr="00046514">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542BCB0E"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2F19BA51"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090D944A"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nil"/>
              <w:right w:val="nil"/>
            </w:tcBorders>
            <w:tcMar>
              <w:top w:w="30" w:type="dxa"/>
              <w:left w:w="30" w:type="dxa"/>
              <w:bottom w:w="30" w:type="dxa"/>
              <w:right w:w="120" w:type="dxa"/>
            </w:tcMar>
            <w:vAlign w:val="center"/>
            <w:hideMark/>
          </w:tcPr>
          <w:p w14:paraId="68FE8CB5"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0868F3F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0.040</w:t>
            </w:r>
          </w:p>
        </w:tc>
        <w:tc>
          <w:tcPr>
            <w:tcW w:w="0" w:type="auto"/>
            <w:tcBorders>
              <w:top w:val="nil"/>
              <w:left w:val="nil"/>
              <w:bottom w:val="nil"/>
              <w:right w:val="nil"/>
            </w:tcBorders>
            <w:tcMar>
              <w:top w:w="30" w:type="dxa"/>
              <w:left w:w="30" w:type="dxa"/>
              <w:bottom w:w="30" w:type="dxa"/>
              <w:right w:w="120" w:type="dxa"/>
            </w:tcMar>
            <w:vAlign w:val="center"/>
            <w:hideMark/>
          </w:tcPr>
          <w:p w14:paraId="3D632584"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1FA2FEF0"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0.009</w:t>
            </w:r>
          </w:p>
        </w:tc>
        <w:tc>
          <w:tcPr>
            <w:tcW w:w="0" w:type="auto"/>
            <w:tcBorders>
              <w:top w:val="nil"/>
              <w:left w:val="nil"/>
              <w:bottom w:val="nil"/>
              <w:right w:val="nil"/>
            </w:tcBorders>
            <w:tcMar>
              <w:top w:w="30" w:type="dxa"/>
              <w:left w:w="30" w:type="dxa"/>
              <w:bottom w:w="30" w:type="dxa"/>
              <w:right w:w="120" w:type="dxa"/>
            </w:tcMar>
            <w:vAlign w:val="center"/>
            <w:hideMark/>
          </w:tcPr>
          <w:p w14:paraId="4B1B09B0"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674F903C"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&lt; .001</w:t>
            </w:r>
          </w:p>
        </w:tc>
        <w:tc>
          <w:tcPr>
            <w:tcW w:w="0" w:type="auto"/>
            <w:tcBorders>
              <w:top w:val="nil"/>
              <w:left w:val="nil"/>
              <w:bottom w:val="nil"/>
              <w:right w:val="nil"/>
            </w:tcBorders>
            <w:tcMar>
              <w:top w:w="30" w:type="dxa"/>
              <w:left w:w="30" w:type="dxa"/>
              <w:bottom w:w="30" w:type="dxa"/>
              <w:right w:w="120" w:type="dxa"/>
            </w:tcMar>
            <w:vAlign w:val="center"/>
            <w:hideMark/>
          </w:tcPr>
          <w:p w14:paraId="725D2BD4"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7B6762A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48402CE2"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6106A4F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56F3101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45BD07F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FE75EC0" w14:textId="77777777" w:rsidR="00046514" w:rsidRDefault="00046514">
            <w:pPr>
              <w:jc w:val="right"/>
              <w:rPr>
                <w:rFonts w:ascii="Segoe UI" w:hAnsi="Segoe UI" w:cs="Segoe UI"/>
                <w:color w:val="333333"/>
                <w:sz w:val="18"/>
                <w:szCs w:val="18"/>
              </w:rPr>
            </w:pPr>
          </w:p>
        </w:tc>
      </w:tr>
      <w:tr w:rsidR="00046514" w14:paraId="51B2AA63"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0B9F41E9" w14:textId="77777777" w:rsidR="00046514" w:rsidRDefault="00046514">
            <w:pPr>
              <w:rPr>
                <w:rFonts w:ascii="Segoe UI" w:hAnsi="Segoe UI" w:cs="Segoe UI"/>
                <w:color w:val="333333"/>
                <w:sz w:val="18"/>
                <w:szCs w:val="18"/>
              </w:rPr>
            </w:pPr>
            <w:r>
              <w:rPr>
                <w:rFonts w:ascii="Segoe UI" w:hAnsi="Segoe UI" w:cs="Segoe UI"/>
                <w:color w:val="333333"/>
                <w:sz w:val="18"/>
                <w:szCs w:val="18"/>
              </w:rPr>
              <w:t>AMAS</w:t>
            </w:r>
          </w:p>
        </w:tc>
        <w:tc>
          <w:tcPr>
            <w:tcW w:w="0" w:type="auto"/>
            <w:tcBorders>
              <w:top w:val="nil"/>
              <w:left w:val="nil"/>
              <w:bottom w:val="nil"/>
              <w:right w:val="nil"/>
            </w:tcBorders>
            <w:tcMar>
              <w:top w:w="30" w:type="dxa"/>
              <w:left w:w="30" w:type="dxa"/>
              <w:bottom w:w="30" w:type="dxa"/>
              <w:right w:w="120" w:type="dxa"/>
            </w:tcMar>
            <w:vAlign w:val="center"/>
            <w:hideMark/>
          </w:tcPr>
          <w:p w14:paraId="77B02BC2"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3C8BA072"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30" w:type="dxa"/>
              <w:left w:w="30" w:type="dxa"/>
              <w:bottom w:w="30" w:type="dxa"/>
              <w:right w:w="120" w:type="dxa"/>
            </w:tcMar>
            <w:vAlign w:val="center"/>
            <w:hideMark/>
          </w:tcPr>
          <w:p w14:paraId="53970FB4"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65424182"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-0.445</w:t>
            </w:r>
          </w:p>
        </w:tc>
        <w:tc>
          <w:tcPr>
            <w:tcW w:w="0" w:type="auto"/>
            <w:tcBorders>
              <w:top w:val="nil"/>
              <w:left w:val="nil"/>
              <w:bottom w:val="nil"/>
              <w:right w:val="nil"/>
            </w:tcBorders>
            <w:tcMar>
              <w:top w:w="30" w:type="dxa"/>
              <w:left w:w="30" w:type="dxa"/>
              <w:bottom w:w="30" w:type="dxa"/>
              <w:right w:w="120" w:type="dxa"/>
            </w:tcMar>
            <w:vAlign w:val="center"/>
            <w:hideMark/>
          </w:tcPr>
          <w:p w14:paraId="39D7FF41"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E683116"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-0.230</w:t>
            </w:r>
          </w:p>
        </w:tc>
        <w:tc>
          <w:tcPr>
            <w:tcW w:w="0" w:type="auto"/>
            <w:tcBorders>
              <w:top w:val="nil"/>
              <w:left w:val="nil"/>
              <w:bottom w:val="nil"/>
              <w:right w:val="nil"/>
            </w:tcBorders>
            <w:tcMar>
              <w:top w:w="30" w:type="dxa"/>
              <w:left w:w="30" w:type="dxa"/>
              <w:bottom w:w="30" w:type="dxa"/>
              <w:right w:w="120" w:type="dxa"/>
            </w:tcMar>
            <w:vAlign w:val="center"/>
            <w:hideMark/>
          </w:tcPr>
          <w:p w14:paraId="6E2FF5FA"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0FC619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-0.208</w:t>
            </w:r>
          </w:p>
        </w:tc>
        <w:tc>
          <w:tcPr>
            <w:tcW w:w="0" w:type="auto"/>
            <w:tcBorders>
              <w:top w:val="nil"/>
              <w:left w:val="nil"/>
              <w:bottom w:val="nil"/>
              <w:right w:val="nil"/>
            </w:tcBorders>
            <w:tcMar>
              <w:top w:w="30" w:type="dxa"/>
              <w:left w:w="30" w:type="dxa"/>
              <w:bottom w:w="30" w:type="dxa"/>
              <w:right w:w="120" w:type="dxa"/>
            </w:tcMar>
            <w:vAlign w:val="center"/>
            <w:hideMark/>
          </w:tcPr>
          <w:p w14:paraId="2D39D685"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EE78A4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-0.045</w:t>
            </w:r>
          </w:p>
        </w:tc>
        <w:tc>
          <w:tcPr>
            <w:tcW w:w="0" w:type="auto"/>
            <w:tcBorders>
              <w:top w:val="nil"/>
              <w:left w:val="nil"/>
              <w:bottom w:val="nil"/>
              <w:right w:val="nil"/>
            </w:tcBorders>
            <w:tcMar>
              <w:top w:w="30" w:type="dxa"/>
              <w:left w:w="30" w:type="dxa"/>
              <w:bottom w:w="30" w:type="dxa"/>
              <w:right w:w="120" w:type="dxa"/>
            </w:tcMar>
            <w:vAlign w:val="center"/>
            <w:hideMark/>
          </w:tcPr>
          <w:p w14:paraId="33B09717"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18A12A45"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79DF5588"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07E132A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6560E80A" w14:textId="77777777" w:rsidR="00046514" w:rsidRDefault="00046514">
            <w:pPr>
              <w:jc w:val="right"/>
              <w:rPr>
                <w:rFonts w:ascii="Segoe UI" w:hAnsi="Segoe UI" w:cs="Segoe UI"/>
                <w:color w:val="333333"/>
                <w:sz w:val="18"/>
                <w:szCs w:val="18"/>
              </w:rPr>
            </w:pPr>
          </w:p>
        </w:tc>
      </w:tr>
      <w:tr w:rsidR="00046514" w14:paraId="2138B28E" w14:textId="77777777" w:rsidTr="00046514">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4E3F813D"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754DE2DD"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48053318"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nil"/>
              <w:right w:val="nil"/>
            </w:tcBorders>
            <w:tcMar>
              <w:top w:w="30" w:type="dxa"/>
              <w:left w:w="30" w:type="dxa"/>
              <w:bottom w:w="30" w:type="dxa"/>
              <w:right w:w="120" w:type="dxa"/>
            </w:tcMar>
            <w:vAlign w:val="center"/>
            <w:hideMark/>
          </w:tcPr>
          <w:p w14:paraId="0A85EE79"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4F1A47C3"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0.003</w:t>
            </w:r>
          </w:p>
        </w:tc>
        <w:tc>
          <w:tcPr>
            <w:tcW w:w="0" w:type="auto"/>
            <w:tcBorders>
              <w:top w:val="nil"/>
              <w:left w:val="nil"/>
              <w:bottom w:val="nil"/>
              <w:right w:val="nil"/>
            </w:tcBorders>
            <w:tcMar>
              <w:top w:w="30" w:type="dxa"/>
              <w:left w:w="30" w:type="dxa"/>
              <w:bottom w:w="30" w:type="dxa"/>
              <w:right w:w="120" w:type="dxa"/>
            </w:tcMar>
            <w:vAlign w:val="center"/>
            <w:hideMark/>
          </w:tcPr>
          <w:p w14:paraId="3E3FD955"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32817563"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0.190</w:t>
            </w:r>
          </w:p>
        </w:tc>
        <w:tc>
          <w:tcPr>
            <w:tcW w:w="0" w:type="auto"/>
            <w:tcBorders>
              <w:top w:val="nil"/>
              <w:left w:val="nil"/>
              <w:bottom w:val="nil"/>
              <w:right w:val="nil"/>
            </w:tcBorders>
            <w:tcMar>
              <w:top w:w="30" w:type="dxa"/>
              <w:left w:w="30" w:type="dxa"/>
              <w:bottom w:w="30" w:type="dxa"/>
              <w:right w:w="120" w:type="dxa"/>
            </w:tcMar>
            <w:vAlign w:val="center"/>
            <w:hideMark/>
          </w:tcPr>
          <w:p w14:paraId="2B8112D6"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11BC543E"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0.238</w:t>
            </w:r>
          </w:p>
        </w:tc>
        <w:tc>
          <w:tcPr>
            <w:tcW w:w="0" w:type="auto"/>
            <w:tcBorders>
              <w:top w:val="nil"/>
              <w:left w:val="nil"/>
              <w:bottom w:val="nil"/>
              <w:right w:val="nil"/>
            </w:tcBorders>
            <w:tcMar>
              <w:top w:w="30" w:type="dxa"/>
              <w:left w:w="30" w:type="dxa"/>
              <w:bottom w:w="30" w:type="dxa"/>
              <w:right w:w="120" w:type="dxa"/>
            </w:tcMar>
            <w:vAlign w:val="center"/>
            <w:hideMark/>
          </w:tcPr>
          <w:p w14:paraId="00F8805B"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860CE8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0.804</w:t>
            </w:r>
          </w:p>
        </w:tc>
        <w:tc>
          <w:tcPr>
            <w:tcW w:w="0" w:type="auto"/>
            <w:tcBorders>
              <w:top w:val="nil"/>
              <w:left w:val="nil"/>
              <w:bottom w:val="nil"/>
              <w:right w:val="nil"/>
            </w:tcBorders>
            <w:tcMar>
              <w:top w:w="30" w:type="dxa"/>
              <w:left w:w="30" w:type="dxa"/>
              <w:bottom w:w="30" w:type="dxa"/>
              <w:right w:w="120" w:type="dxa"/>
            </w:tcMar>
            <w:vAlign w:val="center"/>
            <w:hideMark/>
          </w:tcPr>
          <w:p w14:paraId="14DF8549"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5E08EC9A"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1769BACC"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30" w:type="dxa"/>
              <w:left w:w="120" w:type="dxa"/>
              <w:bottom w:w="30" w:type="dxa"/>
              <w:right w:w="0" w:type="dxa"/>
            </w:tcMar>
            <w:vAlign w:val="center"/>
            <w:hideMark/>
          </w:tcPr>
          <w:p w14:paraId="4E2FD855"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nil"/>
              <w:right w:val="nil"/>
            </w:tcBorders>
            <w:tcMar>
              <w:top w:w="30" w:type="dxa"/>
              <w:left w:w="30" w:type="dxa"/>
              <w:bottom w:w="30" w:type="dxa"/>
              <w:right w:w="120" w:type="dxa"/>
            </w:tcMar>
            <w:vAlign w:val="center"/>
            <w:hideMark/>
          </w:tcPr>
          <w:p w14:paraId="1C8B25E0" w14:textId="77777777" w:rsidR="00046514" w:rsidRDefault="00046514">
            <w:pPr>
              <w:jc w:val="right"/>
              <w:rPr>
                <w:rFonts w:ascii="Segoe UI" w:hAnsi="Segoe UI" w:cs="Segoe UI"/>
                <w:color w:val="333333"/>
                <w:sz w:val="18"/>
                <w:szCs w:val="18"/>
              </w:rPr>
            </w:pPr>
          </w:p>
        </w:tc>
      </w:tr>
      <w:tr w:rsidR="00046514" w14:paraId="7B24EF83" w14:textId="77777777" w:rsidTr="00046514">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1726C38F" w14:textId="77777777" w:rsidR="00046514" w:rsidRDefault="00046514">
            <w:pPr>
              <w:rPr>
                <w:rFonts w:ascii="Segoe UI" w:hAnsi="Segoe UI" w:cs="Segoe UI"/>
                <w:color w:val="333333"/>
                <w:sz w:val="18"/>
                <w:szCs w:val="18"/>
              </w:rPr>
            </w:pPr>
            <w:r>
              <w:rPr>
                <w:rFonts w:ascii="Segoe UI" w:hAnsi="Segoe UI" w:cs="Segoe UI"/>
                <w:color w:val="333333"/>
                <w:sz w:val="18"/>
                <w:szCs w:val="18"/>
              </w:rPr>
              <w:t>GAD-7</w:t>
            </w:r>
          </w:p>
        </w:tc>
        <w:tc>
          <w:tcPr>
            <w:tcW w:w="0" w:type="auto"/>
            <w:tcBorders>
              <w:top w:val="nil"/>
              <w:left w:val="nil"/>
              <w:bottom w:val="nil"/>
              <w:right w:val="nil"/>
            </w:tcBorders>
            <w:tcMar>
              <w:top w:w="30" w:type="dxa"/>
              <w:left w:w="30" w:type="dxa"/>
              <w:bottom w:w="30" w:type="dxa"/>
              <w:right w:w="120" w:type="dxa"/>
            </w:tcMar>
            <w:vAlign w:val="center"/>
            <w:hideMark/>
          </w:tcPr>
          <w:p w14:paraId="452913D9"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53EB4FEF" w14:textId="77777777" w:rsidR="00046514" w:rsidRDefault="00046514">
            <w:pPr>
              <w:rPr>
                <w:rFonts w:ascii="Segoe UI" w:hAnsi="Segoe UI" w:cs="Segoe UI"/>
                <w:color w:val="333333"/>
                <w:sz w:val="18"/>
                <w:szCs w:val="18"/>
              </w:rPr>
            </w:pPr>
            <w:r>
              <w:rPr>
                <w:rFonts w:ascii="Segoe UI" w:hAnsi="Segoe UI" w:cs="Segoe UI"/>
                <w:color w:val="333333"/>
                <w:sz w:val="18"/>
                <w:szCs w:val="18"/>
              </w:rPr>
              <w:t>Pearson's r</w:t>
            </w:r>
          </w:p>
        </w:tc>
        <w:tc>
          <w:tcPr>
            <w:tcW w:w="0" w:type="auto"/>
            <w:tcBorders>
              <w:top w:val="nil"/>
              <w:left w:val="nil"/>
              <w:bottom w:val="nil"/>
              <w:right w:val="nil"/>
            </w:tcBorders>
            <w:tcMar>
              <w:top w:w="30" w:type="dxa"/>
              <w:left w:w="30" w:type="dxa"/>
              <w:bottom w:w="30" w:type="dxa"/>
              <w:right w:w="120" w:type="dxa"/>
            </w:tcMar>
            <w:vAlign w:val="center"/>
            <w:hideMark/>
          </w:tcPr>
          <w:p w14:paraId="05667771" w14:textId="77777777" w:rsidR="00046514" w:rsidRDefault="00046514">
            <w:pPr>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700E7F1"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-0.077</w:t>
            </w:r>
          </w:p>
        </w:tc>
        <w:tc>
          <w:tcPr>
            <w:tcW w:w="0" w:type="auto"/>
            <w:tcBorders>
              <w:top w:val="nil"/>
              <w:left w:val="nil"/>
              <w:bottom w:val="nil"/>
              <w:right w:val="nil"/>
            </w:tcBorders>
            <w:tcMar>
              <w:top w:w="30" w:type="dxa"/>
              <w:left w:w="30" w:type="dxa"/>
              <w:bottom w:w="30" w:type="dxa"/>
              <w:right w:w="120" w:type="dxa"/>
            </w:tcMar>
            <w:vAlign w:val="center"/>
            <w:hideMark/>
          </w:tcPr>
          <w:p w14:paraId="08CEE3BE"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0403A5AD"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-0.172</w:t>
            </w:r>
          </w:p>
        </w:tc>
        <w:tc>
          <w:tcPr>
            <w:tcW w:w="0" w:type="auto"/>
            <w:tcBorders>
              <w:top w:val="nil"/>
              <w:left w:val="nil"/>
              <w:bottom w:val="nil"/>
              <w:right w:val="nil"/>
            </w:tcBorders>
            <w:tcMar>
              <w:top w:w="30" w:type="dxa"/>
              <w:left w:w="30" w:type="dxa"/>
              <w:bottom w:w="30" w:type="dxa"/>
              <w:right w:w="120" w:type="dxa"/>
            </w:tcMar>
            <w:vAlign w:val="center"/>
            <w:hideMark/>
          </w:tcPr>
          <w:p w14:paraId="1AF7936D"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6DF6B34"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-0.036</w:t>
            </w:r>
          </w:p>
        </w:tc>
        <w:tc>
          <w:tcPr>
            <w:tcW w:w="0" w:type="auto"/>
            <w:tcBorders>
              <w:top w:val="nil"/>
              <w:left w:val="nil"/>
              <w:bottom w:val="nil"/>
              <w:right w:val="nil"/>
            </w:tcBorders>
            <w:tcMar>
              <w:top w:w="30" w:type="dxa"/>
              <w:left w:w="30" w:type="dxa"/>
              <w:bottom w:w="30" w:type="dxa"/>
              <w:right w:w="120" w:type="dxa"/>
            </w:tcMar>
            <w:vAlign w:val="center"/>
            <w:hideMark/>
          </w:tcPr>
          <w:p w14:paraId="642082FA"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4E4DAFE6"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0.119</w:t>
            </w:r>
          </w:p>
        </w:tc>
        <w:tc>
          <w:tcPr>
            <w:tcW w:w="0" w:type="auto"/>
            <w:tcBorders>
              <w:top w:val="nil"/>
              <w:left w:val="nil"/>
              <w:bottom w:val="nil"/>
              <w:right w:val="nil"/>
            </w:tcBorders>
            <w:tcMar>
              <w:top w:w="30" w:type="dxa"/>
              <w:left w:w="30" w:type="dxa"/>
              <w:bottom w:w="30" w:type="dxa"/>
              <w:right w:w="120" w:type="dxa"/>
            </w:tcMar>
            <w:vAlign w:val="center"/>
            <w:hideMark/>
          </w:tcPr>
          <w:p w14:paraId="1561E6CB"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67DFC439"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0.541</w:t>
            </w:r>
          </w:p>
        </w:tc>
        <w:tc>
          <w:tcPr>
            <w:tcW w:w="0" w:type="auto"/>
            <w:tcBorders>
              <w:top w:val="nil"/>
              <w:left w:val="nil"/>
              <w:bottom w:val="nil"/>
              <w:right w:val="nil"/>
            </w:tcBorders>
            <w:tcMar>
              <w:top w:w="30" w:type="dxa"/>
              <w:left w:w="30" w:type="dxa"/>
              <w:bottom w:w="30" w:type="dxa"/>
              <w:right w:w="120" w:type="dxa"/>
            </w:tcMar>
            <w:vAlign w:val="center"/>
            <w:hideMark/>
          </w:tcPr>
          <w:p w14:paraId="0E77ADAE" w14:textId="77777777" w:rsidR="00046514" w:rsidRDefault="00046514">
            <w:pPr>
              <w:jc w:val="right"/>
              <w:rPr>
                <w:rFonts w:ascii="Segoe UI" w:hAnsi="Segoe UI" w:cs="Segoe UI"/>
                <w:color w:val="333333"/>
                <w:sz w:val="18"/>
                <w:szCs w:val="18"/>
              </w:rPr>
            </w:pPr>
          </w:p>
        </w:tc>
        <w:tc>
          <w:tcPr>
            <w:tcW w:w="0" w:type="auto"/>
            <w:tcBorders>
              <w:top w:val="nil"/>
              <w:left w:val="nil"/>
              <w:bottom w:val="nil"/>
              <w:right w:val="nil"/>
            </w:tcBorders>
            <w:tcMar>
              <w:top w:w="120" w:type="dxa"/>
              <w:left w:w="120" w:type="dxa"/>
              <w:bottom w:w="30" w:type="dxa"/>
              <w:right w:w="0" w:type="dxa"/>
            </w:tcMar>
            <w:vAlign w:val="center"/>
            <w:hideMark/>
          </w:tcPr>
          <w:p w14:paraId="204EA010"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nil"/>
              <w:right w:val="nil"/>
            </w:tcBorders>
            <w:tcMar>
              <w:top w:w="30" w:type="dxa"/>
              <w:left w:w="30" w:type="dxa"/>
              <w:bottom w:w="30" w:type="dxa"/>
              <w:right w:w="120" w:type="dxa"/>
            </w:tcMar>
            <w:vAlign w:val="center"/>
            <w:hideMark/>
          </w:tcPr>
          <w:p w14:paraId="035F53F7" w14:textId="77777777" w:rsidR="00046514" w:rsidRDefault="00046514">
            <w:pPr>
              <w:jc w:val="right"/>
              <w:rPr>
                <w:rFonts w:ascii="Segoe UI" w:hAnsi="Segoe UI" w:cs="Segoe UI"/>
                <w:color w:val="333333"/>
                <w:sz w:val="18"/>
                <w:szCs w:val="18"/>
              </w:rPr>
            </w:pPr>
          </w:p>
        </w:tc>
      </w:tr>
      <w:tr w:rsidR="00046514" w14:paraId="0890281B" w14:textId="77777777" w:rsidTr="00046514">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53056B0D" w14:textId="77777777" w:rsidR="00046514" w:rsidRDefault="00046514">
            <w:pPr>
              <w:rPr>
                <w:rFonts w:ascii="Segoe UI" w:hAnsi="Segoe UI" w:cs="Segoe UI"/>
                <w:color w:val="333333"/>
                <w:sz w:val="18"/>
                <w:szCs w:val="18"/>
              </w:rPr>
            </w:pPr>
            <w:r>
              <w:rPr>
                <w:rFonts w:ascii="Segoe UI" w:hAnsi="Segoe UI" w:cs="Segoe UI"/>
                <w:color w:val="333333"/>
                <w:sz w:val="18"/>
                <w:szCs w:val="18"/>
              </w:rPr>
              <w:t> </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11E8B24F" w14:textId="77777777" w:rsidR="00046514" w:rsidRDefault="00046514">
            <w:pPr>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270D3959" w14:textId="77777777" w:rsidR="00046514" w:rsidRDefault="00046514">
            <w:pPr>
              <w:rPr>
                <w:rFonts w:ascii="Segoe UI" w:hAnsi="Segoe UI" w:cs="Segoe UI"/>
                <w:color w:val="333333"/>
                <w:sz w:val="18"/>
                <w:szCs w:val="18"/>
              </w:rPr>
            </w:pPr>
            <w:r>
              <w:rPr>
                <w:rFonts w:ascii="Segoe UI" w:hAnsi="Segoe UI" w:cs="Segoe UI"/>
                <w:color w:val="333333"/>
                <w:sz w:val="18"/>
                <w:szCs w:val="18"/>
              </w:rPr>
              <w:t>p-value</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415DCB19" w14:textId="77777777" w:rsidR="00046514" w:rsidRDefault="00046514">
            <w:pPr>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464547A9"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0.625</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6ADB0678" w14:textId="77777777" w:rsidR="00046514" w:rsidRDefault="00046514">
            <w:pPr>
              <w:jc w:val="right"/>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6F940EE5"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0.330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1E0C5736" w14:textId="77777777" w:rsidR="00046514" w:rsidRDefault="00046514">
            <w:pPr>
              <w:jc w:val="right"/>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5A7A7B5F"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0.841</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27DBD3AA" w14:textId="77777777" w:rsidR="00046514" w:rsidRDefault="00046514">
            <w:pPr>
              <w:jc w:val="right"/>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3753E6AB"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0.510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28C4F3A8" w14:textId="77777777" w:rsidR="00046514" w:rsidRDefault="00046514">
            <w:pPr>
              <w:jc w:val="right"/>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26C43D17"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&lt; .001</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516852A7" w14:textId="77777777" w:rsidR="00046514" w:rsidRDefault="00046514">
            <w:pPr>
              <w:jc w:val="right"/>
              <w:rPr>
                <w:rFonts w:ascii="Segoe UI" w:hAnsi="Segoe UI" w:cs="Segoe UI"/>
                <w:color w:val="333333"/>
                <w:sz w:val="18"/>
                <w:szCs w:val="18"/>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2A37AC75" w14:textId="77777777" w:rsidR="00046514" w:rsidRDefault="00046514">
            <w:pPr>
              <w:jc w:val="right"/>
              <w:rPr>
                <w:rFonts w:ascii="Segoe UI" w:hAnsi="Segoe UI" w:cs="Segoe UI"/>
                <w:color w:val="333333"/>
                <w:sz w:val="18"/>
                <w:szCs w:val="18"/>
              </w:rPr>
            </w:pPr>
            <w:r>
              <w:rPr>
                <w:rFonts w:ascii="Segoe UI" w:hAnsi="Segoe UI" w:cs="Segoe UI"/>
                <w:color w:val="333333"/>
                <w:sz w:val="18"/>
                <w:szCs w:val="18"/>
              </w:rPr>
              <w:t>—</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34DFCB89" w14:textId="77777777" w:rsidR="00046514" w:rsidRDefault="00046514">
            <w:pPr>
              <w:jc w:val="right"/>
              <w:rPr>
                <w:rFonts w:ascii="Segoe UI" w:hAnsi="Segoe UI" w:cs="Segoe UI"/>
                <w:color w:val="333333"/>
                <w:sz w:val="18"/>
                <w:szCs w:val="18"/>
              </w:rPr>
            </w:pPr>
          </w:p>
        </w:tc>
      </w:tr>
      <w:tr w:rsidR="00046514" w14:paraId="6AF6B06C" w14:textId="77777777" w:rsidTr="00046514">
        <w:trPr>
          <w:cantSplit/>
          <w:tblCellSpacing w:w="15" w:type="dxa"/>
        </w:trPr>
        <w:tc>
          <w:tcPr>
            <w:tcW w:w="0" w:type="auto"/>
            <w:gridSpan w:val="16"/>
            <w:tcBorders>
              <w:top w:val="nil"/>
              <w:left w:val="nil"/>
              <w:bottom w:val="nil"/>
              <w:right w:val="nil"/>
            </w:tcBorders>
            <w:tcMar>
              <w:top w:w="90" w:type="dxa"/>
              <w:left w:w="120" w:type="dxa"/>
              <w:bottom w:w="30" w:type="dxa"/>
              <w:right w:w="120" w:type="dxa"/>
            </w:tcMar>
            <w:vAlign w:val="center"/>
            <w:hideMark/>
          </w:tcPr>
          <w:p w14:paraId="1D5F456A" w14:textId="77777777" w:rsidR="00046514" w:rsidRDefault="00046514">
            <w:pPr>
              <w:rPr>
                <w:sz w:val="20"/>
                <w:szCs w:val="20"/>
              </w:rPr>
            </w:pPr>
          </w:p>
        </w:tc>
      </w:tr>
    </w:tbl>
    <w:p w14:paraId="14DB12ED" w14:textId="77777777" w:rsidR="00046514" w:rsidRPr="00046514" w:rsidRDefault="00046514" w:rsidP="00046514">
      <w:pPr>
        <w:spacing w:line="480" w:lineRule="auto"/>
        <w:rPr>
          <w:iCs/>
        </w:rPr>
      </w:pPr>
      <w:r w:rsidRPr="00046514">
        <w:rPr>
          <w:i/>
          <w:iCs/>
        </w:rPr>
        <w:t>Note</w:t>
      </w:r>
      <w:r w:rsidRPr="00046514">
        <w:rPr>
          <w:iCs/>
        </w:rPr>
        <w:t xml:space="preserve">. </w:t>
      </w:r>
      <w:r>
        <w:rPr>
          <w:iCs/>
        </w:rPr>
        <w:t>BMSQ = Brief Math Skills Quiz</w:t>
      </w:r>
      <w:r w:rsidRPr="00046514">
        <w:rPr>
          <w:iCs/>
        </w:rPr>
        <w:t xml:space="preserve">; </w:t>
      </w:r>
      <w:r>
        <w:rPr>
          <w:iCs/>
        </w:rPr>
        <w:t xml:space="preserve">GPA = grade point average for Fall 2019 semester, AMAS = Abbreviated Math Anxiety Scale; GAD-7 = Generalized Anxiety Disorder – 7 question version. </w:t>
      </w:r>
    </w:p>
    <w:p w14:paraId="3371D2F5" w14:textId="77777777" w:rsidR="00046514" w:rsidRDefault="00046514" w:rsidP="00046514">
      <w:r w:rsidRPr="389DAB77">
        <w:br w:type="page"/>
      </w:r>
    </w:p>
    <w:p w14:paraId="30B6D812" w14:textId="77777777" w:rsidR="00046514" w:rsidRPr="007F2633" w:rsidRDefault="00046514" w:rsidP="00046514">
      <w:pPr>
        <w:spacing w:line="480" w:lineRule="auto"/>
        <w:rPr>
          <w:i/>
          <w:iCs/>
        </w:rPr>
      </w:pPr>
      <w:r w:rsidRPr="007F2633">
        <w:rPr>
          <w:i/>
          <w:iCs/>
        </w:rPr>
        <w:lastRenderedPageBreak/>
        <w:t xml:space="preserve">Table </w:t>
      </w:r>
      <w:r>
        <w:rPr>
          <w:i/>
          <w:iCs/>
        </w:rPr>
        <w:t>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37"/>
        <w:gridCol w:w="186"/>
        <w:gridCol w:w="831"/>
        <w:gridCol w:w="186"/>
        <w:gridCol w:w="652"/>
        <w:gridCol w:w="186"/>
        <w:gridCol w:w="719"/>
        <w:gridCol w:w="186"/>
        <w:gridCol w:w="694"/>
        <w:gridCol w:w="186"/>
        <w:gridCol w:w="719"/>
        <w:gridCol w:w="201"/>
      </w:tblGrid>
      <w:tr w:rsidR="00046514" w:rsidRPr="007F2633" w14:paraId="23F28A84" w14:textId="77777777" w:rsidTr="00BB1DE2">
        <w:trPr>
          <w:cantSplit/>
          <w:tblHeader/>
          <w:tblCellSpacing w:w="15" w:type="dxa"/>
        </w:trPr>
        <w:tc>
          <w:tcPr>
            <w:tcW w:w="0" w:type="auto"/>
            <w:gridSpan w:val="12"/>
            <w:tcBorders>
              <w:top w:val="nil"/>
              <w:left w:val="nil"/>
              <w:bottom w:val="single" w:sz="6" w:space="0" w:color="333333"/>
              <w:right w:val="nil"/>
            </w:tcBorders>
            <w:tcMar>
              <w:top w:w="60" w:type="dxa"/>
              <w:left w:w="0" w:type="dxa"/>
              <w:bottom w:w="60" w:type="dxa"/>
              <w:right w:w="120" w:type="dxa"/>
            </w:tcMar>
            <w:vAlign w:val="center"/>
            <w:hideMark/>
          </w:tcPr>
          <w:p w14:paraId="718C06EC" w14:textId="77777777" w:rsidR="00046514" w:rsidRPr="007F2633" w:rsidRDefault="00046514" w:rsidP="00BB1DE2">
            <w:pPr>
              <w:rPr>
                <w:b/>
                <w:bCs/>
                <w:i/>
                <w:color w:val="333333"/>
              </w:rPr>
            </w:pPr>
            <w:r w:rsidRPr="007F2633">
              <w:rPr>
                <w:i/>
                <w:color w:val="333333"/>
              </w:rPr>
              <w:t>Linear Regression Predicting Brief Math Skills Quiz Scores</w:t>
            </w:r>
          </w:p>
        </w:tc>
      </w:tr>
      <w:tr w:rsidR="00046514" w:rsidRPr="007F2633" w14:paraId="25D4F6FD" w14:textId="77777777" w:rsidTr="00BB1DE2">
        <w:trPr>
          <w:tblHeader/>
          <w:tblCellSpacing w:w="15" w:type="dxa"/>
        </w:trPr>
        <w:tc>
          <w:tcPr>
            <w:tcW w:w="0" w:type="auto"/>
            <w:vAlign w:val="center"/>
            <w:hideMark/>
          </w:tcPr>
          <w:p w14:paraId="2AB8AA51" w14:textId="77777777" w:rsidR="00046514" w:rsidRPr="007F2633" w:rsidRDefault="00046514" w:rsidP="00BB1DE2">
            <w:pPr>
              <w:rPr>
                <w:b/>
                <w:bCs/>
                <w:i/>
                <w:color w:val="333333"/>
              </w:rPr>
            </w:pPr>
          </w:p>
        </w:tc>
        <w:tc>
          <w:tcPr>
            <w:tcW w:w="0" w:type="auto"/>
            <w:vAlign w:val="center"/>
            <w:hideMark/>
          </w:tcPr>
          <w:p w14:paraId="096AC064" w14:textId="77777777" w:rsidR="00046514" w:rsidRPr="007F2633" w:rsidRDefault="00046514" w:rsidP="00BB1DE2"/>
        </w:tc>
        <w:tc>
          <w:tcPr>
            <w:tcW w:w="0" w:type="auto"/>
            <w:vAlign w:val="center"/>
            <w:hideMark/>
          </w:tcPr>
          <w:p w14:paraId="5F63836F" w14:textId="77777777" w:rsidR="00046514" w:rsidRPr="007F2633" w:rsidRDefault="00046514" w:rsidP="00BB1DE2"/>
        </w:tc>
        <w:tc>
          <w:tcPr>
            <w:tcW w:w="0" w:type="auto"/>
            <w:vAlign w:val="center"/>
            <w:hideMark/>
          </w:tcPr>
          <w:p w14:paraId="07B621A1" w14:textId="77777777" w:rsidR="00046514" w:rsidRPr="007F2633" w:rsidRDefault="00046514" w:rsidP="00BB1DE2"/>
        </w:tc>
        <w:tc>
          <w:tcPr>
            <w:tcW w:w="0" w:type="auto"/>
            <w:vAlign w:val="center"/>
            <w:hideMark/>
          </w:tcPr>
          <w:p w14:paraId="7134CAF8" w14:textId="77777777" w:rsidR="00046514" w:rsidRPr="007F2633" w:rsidRDefault="00046514" w:rsidP="00BB1DE2"/>
        </w:tc>
        <w:tc>
          <w:tcPr>
            <w:tcW w:w="0" w:type="auto"/>
            <w:vAlign w:val="center"/>
            <w:hideMark/>
          </w:tcPr>
          <w:p w14:paraId="115B6FC0" w14:textId="77777777" w:rsidR="00046514" w:rsidRPr="007F2633" w:rsidRDefault="00046514" w:rsidP="00BB1DE2"/>
        </w:tc>
        <w:tc>
          <w:tcPr>
            <w:tcW w:w="0" w:type="auto"/>
            <w:vAlign w:val="center"/>
            <w:hideMark/>
          </w:tcPr>
          <w:p w14:paraId="7BDAE2B3" w14:textId="77777777" w:rsidR="00046514" w:rsidRPr="007F2633" w:rsidRDefault="00046514" w:rsidP="00BB1DE2"/>
        </w:tc>
        <w:tc>
          <w:tcPr>
            <w:tcW w:w="0" w:type="auto"/>
            <w:vAlign w:val="center"/>
            <w:hideMark/>
          </w:tcPr>
          <w:p w14:paraId="1737F7F2" w14:textId="77777777" w:rsidR="00046514" w:rsidRPr="007F2633" w:rsidRDefault="00046514" w:rsidP="00BB1DE2"/>
        </w:tc>
        <w:tc>
          <w:tcPr>
            <w:tcW w:w="0" w:type="auto"/>
            <w:vAlign w:val="center"/>
            <w:hideMark/>
          </w:tcPr>
          <w:p w14:paraId="592FCFC3" w14:textId="77777777" w:rsidR="00046514" w:rsidRPr="007F2633" w:rsidRDefault="00046514" w:rsidP="00BB1DE2"/>
        </w:tc>
        <w:tc>
          <w:tcPr>
            <w:tcW w:w="0" w:type="auto"/>
            <w:vAlign w:val="center"/>
            <w:hideMark/>
          </w:tcPr>
          <w:p w14:paraId="1A42454F" w14:textId="77777777" w:rsidR="00046514" w:rsidRPr="007F2633" w:rsidRDefault="00046514" w:rsidP="00BB1DE2"/>
        </w:tc>
        <w:tc>
          <w:tcPr>
            <w:tcW w:w="0" w:type="auto"/>
            <w:vAlign w:val="center"/>
            <w:hideMark/>
          </w:tcPr>
          <w:p w14:paraId="7B699687" w14:textId="77777777" w:rsidR="00046514" w:rsidRPr="007F2633" w:rsidRDefault="00046514" w:rsidP="00BB1DE2"/>
        </w:tc>
        <w:tc>
          <w:tcPr>
            <w:tcW w:w="0" w:type="auto"/>
            <w:vAlign w:val="center"/>
            <w:hideMark/>
          </w:tcPr>
          <w:p w14:paraId="1CC0A70A" w14:textId="77777777" w:rsidR="00046514" w:rsidRPr="007F2633" w:rsidRDefault="00046514" w:rsidP="00BB1DE2"/>
        </w:tc>
      </w:tr>
      <w:tr w:rsidR="00046514" w:rsidRPr="007F2633" w14:paraId="113273BF" w14:textId="77777777" w:rsidTr="00BB1DE2">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613FEE8" w14:textId="77777777" w:rsidR="00046514" w:rsidRPr="007F2633" w:rsidRDefault="00046514" w:rsidP="00BB1DE2">
            <w:pPr>
              <w:jc w:val="center"/>
              <w:rPr>
                <w:b/>
                <w:bCs/>
                <w:color w:val="333333"/>
              </w:rPr>
            </w:pPr>
            <w:r w:rsidRPr="007F2633">
              <w:rPr>
                <w:b/>
                <w:bCs/>
                <w:color w:val="333333"/>
              </w:rPr>
              <w:t>Predictor</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826F08E" w14:textId="77777777" w:rsidR="00046514" w:rsidRPr="007F2633" w:rsidRDefault="00046514" w:rsidP="00BB1DE2">
            <w:pPr>
              <w:jc w:val="center"/>
              <w:rPr>
                <w:b/>
                <w:bCs/>
                <w:color w:val="333333"/>
              </w:rPr>
            </w:pPr>
            <w:r>
              <w:rPr>
                <w:b/>
                <w:bCs/>
                <w:color w:val="333333"/>
              </w:rPr>
              <w:t>B</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8E7758B" w14:textId="77777777" w:rsidR="00046514" w:rsidRPr="007F2633" w:rsidRDefault="00046514" w:rsidP="00BB1DE2">
            <w:pPr>
              <w:jc w:val="center"/>
              <w:rPr>
                <w:b/>
                <w:bCs/>
                <w:color w:val="333333"/>
              </w:rPr>
            </w:pPr>
            <w:r w:rsidRPr="007F2633">
              <w:rPr>
                <w:b/>
                <w:bCs/>
                <w:color w:val="333333"/>
              </w:rPr>
              <w:t>SE</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2951603" w14:textId="77777777" w:rsidR="00046514" w:rsidRPr="007F2633" w:rsidRDefault="00046514" w:rsidP="00BB1DE2">
            <w:pPr>
              <w:jc w:val="center"/>
              <w:rPr>
                <w:b/>
                <w:bCs/>
                <w:i/>
                <w:color w:val="333333"/>
              </w:rPr>
            </w:pPr>
            <w:r w:rsidRPr="007F2633">
              <w:rPr>
                <w:b/>
                <w:bCs/>
                <w:i/>
                <w:color w:val="333333"/>
              </w:rPr>
              <w:t>t</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C7A33A1" w14:textId="77777777" w:rsidR="00046514" w:rsidRPr="007F2633" w:rsidRDefault="00046514" w:rsidP="00BB1DE2">
            <w:pPr>
              <w:jc w:val="center"/>
              <w:rPr>
                <w:b/>
                <w:bCs/>
                <w:i/>
                <w:color w:val="333333"/>
              </w:rPr>
            </w:pPr>
            <w:r w:rsidRPr="007F2633">
              <w:rPr>
                <w:b/>
                <w:bCs/>
                <w:i/>
                <w:color w:val="333333"/>
              </w:rPr>
              <w:t>p</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71B665B" w14:textId="77777777" w:rsidR="00046514" w:rsidRPr="007F2633" w:rsidRDefault="00046514" w:rsidP="00BB1DE2">
            <w:pPr>
              <w:jc w:val="center"/>
              <w:rPr>
                <w:rFonts w:ascii="Symbol" w:hAnsi="Symbol"/>
                <w:b/>
                <w:bCs/>
                <w:color w:val="333333"/>
              </w:rPr>
            </w:pPr>
            <w:r w:rsidRPr="007F2633">
              <w:rPr>
                <w:rFonts w:ascii="Symbol" w:hAnsi="Symbol"/>
                <w:b/>
                <w:bCs/>
                <w:color w:val="333333"/>
              </w:rPr>
              <w:t></w:t>
            </w:r>
          </w:p>
        </w:tc>
      </w:tr>
      <w:tr w:rsidR="00046514" w:rsidRPr="007F2633" w14:paraId="3E9362B7" w14:textId="77777777" w:rsidTr="00BB1DE2">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578F3330" w14:textId="77777777" w:rsidR="00046514" w:rsidRPr="007F2633" w:rsidRDefault="00046514" w:rsidP="00BB1DE2">
            <w:pPr>
              <w:rPr>
                <w:color w:val="333333"/>
              </w:rPr>
            </w:pPr>
            <w:r w:rsidRPr="007F2633">
              <w:rPr>
                <w:color w:val="333333"/>
              </w:rPr>
              <w:t>Intercept</w:t>
            </w:r>
          </w:p>
        </w:tc>
        <w:tc>
          <w:tcPr>
            <w:tcW w:w="0" w:type="auto"/>
            <w:tcBorders>
              <w:top w:val="nil"/>
              <w:left w:val="nil"/>
              <w:bottom w:val="nil"/>
              <w:right w:val="nil"/>
            </w:tcBorders>
            <w:tcMar>
              <w:top w:w="120" w:type="dxa"/>
              <w:left w:w="30" w:type="dxa"/>
              <w:bottom w:w="30" w:type="dxa"/>
              <w:right w:w="120" w:type="dxa"/>
            </w:tcMar>
            <w:vAlign w:val="center"/>
            <w:hideMark/>
          </w:tcPr>
          <w:p w14:paraId="2BAB993F" w14:textId="77777777" w:rsidR="00046514" w:rsidRPr="007F2633" w:rsidRDefault="00046514" w:rsidP="00BB1DE2">
            <w:pPr>
              <w:rPr>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7122D36F" w14:textId="77777777" w:rsidR="00046514" w:rsidRPr="007F2633" w:rsidRDefault="00046514" w:rsidP="00BB1DE2">
            <w:pPr>
              <w:jc w:val="right"/>
              <w:rPr>
                <w:color w:val="333333"/>
              </w:rPr>
            </w:pPr>
            <w:r w:rsidRPr="007F2633">
              <w:rPr>
                <w:color w:val="333333"/>
              </w:rPr>
              <w:t>-0.0198</w:t>
            </w:r>
          </w:p>
        </w:tc>
        <w:tc>
          <w:tcPr>
            <w:tcW w:w="0" w:type="auto"/>
            <w:tcBorders>
              <w:top w:val="nil"/>
              <w:left w:val="nil"/>
              <w:bottom w:val="nil"/>
              <w:right w:val="nil"/>
            </w:tcBorders>
            <w:tcMar>
              <w:top w:w="120" w:type="dxa"/>
              <w:left w:w="30" w:type="dxa"/>
              <w:bottom w:w="30" w:type="dxa"/>
              <w:right w:w="120" w:type="dxa"/>
            </w:tcMar>
            <w:vAlign w:val="center"/>
            <w:hideMark/>
          </w:tcPr>
          <w:p w14:paraId="60164973" w14:textId="77777777" w:rsidR="00046514" w:rsidRPr="007F2633" w:rsidRDefault="00046514" w:rsidP="00BB1DE2">
            <w:pPr>
              <w:jc w:val="right"/>
              <w:rPr>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520CB1FE" w14:textId="77777777" w:rsidR="00046514" w:rsidRPr="007F2633" w:rsidRDefault="00046514" w:rsidP="00BB1DE2">
            <w:pPr>
              <w:jc w:val="right"/>
              <w:rPr>
                <w:color w:val="333333"/>
              </w:rPr>
            </w:pPr>
            <w:r w:rsidRPr="007F2633">
              <w:rPr>
                <w:color w:val="333333"/>
              </w:rPr>
              <w:t>0.115</w:t>
            </w:r>
          </w:p>
        </w:tc>
        <w:tc>
          <w:tcPr>
            <w:tcW w:w="0" w:type="auto"/>
            <w:tcBorders>
              <w:top w:val="nil"/>
              <w:left w:val="nil"/>
              <w:bottom w:val="nil"/>
              <w:right w:val="nil"/>
            </w:tcBorders>
            <w:tcMar>
              <w:top w:w="120" w:type="dxa"/>
              <w:left w:w="30" w:type="dxa"/>
              <w:bottom w:w="30" w:type="dxa"/>
              <w:right w:w="120" w:type="dxa"/>
            </w:tcMar>
            <w:vAlign w:val="center"/>
            <w:hideMark/>
          </w:tcPr>
          <w:p w14:paraId="4C1548B8" w14:textId="77777777" w:rsidR="00046514" w:rsidRPr="007F2633" w:rsidRDefault="00046514" w:rsidP="00BB1DE2">
            <w:pPr>
              <w:jc w:val="right"/>
              <w:rPr>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6793A6D0" w14:textId="77777777" w:rsidR="00046514" w:rsidRPr="007F2633" w:rsidRDefault="00046514" w:rsidP="00BB1DE2">
            <w:pPr>
              <w:jc w:val="right"/>
              <w:rPr>
                <w:color w:val="333333"/>
              </w:rPr>
            </w:pPr>
            <w:r w:rsidRPr="007F2633">
              <w:rPr>
                <w:color w:val="333333"/>
              </w:rPr>
              <w:t>-0.172</w:t>
            </w:r>
          </w:p>
        </w:tc>
        <w:tc>
          <w:tcPr>
            <w:tcW w:w="0" w:type="auto"/>
            <w:tcBorders>
              <w:top w:val="nil"/>
              <w:left w:val="nil"/>
              <w:bottom w:val="nil"/>
              <w:right w:val="nil"/>
            </w:tcBorders>
            <w:tcMar>
              <w:top w:w="120" w:type="dxa"/>
              <w:left w:w="30" w:type="dxa"/>
              <w:bottom w:w="30" w:type="dxa"/>
              <w:right w:w="120" w:type="dxa"/>
            </w:tcMar>
            <w:vAlign w:val="center"/>
            <w:hideMark/>
          </w:tcPr>
          <w:p w14:paraId="26736FF3" w14:textId="77777777" w:rsidR="00046514" w:rsidRPr="007F2633" w:rsidRDefault="00046514" w:rsidP="00BB1DE2">
            <w:pPr>
              <w:jc w:val="right"/>
              <w:rPr>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359A96D1" w14:textId="77777777" w:rsidR="00046514" w:rsidRPr="007F2633" w:rsidRDefault="00046514" w:rsidP="00BB1DE2">
            <w:pPr>
              <w:jc w:val="right"/>
              <w:rPr>
                <w:color w:val="333333"/>
              </w:rPr>
            </w:pPr>
            <w:r w:rsidRPr="007F2633">
              <w:rPr>
                <w:color w:val="333333"/>
              </w:rPr>
              <w:t>0.864</w:t>
            </w:r>
          </w:p>
        </w:tc>
        <w:tc>
          <w:tcPr>
            <w:tcW w:w="0" w:type="auto"/>
            <w:tcBorders>
              <w:top w:val="nil"/>
              <w:left w:val="nil"/>
              <w:bottom w:val="nil"/>
              <w:right w:val="nil"/>
            </w:tcBorders>
            <w:tcMar>
              <w:top w:w="120" w:type="dxa"/>
              <w:left w:w="30" w:type="dxa"/>
              <w:bottom w:w="30" w:type="dxa"/>
              <w:right w:w="120" w:type="dxa"/>
            </w:tcMar>
            <w:vAlign w:val="center"/>
            <w:hideMark/>
          </w:tcPr>
          <w:p w14:paraId="0698AC17" w14:textId="77777777" w:rsidR="00046514" w:rsidRPr="007F2633" w:rsidRDefault="00046514" w:rsidP="00BB1DE2">
            <w:pPr>
              <w:jc w:val="right"/>
              <w:rPr>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2A0EB1DE" w14:textId="77777777" w:rsidR="00046514" w:rsidRPr="007F2633" w:rsidRDefault="00046514" w:rsidP="00BB1DE2">
            <w:pPr>
              <w:jc w:val="right"/>
              <w:rPr>
                <w:color w:val="333333"/>
              </w:rPr>
            </w:pPr>
            <w:r w:rsidRPr="007F2633">
              <w:rPr>
                <w:color w:val="333333"/>
              </w:rPr>
              <w:t> </w:t>
            </w:r>
          </w:p>
        </w:tc>
        <w:tc>
          <w:tcPr>
            <w:tcW w:w="0" w:type="auto"/>
            <w:tcBorders>
              <w:top w:val="nil"/>
              <w:left w:val="nil"/>
              <w:bottom w:val="nil"/>
              <w:right w:val="nil"/>
            </w:tcBorders>
            <w:tcMar>
              <w:top w:w="120" w:type="dxa"/>
              <w:left w:w="30" w:type="dxa"/>
              <w:bottom w:w="30" w:type="dxa"/>
              <w:right w:w="120" w:type="dxa"/>
            </w:tcMar>
            <w:vAlign w:val="center"/>
            <w:hideMark/>
          </w:tcPr>
          <w:p w14:paraId="10CA5E61" w14:textId="77777777" w:rsidR="00046514" w:rsidRPr="007F2633" w:rsidRDefault="00046514" w:rsidP="00BB1DE2">
            <w:pPr>
              <w:jc w:val="right"/>
              <w:rPr>
                <w:color w:val="333333"/>
              </w:rPr>
            </w:pPr>
          </w:p>
        </w:tc>
      </w:tr>
      <w:tr w:rsidR="00046514" w:rsidRPr="007F2633" w14:paraId="13107765" w14:textId="77777777" w:rsidTr="00BB1DE2">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373ED827" w14:textId="77777777" w:rsidR="00046514" w:rsidRPr="007F2633" w:rsidRDefault="00046514" w:rsidP="00BB1DE2">
            <w:pPr>
              <w:rPr>
                <w:color w:val="333333"/>
              </w:rPr>
            </w:pPr>
            <w:r w:rsidRPr="007F2633">
              <w:rPr>
                <w:color w:val="333333"/>
              </w:rPr>
              <w:t>ACT math</w:t>
            </w:r>
          </w:p>
        </w:tc>
        <w:tc>
          <w:tcPr>
            <w:tcW w:w="0" w:type="auto"/>
            <w:tcBorders>
              <w:top w:val="nil"/>
              <w:left w:val="nil"/>
              <w:bottom w:val="nil"/>
              <w:right w:val="nil"/>
            </w:tcBorders>
            <w:tcMar>
              <w:top w:w="30" w:type="dxa"/>
              <w:left w:w="30" w:type="dxa"/>
              <w:bottom w:w="30" w:type="dxa"/>
              <w:right w:w="120" w:type="dxa"/>
            </w:tcMar>
            <w:vAlign w:val="center"/>
            <w:hideMark/>
          </w:tcPr>
          <w:p w14:paraId="00F72990" w14:textId="77777777" w:rsidR="00046514" w:rsidRPr="007F2633" w:rsidRDefault="00046514" w:rsidP="00BB1DE2">
            <w:pPr>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2502212D" w14:textId="77777777" w:rsidR="00046514" w:rsidRPr="007F2633" w:rsidRDefault="00046514" w:rsidP="00BB1DE2">
            <w:pPr>
              <w:jc w:val="right"/>
              <w:rPr>
                <w:color w:val="333333"/>
              </w:rPr>
            </w:pPr>
            <w:r w:rsidRPr="007F2633">
              <w:rPr>
                <w:color w:val="333333"/>
              </w:rPr>
              <w:t>0.5399</w:t>
            </w:r>
          </w:p>
        </w:tc>
        <w:tc>
          <w:tcPr>
            <w:tcW w:w="0" w:type="auto"/>
            <w:tcBorders>
              <w:top w:val="nil"/>
              <w:left w:val="nil"/>
              <w:bottom w:val="nil"/>
              <w:right w:val="nil"/>
            </w:tcBorders>
            <w:tcMar>
              <w:top w:w="30" w:type="dxa"/>
              <w:left w:w="30" w:type="dxa"/>
              <w:bottom w:w="30" w:type="dxa"/>
              <w:right w:w="120" w:type="dxa"/>
            </w:tcMar>
            <w:vAlign w:val="center"/>
            <w:hideMark/>
          </w:tcPr>
          <w:p w14:paraId="5DBF871A"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17AEC7ED" w14:textId="77777777" w:rsidR="00046514" w:rsidRPr="007F2633" w:rsidRDefault="00046514" w:rsidP="00BB1DE2">
            <w:pPr>
              <w:jc w:val="right"/>
              <w:rPr>
                <w:color w:val="333333"/>
              </w:rPr>
            </w:pPr>
            <w:r w:rsidRPr="007F2633">
              <w:rPr>
                <w:color w:val="333333"/>
              </w:rPr>
              <w:t>0.131</w:t>
            </w:r>
          </w:p>
        </w:tc>
        <w:tc>
          <w:tcPr>
            <w:tcW w:w="0" w:type="auto"/>
            <w:tcBorders>
              <w:top w:val="nil"/>
              <w:left w:val="nil"/>
              <w:bottom w:val="nil"/>
              <w:right w:val="nil"/>
            </w:tcBorders>
            <w:tcMar>
              <w:top w:w="30" w:type="dxa"/>
              <w:left w:w="30" w:type="dxa"/>
              <w:bottom w:w="30" w:type="dxa"/>
              <w:right w:w="120" w:type="dxa"/>
            </w:tcMar>
            <w:vAlign w:val="center"/>
            <w:hideMark/>
          </w:tcPr>
          <w:p w14:paraId="2738983B"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4134CDB3" w14:textId="77777777" w:rsidR="00046514" w:rsidRPr="007F2633" w:rsidRDefault="00046514" w:rsidP="00BB1DE2">
            <w:pPr>
              <w:jc w:val="right"/>
              <w:rPr>
                <w:color w:val="333333"/>
              </w:rPr>
            </w:pPr>
            <w:r w:rsidRPr="007F2633">
              <w:rPr>
                <w:color w:val="333333"/>
              </w:rPr>
              <w:t>4.135</w:t>
            </w:r>
          </w:p>
        </w:tc>
        <w:tc>
          <w:tcPr>
            <w:tcW w:w="0" w:type="auto"/>
            <w:tcBorders>
              <w:top w:val="nil"/>
              <w:left w:val="nil"/>
              <w:bottom w:val="nil"/>
              <w:right w:val="nil"/>
            </w:tcBorders>
            <w:tcMar>
              <w:top w:w="30" w:type="dxa"/>
              <w:left w:w="30" w:type="dxa"/>
              <w:bottom w:w="30" w:type="dxa"/>
              <w:right w:w="120" w:type="dxa"/>
            </w:tcMar>
            <w:vAlign w:val="center"/>
            <w:hideMark/>
          </w:tcPr>
          <w:p w14:paraId="21C423B2"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7C9A2B11" w14:textId="77777777" w:rsidR="00046514" w:rsidRPr="007F2633" w:rsidRDefault="00046514" w:rsidP="00BB1DE2">
            <w:pPr>
              <w:jc w:val="right"/>
              <w:rPr>
                <w:color w:val="333333"/>
              </w:rPr>
            </w:pPr>
            <w:r w:rsidRPr="007F2633">
              <w:rPr>
                <w:color w:val="333333"/>
              </w:rPr>
              <w:t>&lt; .001</w:t>
            </w:r>
          </w:p>
        </w:tc>
        <w:tc>
          <w:tcPr>
            <w:tcW w:w="0" w:type="auto"/>
            <w:tcBorders>
              <w:top w:val="nil"/>
              <w:left w:val="nil"/>
              <w:bottom w:val="nil"/>
              <w:right w:val="nil"/>
            </w:tcBorders>
            <w:tcMar>
              <w:top w:w="30" w:type="dxa"/>
              <w:left w:w="30" w:type="dxa"/>
              <w:bottom w:w="30" w:type="dxa"/>
              <w:right w:w="120" w:type="dxa"/>
            </w:tcMar>
            <w:vAlign w:val="center"/>
            <w:hideMark/>
          </w:tcPr>
          <w:p w14:paraId="41732F59"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7AEC530D" w14:textId="77777777" w:rsidR="00046514" w:rsidRPr="007F2633" w:rsidRDefault="00046514" w:rsidP="00BB1DE2">
            <w:pPr>
              <w:jc w:val="right"/>
              <w:rPr>
                <w:color w:val="333333"/>
              </w:rPr>
            </w:pPr>
            <w:r w:rsidRPr="007F2633">
              <w:rPr>
                <w:color w:val="333333"/>
              </w:rPr>
              <w:t>0.533</w:t>
            </w:r>
          </w:p>
        </w:tc>
        <w:tc>
          <w:tcPr>
            <w:tcW w:w="0" w:type="auto"/>
            <w:tcBorders>
              <w:top w:val="nil"/>
              <w:left w:val="nil"/>
              <w:bottom w:val="nil"/>
              <w:right w:val="nil"/>
            </w:tcBorders>
            <w:tcMar>
              <w:top w:w="30" w:type="dxa"/>
              <w:left w:w="30" w:type="dxa"/>
              <w:bottom w:w="30" w:type="dxa"/>
              <w:right w:w="120" w:type="dxa"/>
            </w:tcMar>
            <w:vAlign w:val="center"/>
            <w:hideMark/>
          </w:tcPr>
          <w:p w14:paraId="573B253D" w14:textId="77777777" w:rsidR="00046514" w:rsidRPr="007F2633" w:rsidRDefault="00046514" w:rsidP="00BB1DE2">
            <w:pPr>
              <w:jc w:val="right"/>
              <w:rPr>
                <w:color w:val="333333"/>
              </w:rPr>
            </w:pPr>
          </w:p>
        </w:tc>
      </w:tr>
      <w:tr w:rsidR="00046514" w:rsidRPr="007F2633" w14:paraId="09688DEA" w14:textId="77777777" w:rsidTr="00BB1DE2">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79C1162F" w14:textId="77777777" w:rsidR="00046514" w:rsidRPr="007F2633" w:rsidRDefault="00046514" w:rsidP="00BB1DE2">
            <w:pPr>
              <w:rPr>
                <w:color w:val="333333"/>
              </w:rPr>
            </w:pPr>
            <w:r w:rsidRPr="007F2633">
              <w:rPr>
                <w:color w:val="333333"/>
              </w:rPr>
              <w:t>AMAS</w:t>
            </w:r>
          </w:p>
        </w:tc>
        <w:tc>
          <w:tcPr>
            <w:tcW w:w="0" w:type="auto"/>
            <w:tcBorders>
              <w:top w:val="nil"/>
              <w:left w:val="nil"/>
              <w:bottom w:val="nil"/>
              <w:right w:val="nil"/>
            </w:tcBorders>
            <w:tcMar>
              <w:top w:w="30" w:type="dxa"/>
              <w:left w:w="30" w:type="dxa"/>
              <w:bottom w:w="30" w:type="dxa"/>
              <w:right w:w="120" w:type="dxa"/>
            </w:tcMar>
            <w:vAlign w:val="center"/>
            <w:hideMark/>
          </w:tcPr>
          <w:p w14:paraId="7F7D07A0" w14:textId="77777777" w:rsidR="00046514" w:rsidRPr="007F2633" w:rsidRDefault="00046514" w:rsidP="00BB1DE2">
            <w:pPr>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7A9A7D62" w14:textId="77777777" w:rsidR="00046514" w:rsidRPr="007F2633" w:rsidRDefault="00046514" w:rsidP="00BB1DE2">
            <w:pPr>
              <w:jc w:val="right"/>
              <w:rPr>
                <w:color w:val="333333"/>
              </w:rPr>
            </w:pPr>
            <w:r w:rsidRPr="007F2633">
              <w:rPr>
                <w:color w:val="333333"/>
              </w:rPr>
              <w:t>-0.1911</w:t>
            </w:r>
          </w:p>
        </w:tc>
        <w:tc>
          <w:tcPr>
            <w:tcW w:w="0" w:type="auto"/>
            <w:tcBorders>
              <w:top w:val="nil"/>
              <w:left w:val="nil"/>
              <w:bottom w:val="nil"/>
              <w:right w:val="nil"/>
            </w:tcBorders>
            <w:tcMar>
              <w:top w:w="30" w:type="dxa"/>
              <w:left w:w="30" w:type="dxa"/>
              <w:bottom w:w="30" w:type="dxa"/>
              <w:right w:w="120" w:type="dxa"/>
            </w:tcMar>
            <w:vAlign w:val="center"/>
            <w:hideMark/>
          </w:tcPr>
          <w:p w14:paraId="13C906F9"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221D475D" w14:textId="77777777" w:rsidR="00046514" w:rsidRPr="007F2633" w:rsidRDefault="00046514" w:rsidP="00BB1DE2">
            <w:pPr>
              <w:jc w:val="right"/>
              <w:rPr>
                <w:color w:val="333333"/>
              </w:rPr>
            </w:pPr>
            <w:r w:rsidRPr="007F2633">
              <w:rPr>
                <w:color w:val="333333"/>
              </w:rPr>
              <w:t>0.115</w:t>
            </w:r>
          </w:p>
        </w:tc>
        <w:tc>
          <w:tcPr>
            <w:tcW w:w="0" w:type="auto"/>
            <w:tcBorders>
              <w:top w:val="nil"/>
              <w:left w:val="nil"/>
              <w:bottom w:val="nil"/>
              <w:right w:val="nil"/>
            </w:tcBorders>
            <w:tcMar>
              <w:top w:w="30" w:type="dxa"/>
              <w:left w:w="30" w:type="dxa"/>
              <w:bottom w:w="30" w:type="dxa"/>
              <w:right w:w="120" w:type="dxa"/>
            </w:tcMar>
            <w:vAlign w:val="center"/>
            <w:hideMark/>
          </w:tcPr>
          <w:p w14:paraId="58478A82"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4B998141" w14:textId="77777777" w:rsidR="00046514" w:rsidRPr="007F2633" w:rsidRDefault="00046514" w:rsidP="00BB1DE2">
            <w:pPr>
              <w:jc w:val="right"/>
              <w:rPr>
                <w:color w:val="333333"/>
              </w:rPr>
            </w:pPr>
            <w:r w:rsidRPr="007F2633">
              <w:rPr>
                <w:color w:val="333333"/>
              </w:rPr>
              <w:t>-1.660</w:t>
            </w:r>
          </w:p>
        </w:tc>
        <w:tc>
          <w:tcPr>
            <w:tcW w:w="0" w:type="auto"/>
            <w:tcBorders>
              <w:top w:val="nil"/>
              <w:left w:val="nil"/>
              <w:bottom w:val="nil"/>
              <w:right w:val="nil"/>
            </w:tcBorders>
            <w:tcMar>
              <w:top w:w="30" w:type="dxa"/>
              <w:left w:w="30" w:type="dxa"/>
              <w:bottom w:w="30" w:type="dxa"/>
              <w:right w:w="120" w:type="dxa"/>
            </w:tcMar>
            <w:vAlign w:val="center"/>
            <w:hideMark/>
          </w:tcPr>
          <w:p w14:paraId="5B008742"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3E51D75A" w14:textId="77777777" w:rsidR="00046514" w:rsidRPr="007F2633" w:rsidRDefault="00046514" w:rsidP="00BB1DE2">
            <w:pPr>
              <w:jc w:val="right"/>
              <w:rPr>
                <w:color w:val="333333"/>
              </w:rPr>
            </w:pPr>
            <w:r w:rsidRPr="007F2633">
              <w:rPr>
                <w:color w:val="333333"/>
              </w:rPr>
              <w:t>0.105</w:t>
            </w:r>
          </w:p>
        </w:tc>
        <w:tc>
          <w:tcPr>
            <w:tcW w:w="0" w:type="auto"/>
            <w:tcBorders>
              <w:top w:val="nil"/>
              <w:left w:val="nil"/>
              <w:bottom w:val="nil"/>
              <w:right w:val="nil"/>
            </w:tcBorders>
            <w:tcMar>
              <w:top w:w="30" w:type="dxa"/>
              <w:left w:w="30" w:type="dxa"/>
              <w:bottom w:w="30" w:type="dxa"/>
              <w:right w:w="120" w:type="dxa"/>
            </w:tcMar>
            <w:vAlign w:val="center"/>
            <w:hideMark/>
          </w:tcPr>
          <w:p w14:paraId="64BF7282" w14:textId="77777777" w:rsidR="00046514" w:rsidRPr="007F2633" w:rsidRDefault="00046514" w:rsidP="00BB1DE2">
            <w:pPr>
              <w:jc w:val="right"/>
              <w:rPr>
                <w:color w:val="333333"/>
              </w:rPr>
            </w:pPr>
          </w:p>
        </w:tc>
        <w:tc>
          <w:tcPr>
            <w:tcW w:w="0" w:type="auto"/>
            <w:tcBorders>
              <w:top w:val="nil"/>
              <w:left w:val="nil"/>
              <w:bottom w:val="nil"/>
              <w:right w:val="nil"/>
            </w:tcBorders>
            <w:tcMar>
              <w:top w:w="30" w:type="dxa"/>
              <w:left w:w="120" w:type="dxa"/>
              <w:bottom w:w="30" w:type="dxa"/>
              <w:right w:w="0" w:type="dxa"/>
            </w:tcMar>
            <w:vAlign w:val="center"/>
            <w:hideMark/>
          </w:tcPr>
          <w:p w14:paraId="1F98C4C3" w14:textId="77777777" w:rsidR="00046514" w:rsidRPr="007F2633" w:rsidRDefault="00046514" w:rsidP="00BB1DE2">
            <w:pPr>
              <w:jc w:val="right"/>
              <w:rPr>
                <w:color w:val="333333"/>
              </w:rPr>
            </w:pPr>
            <w:r w:rsidRPr="007F2633">
              <w:rPr>
                <w:color w:val="333333"/>
              </w:rPr>
              <w:t>-0.209</w:t>
            </w:r>
          </w:p>
        </w:tc>
        <w:tc>
          <w:tcPr>
            <w:tcW w:w="0" w:type="auto"/>
            <w:tcBorders>
              <w:top w:val="nil"/>
              <w:left w:val="nil"/>
              <w:bottom w:val="nil"/>
              <w:right w:val="nil"/>
            </w:tcBorders>
            <w:tcMar>
              <w:top w:w="30" w:type="dxa"/>
              <w:left w:w="30" w:type="dxa"/>
              <w:bottom w:w="30" w:type="dxa"/>
              <w:right w:w="120" w:type="dxa"/>
            </w:tcMar>
            <w:vAlign w:val="center"/>
            <w:hideMark/>
          </w:tcPr>
          <w:p w14:paraId="42C13705" w14:textId="77777777" w:rsidR="00046514" w:rsidRPr="007F2633" w:rsidRDefault="00046514" w:rsidP="00BB1DE2">
            <w:pPr>
              <w:jc w:val="right"/>
              <w:rPr>
                <w:color w:val="333333"/>
              </w:rPr>
            </w:pPr>
          </w:p>
        </w:tc>
      </w:tr>
      <w:tr w:rsidR="00046514" w:rsidRPr="007F2633" w14:paraId="613DD73A" w14:textId="77777777" w:rsidTr="00A533BD">
        <w:trPr>
          <w:cantSplit/>
          <w:tblCellSpacing w:w="15" w:type="dxa"/>
        </w:trPr>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0B190E59" w14:textId="77777777" w:rsidR="00046514" w:rsidRPr="007F2633" w:rsidRDefault="00046514" w:rsidP="00BB1DE2">
            <w:pPr>
              <w:rPr>
                <w:color w:val="333333"/>
              </w:rPr>
            </w:pPr>
            <w:r w:rsidRPr="007F2633">
              <w:rPr>
                <w:color w:val="333333"/>
              </w:rPr>
              <w:t>BRS</w:t>
            </w:r>
          </w:p>
        </w:tc>
        <w:tc>
          <w:tcPr>
            <w:tcW w:w="0" w:type="auto"/>
            <w:tcBorders>
              <w:top w:val="nil"/>
              <w:left w:val="nil"/>
              <w:bottom w:val="single" w:sz="4" w:space="0" w:color="auto"/>
              <w:right w:val="nil"/>
            </w:tcBorders>
            <w:tcMar>
              <w:top w:w="30" w:type="dxa"/>
              <w:left w:w="30" w:type="dxa"/>
              <w:bottom w:w="30" w:type="dxa"/>
              <w:right w:w="120" w:type="dxa"/>
            </w:tcMar>
            <w:vAlign w:val="center"/>
            <w:hideMark/>
          </w:tcPr>
          <w:p w14:paraId="5B48129E" w14:textId="77777777" w:rsidR="00046514" w:rsidRPr="007F2633" w:rsidRDefault="00046514" w:rsidP="00BB1DE2">
            <w:pPr>
              <w:rPr>
                <w:color w:val="333333"/>
              </w:rPr>
            </w:pPr>
          </w:p>
        </w:tc>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76FF30A1" w14:textId="77777777" w:rsidR="00046514" w:rsidRPr="007F2633" w:rsidRDefault="00046514" w:rsidP="00BB1DE2">
            <w:pPr>
              <w:jc w:val="right"/>
              <w:rPr>
                <w:color w:val="333333"/>
              </w:rPr>
            </w:pPr>
            <w:r w:rsidRPr="007F2633">
              <w:rPr>
                <w:color w:val="333333"/>
              </w:rPr>
              <w:t>0.1065</w:t>
            </w:r>
          </w:p>
        </w:tc>
        <w:tc>
          <w:tcPr>
            <w:tcW w:w="0" w:type="auto"/>
            <w:tcBorders>
              <w:top w:val="nil"/>
              <w:left w:val="nil"/>
              <w:bottom w:val="single" w:sz="4" w:space="0" w:color="auto"/>
              <w:right w:val="nil"/>
            </w:tcBorders>
            <w:tcMar>
              <w:top w:w="30" w:type="dxa"/>
              <w:left w:w="30" w:type="dxa"/>
              <w:bottom w:w="30" w:type="dxa"/>
              <w:right w:w="120" w:type="dxa"/>
            </w:tcMar>
            <w:vAlign w:val="center"/>
            <w:hideMark/>
          </w:tcPr>
          <w:p w14:paraId="36F98CA5" w14:textId="77777777" w:rsidR="00046514" w:rsidRPr="007F2633" w:rsidRDefault="00046514" w:rsidP="00BB1DE2">
            <w:pPr>
              <w:jc w:val="right"/>
              <w:rPr>
                <w:color w:val="333333"/>
              </w:rPr>
            </w:pPr>
          </w:p>
        </w:tc>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1E956F09" w14:textId="77777777" w:rsidR="00046514" w:rsidRPr="007F2633" w:rsidRDefault="00046514" w:rsidP="00BB1DE2">
            <w:pPr>
              <w:jc w:val="right"/>
              <w:rPr>
                <w:color w:val="333333"/>
              </w:rPr>
            </w:pPr>
            <w:r w:rsidRPr="007F2633">
              <w:rPr>
                <w:color w:val="333333"/>
              </w:rPr>
              <w:t>0112</w:t>
            </w:r>
          </w:p>
        </w:tc>
        <w:tc>
          <w:tcPr>
            <w:tcW w:w="0" w:type="auto"/>
            <w:tcBorders>
              <w:top w:val="nil"/>
              <w:left w:val="nil"/>
              <w:bottom w:val="single" w:sz="4" w:space="0" w:color="auto"/>
              <w:right w:val="nil"/>
            </w:tcBorders>
            <w:tcMar>
              <w:top w:w="30" w:type="dxa"/>
              <w:left w:w="30" w:type="dxa"/>
              <w:bottom w:w="30" w:type="dxa"/>
              <w:right w:w="120" w:type="dxa"/>
            </w:tcMar>
            <w:vAlign w:val="center"/>
            <w:hideMark/>
          </w:tcPr>
          <w:p w14:paraId="65D15E9F" w14:textId="77777777" w:rsidR="00046514" w:rsidRPr="007F2633" w:rsidRDefault="00046514" w:rsidP="00BB1DE2">
            <w:pPr>
              <w:jc w:val="right"/>
              <w:rPr>
                <w:color w:val="333333"/>
              </w:rPr>
            </w:pPr>
          </w:p>
        </w:tc>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2C27D600" w14:textId="77777777" w:rsidR="00046514" w:rsidRPr="007F2633" w:rsidRDefault="00046514" w:rsidP="00BB1DE2">
            <w:pPr>
              <w:jc w:val="right"/>
              <w:rPr>
                <w:color w:val="333333"/>
              </w:rPr>
            </w:pPr>
            <w:r w:rsidRPr="007F2633">
              <w:rPr>
                <w:color w:val="333333"/>
              </w:rPr>
              <w:t>0.952</w:t>
            </w:r>
          </w:p>
        </w:tc>
        <w:tc>
          <w:tcPr>
            <w:tcW w:w="0" w:type="auto"/>
            <w:tcBorders>
              <w:top w:val="nil"/>
              <w:left w:val="nil"/>
              <w:bottom w:val="single" w:sz="4" w:space="0" w:color="auto"/>
              <w:right w:val="nil"/>
            </w:tcBorders>
            <w:tcMar>
              <w:top w:w="30" w:type="dxa"/>
              <w:left w:w="30" w:type="dxa"/>
              <w:bottom w:w="30" w:type="dxa"/>
              <w:right w:w="120" w:type="dxa"/>
            </w:tcMar>
            <w:vAlign w:val="center"/>
            <w:hideMark/>
          </w:tcPr>
          <w:p w14:paraId="0F49887B" w14:textId="77777777" w:rsidR="00046514" w:rsidRPr="007F2633" w:rsidRDefault="00046514" w:rsidP="00BB1DE2">
            <w:pPr>
              <w:jc w:val="right"/>
              <w:rPr>
                <w:color w:val="333333"/>
              </w:rPr>
            </w:pPr>
          </w:p>
        </w:tc>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13059F4B" w14:textId="77777777" w:rsidR="00046514" w:rsidRPr="007F2633" w:rsidRDefault="00046514" w:rsidP="00BB1DE2">
            <w:pPr>
              <w:jc w:val="right"/>
              <w:rPr>
                <w:color w:val="333333"/>
              </w:rPr>
            </w:pPr>
            <w:r w:rsidRPr="007F2633">
              <w:rPr>
                <w:color w:val="333333"/>
              </w:rPr>
              <w:t>0.347</w:t>
            </w:r>
          </w:p>
        </w:tc>
        <w:tc>
          <w:tcPr>
            <w:tcW w:w="0" w:type="auto"/>
            <w:tcBorders>
              <w:top w:val="nil"/>
              <w:left w:val="nil"/>
              <w:bottom w:val="single" w:sz="4" w:space="0" w:color="auto"/>
              <w:right w:val="nil"/>
            </w:tcBorders>
            <w:tcMar>
              <w:top w:w="30" w:type="dxa"/>
              <w:left w:w="30" w:type="dxa"/>
              <w:bottom w:w="30" w:type="dxa"/>
              <w:right w:w="120" w:type="dxa"/>
            </w:tcMar>
            <w:vAlign w:val="center"/>
            <w:hideMark/>
          </w:tcPr>
          <w:p w14:paraId="59BCB418" w14:textId="77777777" w:rsidR="00046514" w:rsidRPr="007F2633" w:rsidRDefault="00046514" w:rsidP="00BB1DE2">
            <w:pPr>
              <w:jc w:val="right"/>
              <w:rPr>
                <w:color w:val="333333"/>
              </w:rPr>
            </w:pPr>
          </w:p>
        </w:tc>
        <w:tc>
          <w:tcPr>
            <w:tcW w:w="0" w:type="auto"/>
            <w:tcBorders>
              <w:top w:val="nil"/>
              <w:left w:val="nil"/>
              <w:bottom w:val="single" w:sz="4" w:space="0" w:color="auto"/>
              <w:right w:val="nil"/>
            </w:tcBorders>
            <w:tcMar>
              <w:top w:w="30" w:type="dxa"/>
              <w:left w:w="120" w:type="dxa"/>
              <w:bottom w:w="30" w:type="dxa"/>
              <w:right w:w="0" w:type="dxa"/>
            </w:tcMar>
            <w:vAlign w:val="center"/>
            <w:hideMark/>
          </w:tcPr>
          <w:p w14:paraId="3755F13C" w14:textId="77777777" w:rsidR="00046514" w:rsidRPr="007F2633" w:rsidRDefault="00046514" w:rsidP="00BB1DE2">
            <w:pPr>
              <w:jc w:val="right"/>
              <w:rPr>
                <w:color w:val="333333"/>
              </w:rPr>
            </w:pPr>
            <w:r w:rsidRPr="007F2633">
              <w:rPr>
                <w:color w:val="333333"/>
              </w:rPr>
              <w:t>0.112</w:t>
            </w:r>
          </w:p>
        </w:tc>
        <w:tc>
          <w:tcPr>
            <w:tcW w:w="0" w:type="auto"/>
            <w:tcBorders>
              <w:top w:val="nil"/>
              <w:left w:val="nil"/>
              <w:bottom w:val="nil"/>
              <w:right w:val="nil"/>
            </w:tcBorders>
            <w:tcMar>
              <w:top w:w="30" w:type="dxa"/>
              <w:left w:w="30" w:type="dxa"/>
              <w:bottom w:w="30" w:type="dxa"/>
              <w:right w:w="120" w:type="dxa"/>
            </w:tcMar>
            <w:vAlign w:val="center"/>
            <w:hideMark/>
          </w:tcPr>
          <w:p w14:paraId="77144F94" w14:textId="77777777" w:rsidR="00046514" w:rsidRPr="007F2633" w:rsidRDefault="00046514" w:rsidP="00BB1DE2">
            <w:pPr>
              <w:jc w:val="right"/>
              <w:rPr>
                <w:color w:val="333333"/>
              </w:rPr>
            </w:pPr>
          </w:p>
        </w:tc>
      </w:tr>
      <w:tr w:rsidR="00046514" w:rsidRPr="007F2633" w14:paraId="0FCA61AE" w14:textId="77777777" w:rsidTr="00BB1DE2">
        <w:trPr>
          <w:cantSplit/>
          <w:tblCellSpacing w:w="15" w:type="dxa"/>
        </w:trPr>
        <w:tc>
          <w:tcPr>
            <w:tcW w:w="0" w:type="auto"/>
            <w:gridSpan w:val="12"/>
            <w:tcBorders>
              <w:top w:val="nil"/>
              <w:left w:val="nil"/>
              <w:bottom w:val="nil"/>
              <w:right w:val="nil"/>
            </w:tcBorders>
            <w:tcMar>
              <w:top w:w="90" w:type="dxa"/>
              <w:left w:w="120" w:type="dxa"/>
              <w:bottom w:w="30" w:type="dxa"/>
              <w:right w:w="120" w:type="dxa"/>
            </w:tcMar>
            <w:vAlign w:val="center"/>
            <w:hideMark/>
          </w:tcPr>
          <w:p w14:paraId="1C76ACA8" w14:textId="77777777" w:rsidR="00046514" w:rsidRPr="007F2633" w:rsidRDefault="00046514" w:rsidP="00BB1DE2"/>
        </w:tc>
      </w:tr>
    </w:tbl>
    <w:p w14:paraId="62120FF9" w14:textId="77777777" w:rsidR="00A533BD" w:rsidRPr="00046514" w:rsidRDefault="00046514" w:rsidP="00A533BD">
      <w:pPr>
        <w:spacing w:line="480" w:lineRule="auto"/>
        <w:rPr>
          <w:iCs/>
        </w:rPr>
      </w:pPr>
      <w:r w:rsidRPr="007F2633">
        <w:rPr>
          <w:color w:val="333333"/>
        </w:rPr>
        <w:t> </w:t>
      </w:r>
      <w:r w:rsidR="00A533BD" w:rsidRPr="00046514">
        <w:rPr>
          <w:i/>
          <w:iCs/>
        </w:rPr>
        <w:t>Note</w:t>
      </w:r>
      <w:r w:rsidR="00A533BD" w:rsidRPr="00046514">
        <w:rPr>
          <w:iCs/>
        </w:rPr>
        <w:t xml:space="preserve">. </w:t>
      </w:r>
      <w:r w:rsidR="00A533BD">
        <w:rPr>
          <w:iCs/>
        </w:rPr>
        <w:t xml:space="preserve">AMAS = Abbreviated Math Anxiety Scale; BRS = Brief Resiliency Scale. </w:t>
      </w:r>
    </w:p>
    <w:p w14:paraId="69FBB366" w14:textId="77777777" w:rsidR="00046514" w:rsidRPr="007F2633" w:rsidRDefault="00046514" w:rsidP="00046514">
      <w:pPr>
        <w:spacing w:before="100" w:beforeAutospacing="1" w:after="100" w:afterAutospacing="1"/>
        <w:rPr>
          <w:color w:val="333333"/>
        </w:rPr>
      </w:pPr>
    </w:p>
    <w:p w14:paraId="781E3821" w14:textId="77777777" w:rsidR="00C57D02" w:rsidRPr="000B4E5D" w:rsidRDefault="00C57D02" w:rsidP="00DB0A8F">
      <w:pPr>
        <w:spacing w:line="480" w:lineRule="auto"/>
        <w:ind w:firstLine="720"/>
        <w:rPr>
          <w:sz w:val="24"/>
          <w:szCs w:val="24"/>
        </w:rPr>
      </w:pPr>
    </w:p>
    <w:sectPr w:rsidR="00C57D02" w:rsidRPr="000B4E5D">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B5FE14" w14:textId="77777777" w:rsidR="00E3018C" w:rsidRDefault="00E3018C" w:rsidP="00BA421D">
      <w:pPr>
        <w:spacing w:after="0" w:line="240" w:lineRule="auto"/>
      </w:pPr>
      <w:r>
        <w:separator/>
      </w:r>
    </w:p>
  </w:endnote>
  <w:endnote w:type="continuationSeparator" w:id="0">
    <w:p w14:paraId="1D379CC0" w14:textId="77777777" w:rsidR="00E3018C" w:rsidRDefault="00E3018C" w:rsidP="00BA4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B1FA69" w14:textId="77777777" w:rsidR="00E3018C" w:rsidRDefault="00E3018C" w:rsidP="00BA421D">
      <w:pPr>
        <w:spacing w:after="0" w:line="240" w:lineRule="auto"/>
      </w:pPr>
      <w:r>
        <w:separator/>
      </w:r>
    </w:p>
  </w:footnote>
  <w:footnote w:type="continuationSeparator" w:id="0">
    <w:p w14:paraId="45DE097A" w14:textId="77777777" w:rsidR="00E3018C" w:rsidRDefault="00E3018C" w:rsidP="00BA4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3098983"/>
      <w:docPartObj>
        <w:docPartGallery w:val="Page Numbers (Top of Page)"/>
        <w:docPartUnique/>
      </w:docPartObj>
    </w:sdtPr>
    <w:sdtEndPr>
      <w:rPr>
        <w:noProof/>
      </w:rPr>
    </w:sdtEndPr>
    <w:sdtContent>
      <w:p w14:paraId="27DEE101" w14:textId="77777777" w:rsidR="00BA421D" w:rsidRDefault="00BA421D">
        <w:pPr>
          <w:pStyle w:val="Header"/>
          <w:jc w:val="right"/>
        </w:pPr>
        <w:r>
          <w:t>SAMPLE RESULTS SECTION</w:t>
        </w:r>
        <w:r>
          <w:tab/>
        </w:r>
        <w:r>
          <w:tab/>
        </w:r>
        <w:r>
          <w:fldChar w:fldCharType="begin"/>
        </w:r>
        <w:r>
          <w:instrText xml:space="preserve"> PAGE   \* MERGEFORMAT </w:instrText>
        </w:r>
        <w:r>
          <w:fldChar w:fldCharType="separate"/>
        </w:r>
        <w:r>
          <w:rPr>
            <w:noProof/>
          </w:rPr>
          <w:t>2</w:t>
        </w:r>
        <w:r>
          <w:rPr>
            <w:noProof/>
          </w:rPr>
          <w:fldChar w:fldCharType="end"/>
        </w:r>
      </w:p>
    </w:sdtContent>
  </w:sdt>
  <w:p w14:paraId="2C6AAB25" w14:textId="77777777" w:rsidR="00BA421D" w:rsidRDefault="00BA42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D02"/>
    <w:rsid w:val="00046514"/>
    <w:rsid w:val="000B4E5D"/>
    <w:rsid w:val="001F70B7"/>
    <w:rsid w:val="003201E8"/>
    <w:rsid w:val="00587C6D"/>
    <w:rsid w:val="005E0A45"/>
    <w:rsid w:val="006101E2"/>
    <w:rsid w:val="00625399"/>
    <w:rsid w:val="00A533BD"/>
    <w:rsid w:val="00B657C9"/>
    <w:rsid w:val="00B75D55"/>
    <w:rsid w:val="00BA421D"/>
    <w:rsid w:val="00BD7442"/>
    <w:rsid w:val="00C57D02"/>
    <w:rsid w:val="00C87B09"/>
    <w:rsid w:val="00CA519B"/>
    <w:rsid w:val="00DB0A8F"/>
    <w:rsid w:val="00E3018C"/>
    <w:rsid w:val="00FC55D2"/>
    <w:rsid w:val="00FE1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DF239"/>
  <w15:chartTrackingRefBased/>
  <w15:docId w15:val="{7B4D713F-78C2-43E8-B846-6E8476DDD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46514"/>
    <w:rPr>
      <w:sz w:val="16"/>
      <w:szCs w:val="16"/>
    </w:rPr>
  </w:style>
  <w:style w:type="paragraph" w:styleId="CommentText">
    <w:name w:val="annotation text"/>
    <w:basedOn w:val="Normal"/>
    <w:link w:val="CommentTextChar"/>
    <w:uiPriority w:val="99"/>
    <w:semiHidden/>
    <w:unhideWhenUsed/>
    <w:rsid w:val="00046514"/>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046514"/>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0465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6514"/>
    <w:rPr>
      <w:rFonts w:ascii="Segoe UI" w:hAnsi="Segoe UI" w:cs="Segoe UI"/>
      <w:sz w:val="18"/>
      <w:szCs w:val="18"/>
    </w:rPr>
  </w:style>
  <w:style w:type="paragraph" w:styleId="NormalWeb">
    <w:name w:val="Normal (Web)"/>
    <w:basedOn w:val="Normal"/>
    <w:uiPriority w:val="99"/>
    <w:unhideWhenUsed/>
    <w:rsid w:val="0004651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A4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421D"/>
  </w:style>
  <w:style w:type="paragraph" w:styleId="Footer">
    <w:name w:val="footer"/>
    <w:basedOn w:val="Normal"/>
    <w:link w:val="FooterChar"/>
    <w:uiPriority w:val="99"/>
    <w:unhideWhenUsed/>
    <w:rsid w:val="00BA42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42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565331">
      <w:bodyDiv w:val="1"/>
      <w:marLeft w:val="360"/>
      <w:marRight w:val="360"/>
      <w:marTop w:val="360"/>
      <w:marBottom w:val="360"/>
      <w:divBdr>
        <w:top w:val="none" w:sz="0" w:space="0" w:color="auto"/>
        <w:left w:val="none" w:sz="0" w:space="0" w:color="auto"/>
        <w:bottom w:val="none" w:sz="0" w:space="0" w:color="auto"/>
        <w:right w:val="none" w:sz="0" w:space="0" w:color="auto"/>
      </w:divBdr>
    </w:div>
    <w:div w:id="1450314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543</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Stuart Bernstein</dc:creator>
  <cp:keywords/>
  <dc:description/>
  <cp:lastModifiedBy>Abigail  Robertson</cp:lastModifiedBy>
  <cp:revision>2</cp:revision>
  <dcterms:created xsi:type="dcterms:W3CDTF">2021-06-01T20:25:00Z</dcterms:created>
  <dcterms:modified xsi:type="dcterms:W3CDTF">2021-06-01T20:25:00Z</dcterms:modified>
</cp:coreProperties>
</file>