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2D04" w:rsidRPr="00132D04" w:rsidRDefault="00132D04">
      <w:pPr>
        <w:rPr>
          <w:b/>
          <w:bCs/>
        </w:rPr>
      </w:pPr>
      <w:r w:rsidRPr="00132D04">
        <w:rPr>
          <w:b/>
          <w:bCs/>
        </w:rPr>
        <w:t>Regression Analysis on Excel</w:t>
      </w:r>
      <w:bookmarkStart w:id="0" w:name="_GoBack"/>
      <w:bookmarkEnd w:id="0"/>
    </w:p>
    <w:p w:rsidR="009C57BE" w:rsidRDefault="00F15EEF">
      <w:pPr>
        <w:rPr>
          <w:b/>
          <w:bCs/>
        </w:rPr>
      </w:pPr>
      <w:r>
        <w:t xml:space="preserve">You will perform a regression analysis on data provided in an Excel spreadsheet ‘Regression Analysis Assignment Data.xlsx’. </w:t>
      </w:r>
      <w:r w:rsidRPr="006311AF">
        <w:rPr>
          <w:b/>
          <w:bCs/>
        </w:rPr>
        <w:t xml:space="preserve">Please read through the entire </w:t>
      </w:r>
      <w:r>
        <w:rPr>
          <w:b/>
          <w:bCs/>
        </w:rPr>
        <w:t>assignment</w:t>
      </w:r>
      <w:r w:rsidRPr="006311AF">
        <w:rPr>
          <w:b/>
          <w:bCs/>
        </w:rPr>
        <w:t xml:space="preserve"> before you start.</w:t>
      </w:r>
    </w:p>
    <w:p w:rsidR="00F15EEF" w:rsidRDefault="00F15EEF" w:rsidP="00F15EEF">
      <w:pPr>
        <w:pStyle w:val="BodyText"/>
        <w:spacing w:before="120"/>
        <w:ind w:left="0" w:hanging="10"/>
      </w:pPr>
      <w:r>
        <w:t>The spreadsheet includes 41 measurements of radiation counts through increasing thicknesses of each of two different metals, aluminum (Al) and lead (Pb). The units of measurement are ‘counts per minute’ (</w:t>
      </w:r>
      <w:proofErr w:type="spellStart"/>
      <w:r>
        <w:t>cpm</w:t>
      </w:r>
      <w:proofErr w:type="spellEnd"/>
      <w:r>
        <w:t>, or min</w:t>
      </w:r>
      <w:r w:rsidRPr="0084467E">
        <w:rPr>
          <w:vertAlign w:val="superscript"/>
        </w:rPr>
        <w:t>-1</w:t>
      </w:r>
      <w:r>
        <w:t xml:space="preserve">) – that is, how many events of ionizing radiation were detected after the source radiation passed through the given thickness of material. This is not an SI </w:t>
      </w:r>
      <w:proofErr w:type="gramStart"/>
      <w:r>
        <w:t>measure, but</w:t>
      </w:r>
      <w:proofErr w:type="gramEnd"/>
      <w:r>
        <w:t xml:space="preserve"> is widely used in studies of radioactive particle detection. There are various techniques for inferring the disintegration rate at the source, and the effects in terms of the dose rate, but those do not concern us here. In fact, we don’t even know what the sources of the radiation are, or whether they are the same!</w:t>
      </w:r>
    </w:p>
    <w:p w:rsidR="00F15EEF" w:rsidRDefault="00F15EEF" w:rsidP="00F15EEF">
      <w:pPr>
        <w:pStyle w:val="BodyText"/>
        <w:spacing w:before="120"/>
        <w:ind w:left="0" w:hanging="10"/>
      </w:pPr>
      <w:r>
        <w:t xml:space="preserve">Your job is to calculate the absorption coefficients for each of these two materials, for the given sources of radiation. This will tell us how much more radiation is blocked or absorbed as we increase the thickness of each material. But you </w:t>
      </w:r>
      <w:proofErr w:type="gramStart"/>
      <w:r>
        <w:t>have to</w:t>
      </w:r>
      <w:proofErr w:type="gramEnd"/>
      <w:r>
        <w:t xml:space="preserve"> be able to demonstrate to an audience that this is meaningful (i.e. statistically significant).</w:t>
      </w:r>
    </w:p>
    <w:p w:rsidR="00F15EEF" w:rsidRDefault="00F15EEF" w:rsidP="00F15EEF">
      <w:pPr>
        <w:pStyle w:val="BodyText"/>
        <w:numPr>
          <w:ilvl w:val="0"/>
          <w:numId w:val="1"/>
        </w:numPr>
      </w:pPr>
      <w:r>
        <w:t xml:space="preserve">Create a </w:t>
      </w:r>
      <w:r w:rsidRPr="00020ED8">
        <w:rPr>
          <w:b/>
          <w:bCs/>
        </w:rPr>
        <w:t>scatter chart of the raw data</w:t>
      </w:r>
      <w:r w:rsidRPr="00D7431E">
        <w:t xml:space="preserve"> in a new worksheet</w:t>
      </w:r>
      <w:r>
        <w:t xml:space="preserve">. </w:t>
      </w:r>
      <w:r w:rsidRPr="005E16C6">
        <w:rPr>
          <w:i/>
          <w:iCs/>
        </w:rPr>
        <w:t>(1</w:t>
      </w:r>
      <w:r>
        <w:rPr>
          <w:i/>
          <w:iCs/>
        </w:rPr>
        <w:t>5</w:t>
      </w:r>
      <w:r w:rsidRPr="005E16C6">
        <w:rPr>
          <w:i/>
          <w:iCs/>
        </w:rPr>
        <w:t xml:space="preserve"> marks)</w:t>
      </w:r>
    </w:p>
    <w:p w:rsidR="00F15EEF" w:rsidRDefault="00F15EEF" w:rsidP="00F15EEF">
      <w:pPr>
        <w:pStyle w:val="BodyText"/>
        <w:numPr>
          <w:ilvl w:val="1"/>
          <w:numId w:val="1"/>
        </w:numPr>
      </w:pPr>
      <w:r>
        <w:t xml:space="preserve">Show </w:t>
      </w:r>
      <w:proofErr w:type="gramStart"/>
      <w:r>
        <w:t>all of</w:t>
      </w:r>
      <w:proofErr w:type="gramEnd"/>
      <w:r>
        <w:t xml:space="preserve"> the values for each of the two dependent variables against the value of the independent variable. </w:t>
      </w:r>
      <w:r w:rsidRPr="005E16C6">
        <w:rPr>
          <w:i/>
          <w:iCs/>
        </w:rPr>
        <w:t>(</w:t>
      </w:r>
      <w:r>
        <w:rPr>
          <w:i/>
          <w:iCs/>
        </w:rPr>
        <w:t>6</w:t>
      </w:r>
      <w:r w:rsidRPr="005E16C6">
        <w:rPr>
          <w:i/>
          <w:iCs/>
        </w:rPr>
        <w:t xml:space="preserve"> marks)</w:t>
      </w:r>
    </w:p>
    <w:p w:rsidR="00F15EEF" w:rsidRDefault="00F15EEF" w:rsidP="00F15EEF">
      <w:pPr>
        <w:pStyle w:val="BodyText"/>
        <w:numPr>
          <w:ilvl w:val="1"/>
          <w:numId w:val="1"/>
        </w:numPr>
      </w:pPr>
      <w:r>
        <w:t xml:space="preserve">Assuming that the counts are accurate within </w:t>
      </w:r>
      <w:r>
        <w:rPr>
          <w:rFonts w:cs="Calibri"/>
        </w:rPr>
        <w:t>±</w:t>
      </w:r>
      <w:r>
        <w:t xml:space="preserve">5%, add ‘error bars’ to the values for each variable at each thickness. </w:t>
      </w:r>
      <w:r w:rsidRPr="005E16C6">
        <w:rPr>
          <w:i/>
          <w:iCs/>
        </w:rPr>
        <w:t>(1 mark)</w:t>
      </w:r>
    </w:p>
    <w:p w:rsidR="00F15EEF" w:rsidRDefault="00F15EEF" w:rsidP="00F15EEF">
      <w:pPr>
        <w:pStyle w:val="BodyText"/>
        <w:numPr>
          <w:ilvl w:val="1"/>
          <w:numId w:val="1"/>
        </w:numPr>
      </w:pPr>
      <w:r>
        <w:t>Add a linear trend line for each series, and make sure the equation and the coefficient of determination (R</w:t>
      </w:r>
      <w:r w:rsidRPr="00000DA7">
        <w:rPr>
          <w:vertAlign w:val="superscript"/>
        </w:rPr>
        <w:t>2</w:t>
      </w:r>
      <w:r>
        <w:t>) are both shown for each trendline.</w:t>
      </w:r>
      <w:r w:rsidRPr="005E16C6">
        <w:rPr>
          <w:i/>
          <w:iCs/>
        </w:rPr>
        <w:t xml:space="preserve"> (</w:t>
      </w:r>
      <w:r>
        <w:rPr>
          <w:i/>
          <w:iCs/>
        </w:rPr>
        <w:t>2</w:t>
      </w:r>
      <w:r w:rsidRPr="005E16C6">
        <w:rPr>
          <w:i/>
          <w:iCs/>
        </w:rPr>
        <w:t xml:space="preserve"> mark</w:t>
      </w:r>
      <w:r>
        <w:rPr>
          <w:i/>
          <w:iCs/>
        </w:rPr>
        <w:t>s</w:t>
      </w:r>
      <w:r w:rsidRPr="005E16C6">
        <w:rPr>
          <w:i/>
          <w:iCs/>
        </w:rPr>
        <w:t>)</w:t>
      </w:r>
    </w:p>
    <w:p w:rsidR="00F15EEF" w:rsidRDefault="00F15EEF" w:rsidP="00F15EEF">
      <w:pPr>
        <w:pStyle w:val="BodyText"/>
        <w:numPr>
          <w:ilvl w:val="1"/>
          <w:numId w:val="1"/>
        </w:numPr>
      </w:pPr>
      <w:r>
        <w:t>Add an exponential trend line for each series, with the equation and the coefficient of determination showing for each.</w:t>
      </w:r>
      <w:r w:rsidRPr="005E16C6">
        <w:rPr>
          <w:i/>
          <w:iCs/>
        </w:rPr>
        <w:t xml:space="preserve"> (1 mark)</w:t>
      </w:r>
    </w:p>
    <w:p w:rsidR="00F15EEF" w:rsidRDefault="00F15EEF" w:rsidP="00F15EEF">
      <w:pPr>
        <w:pStyle w:val="BodyText"/>
        <w:numPr>
          <w:ilvl w:val="1"/>
          <w:numId w:val="1"/>
        </w:numPr>
      </w:pPr>
      <w:r>
        <w:t xml:space="preserve">With the use of appropriate formatting (titles, labels, axes, location, </w:t>
      </w:r>
      <w:proofErr w:type="spellStart"/>
      <w:r>
        <w:t>colour</w:t>
      </w:r>
      <w:proofErr w:type="spellEnd"/>
      <w:r>
        <w:t xml:space="preserve">, bold face, line type and thickness, etc.), improve the chart to show what you can about these two series of data. </w:t>
      </w:r>
      <w:r w:rsidRPr="004E469A">
        <w:rPr>
          <w:i/>
          <w:iCs/>
        </w:rPr>
        <w:t>(</w:t>
      </w:r>
      <w:r>
        <w:rPr>
          <w:i/>
          <w:iCs/>
        </w:rPr>
        <w:t>3</w:t>
      </w:r>
      <w:r w:rsidRPr="004E469A">
        <w:rPr>
          <w:i/>
          <w:iCs/>
        </w:rPr>
        <w:t xml:space="preserve"> marks)</w:t>
      </w:r>
    </w:p>
    <w:p w:rsidR="00F15EEF" w:rsidRDefault="00F15EEF" w:rsidP="00F15EEF">
      <w:pPr>
        <w:pStyle w:val="BodyText"/>
        <w:numPr>
          <w:ilvl w:val="1"/>
          <w:numId w:val="1"/>
        </w:numPr>
      </w:pPr>
      <w:r>
        <w:t>With the use of appropriate formatting, highlight the trend line and related labels that you think better describe each series.</w:t>
      </w:r>
      <w:r w:rsidRPr="005E16C6">
        <w:rPr>
          <w:i/>
          <w:iCs/>
        </w:rPr>
        <w:t xml:space="preserve"> (</w:t>
      </w:r>
      <w:r>
        <w:rPr>
          <w:i/>
          <w:iCs/>
        </w:rPr>
        <w:t>2</w:t>
      </w:r>
      <w:r w:rsidRPr="005E16C6">
        <w:rPr>
          <w:i/>
          <w:iCs/>
        </w:rPr>
        <w:t xml:space="preserve"> mark</w:t>
      </w:r>
      <w:r>
        <w:rPr>
          <w:i/>
          <w:iCs/>
        </w:rPr>
        <w:t>s</w:t>
      </w:r>
      <w:r w:rsidRPr="005E16C6">
        <w:rPr>
          <w:i/>
          <w:iCs/>
        </w:rPr>
        <w:t>)</w:t>
      </w:r>
    </w:p>
    <w:p w:rsidR="00F15EEF" w:rsidRPr="004E469A" w:rsidRDefault="00F15EEF" w:rsidP="00F15EEF">
      <w:pPr>
        <w:pStyle w:val="BodyText"/>
        <w:ind w:left="720" w:firstLine="0"/>
        <w:rPr>
          <w:i/>
          <w:iCs/>
        </w:rPr>
      </w:pPr>
      <w:r w:rsidRPr="004E469A">
        <w:rPr>
          <w:i/>
          <w:iCs/>
        </w:rPr>
        <w:t>As we can see, we need to manipulate this data further!</w:t>
      </w:r>
    </w:p>
    <w:p w:rsidR="00F15EEF" w:rsidRDefault="00F15EEF" w:rsidP="00F15EEF">
      <w:pPr>
        <w:pStyle w:val="BodyText"/>
        <w:numPr>
          <w:ilvl w:val="0"/>
          <w:numId w:val="1"/>
        </w:numPr>
      </w:pPr>
      <w:r w:rsidRPr="00020ED8">
        <w:rPr>
          <w:b/>
          <w:bCs/>
        </w:rPr>
        <w:t>Transform the data</w:t>
      </w:r>
      <w:r>
        <w:t xml:space="preserve"> provided. </w:t>
      </w:r>
      <w:r w:rsidRPr="00181639">
        <w:rPr>
          <w:i/>
          <w:iCs/>
        </w:rPr>
        <w:t>(5 marks)</w:t>
      </w:r>
    </w:p>
    <w:p w:rsidR="00F15EEF" w:rsidRDefault="00F15EEF" w:rsidP="00F15EEF">
      <w:pPr>
        <w:pStyle w:val="BodyText"/>
        <w:numPr>
          <w:ilvl w:val="1"/>
          <w:numId w:val="1"/>
        </w:numPr>
      </w:pPr>
      <w:r>
        <w:t xml:space="preserve">In a new column for each material, use the LN function to calculate the natural logarithm (exponent base </w:t>
      </w:r>
      <w:r w:rsidRPr="00BE54FF">
        <w:rPr>
          <w:i/>
          <w:iCs/>
        </w:rPr>
        <w:t>e</w:t>
      </w:r>
      <w:r>
        <w:t xml:space="preserve">) for each counts value – we can call this </w:t>
      </w:r>
      <w:r w:rsidRPr="00BE54FF">
        <w:rPr>
          <w:b/>
          <w:bCs/>
        </w:rPr>
        <w:t>Ln(counts)</w:t>
      </w:r>
      <w:r>
        <w:t xml:space="preserve">. </w:t>
      </w:r>
      <w:r w:rsidRPr="00A02D7D">
        <w:rPr>
          <w:i/>
          <w:iCs/>
        </w:rPr>
        <w:t>(4 marks)</w:t>
      </w:r>
    </w:p>
    <w:p w:rsidR="00F15EEF" w:rsidRDefault="00F15EEF" w:rsidP="00F15EEF">
      <w:pPr>
        <w:pStyle w:val="BodyText"/>
        <w:numPr>
          <w:ilvl w:val="1"/>
          <w:numId w:val="1"/>
        </w:numPr>
      </w:pPr>
      <w:r>
        <w:t xml:space="preserve">Use appropriate formatting (fill </w:t>
      </w:r>
      <w:proofErr w:type="spellStart"/>
      <w:r>
        <w:t>colour</w:t>
      </w:r>
      <w:proofErr w:type="spellEnd"/>
      <w:r>
        <w:t xml:space="preserve">, borders, font </w:t>
      </w:r>
      <w:proofErr w:type="spellStart"/>
      <w:r>
        <w:t>colour</w:t>
      </w:r>
      <w:proofErr w:type="spellEnd"/>
      <w:r>
        <w:t xml:space="preserve">/style/size), ensure the new columns are clearly marked as not original data. </w:t>
      </w:r>
      <w:r w:rsidRPr="00A02D7D">
        <w:rPr>
          <w:i/>
          <w:iCs/>
        </w:rPr>
        <w:t>(1 mark)</w:t>
      </w:r>
    </w:p>
    <w:p w:rsidR="00F15EEF" w:rsidRDefault="00F15EEF" w:rsidP="00F15EEF">
      <w:pPr>
        <w:pStyle w:val="BodyText"/>
        <w:numPr>
          <w:ilvl w:val="0"/>
          <w:numId w:val="1"/>
        </w:numPr>
      </w:pPr>
      <w:r>
        <w:t xml:space="preserve">Create a </w:t>
      </w:r>
      <w:r w:rsidRPr="00020ED8">
        <w:rPr>
          <w:b/>
          <w:bCs/>
        </w:rPr>
        <w:t>scatter chart of the transformed data</w:t>
      </w:r>
      <w:r>
        <w:t xml:space="preserve"> in another new worksheet. </w:t>
      </w:r>
      <w:r w:rsidRPr="005E16C6">
        <w:rPr>
          <w:i/>
          <w:iCs/>
        </w:rPr>
        <w:t>(</w:t>
      </w:r>
      <w:r>
        <w:rPr>
          <w:i/>
          <w:iCs/>
        </w:rPr>
        <w:t>5</w:t>
      </w:r>
      <w:r w:rsidRPr="005E16C6">
        <w:rPr>
          <w:i/>
          <w:iCs/>
        </w:rPr>
        <w:t xml:space="preserve"> marks)</w:t>
      </w:r>
    </w:p>
    <w:p w:rsidR="00F15EEF" w:rsidRDefault="00F15EEF" w:rsidP="00F15EEF">
      <w:pPr>
        <w:pStyle w:val="BodyText"/>
        <w:numPr>
          <w:ilvl w:val="1"/>
          <w:numId w:val="1"/>
        </w:numPr>
      </w:pPr>
      <w:r>
        <w:t xml:space="preserve">Copy the earlier chart. For each of the two data series, change the dependent variable source from the raw data columns to the transformed data column. </w:t>
      </w:r>
      <w:r w:rsidRPr="00F6340E">
        <w:rPr>
          <w:i/>
          <w:iCs/>
        </w:rPr>
        <w:t>(3 marks)</w:t>
      </w:r>
    </w:p>
    <w:p w:rsidR="00F15EEF" w:rsidRDefault="00F15EEF" w:rsidP="00F15EEF">
      <w:pPr>
        <w:pStyle w:val="BodyText"/>
        <w:numPr>
          <w:ilvl w:val="1"/>
          <w:numId w:val="1"/>
        </w:numPr>
      </w:pPr>
      <w:r>
        <w:t xml:space="preserve">Examine the trend lines; keep only the best one per data series. </w:t>
      </w:r>
      <w:r w:rsidRPr="00F6340E">
        <w:rPr>
          <w:i/>
          <w:iCs/>
        </w:rPr>
        <w:t>(1 mark)</w:t>
      </w:r>
    </w:p>
    <w:p w:rsidR="00F15EEF" w:rsidRPr="00593147" w:rsidRDefault="00F15EEF" w:rsidP="00F15EEF">
      <w:pPr>
        <w:pStyle w:val="BodyText"/>
        <w:numPr>
          <w:ilvl w:val="1"/>
          <w:numId w:val="1"/>
        </w:numPr>
      </w:pPr>
      <w:r>
        <w:t xml:space="preserve">Update the titles, axis labels and so forth to accurately represent the contents of the new chart. </w:t>
      </w:r>
      <w:r w:rsidRPr="00F6340E">
        <w:rPr>
          <w:i/>
          <w:iCs/>
        </w:rPr>
        <w:t>(1 mark)</w:t>
      </w:r>
    </w:p>
    <w:p w:rsidR="00F15EEF" w:rsidRDefault="00F15EEF" w:rsidP="00F15EEF">
      <w:pPr>
        <w:pStyle w:val="BodyText"/>
        <w:ind w:left="720" w:firstLine="0"/>
      </w:pPr>
      <w:r>
        <w:rPr>
          <w:i/>
          <w:iCs/>
        </w:rPr>
        <w:t xml:space="preserve">Examine the coefficients in the equations for the trend lines for each variable in each chart, and their coefficients of determination. You should see that the coefficients for the exponential trend line on the first chart are </w:t>
      </w:r>
      <w:proofErr w:type="gramStart"/>
      <w:r>
        <w:rPr>
          <w:i/>
          <w:iCs/>
        </w:rPr>
        <w:t>exactly the same</w:t>
      </w:r>
      <w:proofErr w:type="gramEnd"/>
      <w:r>
        <w:rPr>
          <w:i/>
          <w:iCs/>
        </w:rPr>
        <w:t xml:space="preserve"> as those for the linear trend line on the second chart. Think about why that is.</w:t>
      </w:r>
    </w:p>
    <w:p w:rsidR="00F15EEF" w:rsidRDefault="00F15EEF"/>
    <w:p w:rsidR="00F15EEF" w:rsidRDefault="00F15EEF" w:rsidP="00F15EEF">
      <w:pPr>
        <w:pStyle w:val="BodyText"/>
        <w:numPr>
          <w:ilvl w:val="0"/>
          <w:numId w:val="1"/>
        </w:numPr>
      </w:pPr>
      <w:r>
        <w:t xml:space="preserve">Using the Data Analysis tool in Excel, </w:t>
      </w:r>
      <w:r w:rsidRPr="00020ED8">
        <w:rPr>
          <w:b/>
          <w:bCs/>
        </w:rPr>
        <w:t>perform four regression analyses</w:t>
      </w:r>
      <w:r>
        <w:t xml:space="preserve">. </w:t>
      </w:r>
      <w:r w:rsidRPr="00A769D5">
        <w:rPr>
          <w:i/>
          <w:iCs/>
        </w:rPr>
        <w:t>(10 marks)</w:t>
      </w:r>
    </w:p>
    <w:p w:rsidR="00F15EEF" w:rsidRDefault="00F15EEF" w:rsidP="00F15EEF">
      <w:pPr>
        <w:pStyle w:val="BodyText"/>
        <w:numPr>
          <w:ilvl w:val="1"/>
          <w:numId w:val="1"/>
        </w:numPr>
      </w:pPr>
      <w:r>
        <w:t xml:space="preserve">Perform a regression analysis for each dependent variable, with residual, probability and line fit plots: Al raw, Pb raw, Al transformed, and Pb transformed. Include each on a </w:t>
      </w:r>
      <w:proofErr w:type="gramStart"/>
      <w:r>
        <w:t>clearly-named</w:t>
      </w:r>
      <w:proofErr w:type="gramEnd"/>
      <w:r>
        <w:t xml:space="preserve"> separate worksheet in your spreadsheet. </w:t>
      </w:r>
      <w:r w:rsidRPr="00A769D5">
        <w:rPr>
          <w:i/>
          <w:iCs/>
        </w:rPr>
        <w:t>(6 marks)</w:t>
      </w:r>
    </w:p>
    <w:p w:rsidR="00F15EEF" w:rsidRPr="00EC117E" w:rsidRDefault="00F15EEF" w:rsidP="00F15EEF">
      <w:pPr>
        <w:pStyle w:val="BodyText"/>
        <w:numPr>
          <w:ilvl w:val="1"/>
          <w:numId w:val="1"/>
        </w:numPr>
      </w:pPr>
      <w:r>
        <w:t xml:space="preserve">Fill in the following four tables </w:t>
      </w:r>
      <w:r w:rsidRPr="00A769D5">
        <w:rPr>
          <w:i/>
          <w:iCs/>
        </w:rPr>
        <w:t>(4 marks)</w:t>
      </w:r>
    </w:p>
    <w:p w:rsidR="00F15EEF" w:rsidRPr="00020ED8" w:rsidRDefault="00F15EEF" w:rsidP="00F15EEF">
      <w:pPr>
        <w:pStyle w:val="BodyText"/>
        <w:ind w:left="720" w:firstLine="0"/>
        <w:rPr>
          <w:sz w:val="16"/>
          <w:szCs w:val="16"/>
        </w:rPr>
      </w:pPr>
    </w:p>
    <w:tbl>
      <w:tblPr>
        <w:tblStyle w:val="TableGrid"/>
        <w:tblW w:w="10165" w:type="dxa"/>
        <w:tblInd w:w="720" w:type="dxa"/>
        <w:tblLook w:val="04A0" w:firstRow="1" w:lastRow="0" w:firstColumn="1" w:lastColumn="0" w:noHBand="0" w:noVBand="1"/>
      </w:tblPr>
      <w:tblGrid>
        <w:gridCol w:w="1499"/>
        <w:gridCol w:w="2186"/>
        <w:gridCol w:w="540"/>
        <w:gridCol w:w="1980"/>
        <w:gridCol w:w="3960"/>
      </w:tblGrid>
      <w:tr w:rsidR="00F15EEF" w:rsidTr="00392C0B">
        <w:tc>
          <w:tcPr>
            <w:tcW w:w="1499" w:type="dxa"/>
          </w:tcPr>
          <w:p w:rsidR="00F15EEF" w:rsidRPr="0099237A" w:rsidRDefault="00F15EEF" w:rsidP="00392C0B">
            <w:pPr>
              <w:pStyle w:val="BodyText"/>
              <w:ind w:left="0" w:firstLine="0"/>
              <w:rPr>
                <w:b/>
                <w:bCs/>
              </w:rPr>
            </w:pPr>
            <w:r w:rsidRPr="0099237A">
              <w:rPr>
                <w:b/>
                <w:bCs/>
              </w:rPr>
              <w:t>Aluminum</w:t>
            </w:r>
            <w:r w:rsidRPr="0099237A">
              <w:rPr>
                <w:b/>
                <w:bCs/>
              </w:rPr>
              <w:br/>
              <w:t>Raw</w:t>
            </w:r>
          </w:p>
        </w:tc>
        <w:tc>
          <w:tcPr>
            <w:tcW w:w="2186" w:type="dxa"/>
          </w:tcPr>
          <w:p w:rsidR="00F15EEF" w:rsidRDefault="00F15EEF" w:rsidP="00392C0B">
            <w:pPr>
              <w:pStyle w:val="BodyText"/>
              <w:ind w:left="0" w:firstLine="0"/>
            </w:pPr>
            <w:r>
              <w:t>Regression Equation</w:t>
            </w:r>
          </w:p>
        </w:tc>
        <w:tc>
          <w:tcPr>
            <w:tcW w:w="6480" w:type="dxa"/>
            <w:gridSpan w:val="3"/>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2186" w:type="dxa"/>
          </w:tcPr>
          <w:p w:rsidR="00F15EEF" w:rsidRDefault="00F15EEF" w:rsidP="00392C0B">
            <w:pPr>
              <w:pStyle w:val="BodyText"/>
              <w:ind w:left="0" w:firstLine="0"/>
            </w:pPr>
            <w:r>
              <w:t>R-squared value</w:t>
            </w:r>
          </w:p>
        </w:tc>
        <w:tc>
          <w:tcPr>
            <w:tcW w:w="6480" w:type="dxa"/>
            <w:gridSpan w:val="3"/>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2186" w:type="dxa"/>
          </w:tcPr>
          <w:p w:rsidR="00F15EEF" w:rsidRDefault="00F15EEF" w:rsidP="00392C0B">
            <w:pPr>
              <w:pStyle w:val="BodyText"/>
              <w:ind w:left="0" w:firstLine="0"/>
            </w:pPr>
            <w:r>
              <w:t>F-statistic</w:t>
            </w:r>
          </w:p>
        </w:tc>
        <w:tc>
          <w:tcPr>
            <w:tcW w:w="6480" w:type="dxa"/>
            <w:gridSpan w:val="3"/>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2186" w:type="dxa"/>
          </w:tcPr>
          <w:p w:rsidR="00F15EEF" w:rsidRDefault="00F15EEF" w:rsidP="00392C0B">
            <w:pPr>
              <w:pStyle w:val="BodyText"/>
              <w:ind w:left="0" w:firstLine="0"/>
            </w:pPr>
            <w:r>
              <w:t>P-value</w:t>
            </w:r>
          </w:p>
        </w:tc>
        <w:tc>
          <w:tcPr>
            <w:tcW w:w="6480" w:type="dxa"/>
            <w:gridSpan w:val="3"/>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4706" w:type="dxa"/>
            <w:gridSpan w:val="3"/>
          </w:tcPr>
          <w:p w:rsidR="00F15EEF" w:rsidRDefault="00F15EEF" w:rsidP="00392C0B">
            <w:pPr>
              <w:pStyle w:val="BodyText"/>
              <w:ind w:left="0" w:firstLine="0"/>
            </w:pPr>
            <w:r>
              <w:t>Is there a statistically significant relationship between these two variables? How do you know?</w:t>
            </w:r>
          </w:p>
        </w:tc>
        <w:tc>
          <w:tcPr>
            <w:tcW w:w="3960" w:type="dxa"/>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2726" w:type="dxa"/>
            <w:gridSpan w:val="2"/>
          </w:tcPr>
          <w:p w:rsidR="00F15EEF" w:rsidRDefault="00F15EEF" w:rsidP="00392C0B">
            <w:pPr>
              <w:pStyle w:val="BodyText"/>
              <w:ind w:left="0" w:firstLine="0"/>
            </w:pPr>
            <w:r>
              <w:t>What do the plots tell you?</w:t>
            </w:r>
          </w:p>
        </w:tc>
        <w:tc>
          <w:tcPr>
            <w:tcW w:w="5940" w:type="dxa"/>
            <w:gridSpan w:val="2"/>
          </w:tcPr>
          <w:p w:rsidR="00F15EEF" w:rsidRPr="00BE33EC" w:rsidRDefault="00F15EEF" w:rsidP="00392C0B">
            <w:pPr>
              <w:pStyle w:val="BodyText"/>
              <w:ind w:left="0" w:firstLine="0"/>
              <w:rPr>
                <w:color w:val="FF0000"/>
              </w:rPr>
            </w:pPr>
          </w:p>
        </w:tc>
      </w:tr>
    </w:tbl>
    <w:p w:rsidR="00F15EEF" w:rsidRPr="00020ED8" w:rsidRDefault="00F15EEF" w:rsidP="00F15EEF">
      <w:pPr>
        <w:pStyle w:val="BodyText"/>
        <w:ind w:left="720" w:firstLine="0"/>
        <w:rPr>
          <w:sz w:val="16"/>
          <w:szCs w:val="16"/>
        </w:rPr>
      </w:pPr>
    </w:p>
    <w:tbl>
      <w:tblPr>
        <w:tblStyle w:val="TableGrid"/>
        <w:tblW w:w="10165" w:type="dxa"/>
        <w:tblInd w:w="720" w:type="dxa"/>
        <w:tblLook w:val="04A0" w:firstRow="1" w:lastRow="0" w:firstColumn="1" w:lastColumn="0" w:noHBand="0" w:noVBand="1"/>
      </w:tblPr>
      <w:tblGrid>
        <w:gridCol w:w="1499"/>
        <w:gridCol w:w="2186"/>
        <w:gridCol w:w="540"/>
        <w:gridCol w:w="1980"/>
        <w:gridCol w:w="3960"/>
      </w:tblGrid>
      <w:tr w:rsidR="00F15EEF" w:rsidTr="00392C0B">
        <w:tc>
          <w:tcPr>
            <w:tcW w:w="1499" w:type="dxa"/>
          </w:tcPr>
          <w:p w:rsidR="00F15EEF" w:rsidRPr="0099237A" w:rsidRDefault="00F15EEF" w:rsidP="00392C0B">
            <w:pPr>
              <w:pStyle w:val="BodyText"/>
              <w:ind w:left="0" w:firstLine="0"/>
              <w:rPr>
                <w:b/>
                <w:bCs/>
              </w:rPr>
            </w:pPr>
            <w:r>
              <w:rPr>
                <w:b/>
                <w:bCs/>
              </w:rPr>
              <w:t>Lead</w:t>
            </w:r>
            <w:r w:rsidRPr="0099237A">
              <w:rPr>
                <w:b/>
                <w:bCs/>
              </w:rPr>
              <w:br/>
              <w:t>Raw</w:t>
            </w:r>
          </w:p>
        </w:tc>
        <w:tc>
          <w:tcPr>
            <w:tcW w:w="2186" w:type="dxa"/>
          </w:tcPr>
          <w:p w:rsidR="00F15EEF" w:rsidRDefault="00F15EEF" w:rsidP="00392C0B">
            <w:pPr>
              <w:pStyle w:val="BodyText"/>
              <w:ind w:left="0" w:firstLine="0"/>
            </w:pPr>
            <w:r>
              <w:t>Regression Equation</w:t>
            </w:r>
          </w:p>
        </w:tc>
        <w:tc>
          <w:tcPr>
            <w:tcW w:w="6480" w:type="dxa"/>
            <w:gridSpan w:val="3"/>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2186" w:type="dxa"/>
          </w:tcPr>
          <w:p w:rsidR="00F15EEF" w:rsidRDefault="00F15EEF" w:rsidP="00392C0B">
            <w:pPr>
              <w:pStyle w:val="BodyText"/>
              <w:ind w:left="0" w:firstLine="0"/>
            </w:pPr>
            <w:r>
              <w:t>R-squared value</w:t>
            </w:r>
          </w:p>
        </w:tc>
        <w:tc>
          <w:tcPr>
            <w:tcW w:w="6480" w:type="dxa"/>
            <w:gridSpan w:val="3"/>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2186" w:type="dxa"/>
          </w:tcPr>
          <w:p w:rsidR="00F15EEF" w:rsidRDefault="00F15EEF" w:rsidP="00392C0B">
            <w:pPr>
              <w:pStyle w:val="BodyText"/>
              <w:ind w:left="0" w:firstLine="0"/>
            </w:pPr>
            <w:r>
              <w:t>F-statistic</w:t>
            </w:r>
          </w:p>
        </w:tc>
        <w:tc>
          <w:tcPr>
            <w:tcW w:w="6480" w:type="dxa"/>
            <w:gridSpan w:val="3"/>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2186" w:type="dxa"/>
          </w:tcPr>
          <w:p w:rsidR="00F15EEF" w:rsidRDefault="00F15EEF" w:rsidP="00392C0B">
            <w:pPr>
              <w:pStyle w:val="BodyText"/>
              <w:ind w:left="0" w:firstLine="0"/>
            </w:pPr>
            <w:r>
              <w:t>P-value</w:t>
            </w:r>
          </w:p>
        </w:tc>
        <w:tc>
          <w:tcPr>
            <w:tcW w:w="6480" w:type="dxa"/>
            <w:gridSpan w:val="3"/>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4706" w:type="dxa"/>
            <w:gridSpan w:val="3"/>
          </w:tcPr>
          <w:p w:rsidR="00F15EEF" w:rsidRDefault="00F15EEF" w:rsidP="00392C0B">
            <w:pPr>
              <w:pStyle w:val="BodyText"/>
              <w:ind w:left="0" w:firstLine="0"/>
            </w:pPr>
            <w:r>
              <w:t>Is there a statistically significant relationship between these two variables? How do you know?</w:t>
            </w:r>
          </w:p>
        </w:tc>
        <w:tc>
          <w:tcPr>
            <w:tcW w:w="3960" w:type="dxa"/>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2726" w:type="dxa"/>
            <w:gridSpan w:val="2"/>
          </w:tcPr>
          <w:p w:rsidR="00F15EEF" w:rsidRDefault="00F15EEF" w:rsidP="00392C0B">
            <w:pPr>
              <w:pStyle w:val="BodyText"/>
              <w:ind w:left="0" w:firstLine="0"/>
            </w:pPr>
            <w:r>
              <w:t>What do the plots tell you?</w:t>
            </w:r>
          </w:p>
        </w:tc>
        <w:tc>
          <w:tcPr>
            <w:tcW w:w="5940" w:type="dxa"/>
            <w:gridSpan w:val="2"/>
          </w:tcPr>
          <w:p w:rsidR="00F15EEF" w:rsidRPr="00BE33EC" w:rsidRDefault="00F15EEF" w:rsidP="00392C0B">
            <w:pPr>
              <w:pStyle w:val="BodyText"/>
              <w:ind w:left="0" w:firstLine="0"/>
              <w:rPr>
                <w:color w:val="FF0000"/>
              </w:rPr>
            </w:pPr>
          </w:p>
        </w:tc>
      </w:tr>
    </w:tbl>
    <w:p w:rsidR="00F15EEF" w:rsidRPr="00020ED8" w:rsidRDefault="00F15EEF" w:rsidP="00F15EEF">
      <w:pPr>
        <w:pStyle w:val="BodyText"/>
        <w:ind w:left="720" w:firstLine="0"/>
        <w:rPr>
          <w:sz w:val="16"/>
          <w:szCs w:val="16"/>
        </w:rPr>
      </w:pPr>
    </w:p>
    <w:tbl>
      <w:tblPr>
        <w:tblStyle w:val="TableGrid"/>
        <w:tblW w:w="10165" w:type="dxa"/>
        <w:tblInd w:w="720" w:type="dxa"/>
        <w:tblLook w:val="04A0" w:firstRow="1" w:lastRow="0" w:firstColumn="1" w:lastColumn="0" w:noHBand="0" w:noVBand="1"/>
      </w:tblPr>
      <w:tblGrid>
        <w:gridCol w:w="1499"/>
        <w:gridCol w:w="2186"/>
        <w:gridCol w:w="540"/>
        <w:gridCol w:w="1980"/>
        <w:gridCol w:w="3960"/>
      </w:tblGrid>
      <w:tr w:rsidR="00F15EEF" w:rsidTr="00392C0B">
        <w:tc>
          <w:tcPr>
            <w:tcW w:w="1499" w:type="dxa"/>
          </w:tcPr>
          <w:p w:rsidR="00F15EEF" w:rsidRPr="0099237A" w:rsidRDefault="00F15EEF" w:rsidP="00392C0B">
            <w:pPr>
              <w:pStyle w:val="BodyText"/>
              <w:ind w:left="0" w:firstLine="0"/>
              <w:rPr>
                <w:b/>
                <w:bCs/>
              </w:rPr>
            </w:pPr>
            <w:r w:rsidRPr="0099237A">
              <w:rPr>
                <w:b/>
                <w:bCs/>
              </w:rPr>
              <w:t>Aluminum</w:t>
            </w:r>
            <w:r w:rsidRPr="0099237A">
              <w:rPr>
                <w:b/>
                <w:bCs/>
              </w:rPr>
              <w:br/>
            </w:r>
            <w:r>
              <w:rPr>
                <w:b/>
                <w:bCs/>
              </w:rPr>
              <w:t>Transformed</w:t>
            </w:r>
          </w:p>
        </w:tc>
        <w:tc>
          <w:tcPr>
            <w:tcW w:w="2186" w:type="dxa"/>
          </w:tcPr>
          <w:p w:rsidR="00F15EEF" w:rsidRDefault="00F15EEF" w:rsidP="00392C0B">
            <w:pPr>
              <w:pStyle w:val="BodyText"/>
              <w:ind w:left="0" w:firstLine="0"/>
            </w:pPr>
            <w:r>
              <w:t>Regression Equation</w:t>
            </w:r>
          </w:p>
        </w:tc>
        <w:tc>
          <w:tcPr>
            <w:tcW w:w="6480" w:type="dxa"/>
            <w:gridSpan w:val="3"/>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2186" w:type="dxa"/>
          </w:tcPr>
          <w:p w:rsidR="00F15EEF" w:rsidRDefault="00F15EEF" w:rsidP="00392C0B">
            <w:pPr>
              <w:pStyle w:val="BodyText"/>
              <w:ind w:left="0" w:firstLine="0"/>
            </w:pPr>
            <w:r>
              <w:t>R-squared value</w:t>
            </w:r>
          </w:p>
        </w:tc>
        <w:tc>
          <w:tcPr>
            <w:tcW w:w="6480" w:type="dxa"/>
            <w:gridSpan w:val="3"/>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2186" w:type="dxa"/>
          </w:tcPr>
          <w:p w:rsidR="00F15EEF" w:rsidRDefault="00F15EEF" w:rsidP="00392C0B">
            <w:pPr>
              <w:pStyle w:val="BodyText"/>
              <w:ind w:left="0" w:firstLine="0"/>
            </w:pPr>
            <w:r>
              <w:t>F-statistic</w:t>
            </w:r>
          </w:p>
        </w:tc>
        <w:tc>
          <w:tcPr>
            <w:tcW w:w="6480" w:type="dxa"/>
            <w:gridSpan w:val="3"/>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2186" w:type="dxa"/>
          </w:tcPr>
          <w:p w:rsidR="00F15EEF" w:rsidRDefault="00F15EEF" w:rsidP="00392C0B">
            <w:pPr>
              <w:pStyle w:val="BodyText"/>
              <w:ind w:left="0" w:firstLine="0"/>
            </w:pPr>
            <w:r>
              <w:t>P-value</w:t>
            </w:r>
          </w:p>
        </w:tc>
        <w:tc>
          <w:tcPr>
            <w:tcW w:w="6480" w:type="dxa"/>
            <w:gridSpan w:val="3"/>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4706" w:type="dxa"/>
            <w:gridSpan w:val="3"/>
          </w:tcPr>
          <w:p w:rsidR="00F15EEF" w:rsidRDefault="00F15EEF" w:rsidP="00392C0B">
            <w:pPr>
              <w:pStyle w:val="BodyText"/>
              <w:ind w:left="0" w:firstLine="0"/>
            </w:pPr>
            <w:r>
              <w:t>Is there a statistically significant relationship between these two variables? How do you know?</w:t>
            </w:r>
          </w:p>
        </w:tc>
        <w:tc>
          <w:tcPr>
            <w:tcW w:w="3960" w:type="dxa"/>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2726" w:type="dxa"/>
            <w:gridSpan w:val="2"/>
          </w:tcPr>
          <w:p w:rsidR="00F15EEF" w:rsidRDefault="00F15EEF" w:rsidP="00392C0B">
            <w:pPr>
              <w:pStyle w:val="BodyText"/>
              <w:ind w:left="0" w:firstLine="0"/>
            </w:pPr>
            <w:r>
              <w:t>What do the plots tell you?</w:t>
            </w:r>
          </w:p>
        </w:tc>
        <w:tc>
          <w:tcPr>
            <w:tcW w:w="5940" w:type="dxa"/>
            <w:gridSpan w:val="2"/>
          </w:tcPr>
          <w:p w:rsidR="00F15EEF" w:rsidRPr="00BE33EC" w:rsidRDefault="00F15EEF" w:rsidP="00392C0B">
            <w:pPr>
              <w:pStyle w:val="BodyText"/>
              <w:ind w:left="0" w:firstLine="0"/>
              <w:rPr>
                <w:color w:val="FF0000"/>
              </w:rPr>
            </w:pPr>
          </w:p>
        </w:tc>
      </w:tr>
    </w:tbl>
    <w:p w:rsidR="00F15EEF" w:rsidRPr="00020ED8" w:rsidRDefault="00F15EEF" w:rsidP="00F15EEF">
      <w:pPr>
        <w:pStyle w:val="BodyText"/>
        <w:ind w:left="720" w:firstLine="0"/>
        <w:rPr>
          <w:sz w:val="16"/>
          <w:szCs w:val="16"/>
        </w:rPr>
      </w:pPr>
    </w:p>
    <w:tbl>
      <w:tblPr>
        <w:tblStyle w:val="TableGrid"/>
        <w:tblW w:w="10165" w:type="dxa"/>
        <w:tblInd w:w="720" w:type="dxa"/>
        <w:tblLook w:val="04A0" w:firstRow="1" w:lastRow="0" w:firstColumn="1" w:lastColumn="0" w:noHBand="0" w:noVBand="1"/>
      </w:tblPr>
      <w:tblGrid>
        <w:gridCol w:w="1499"/>
        <w:gridCol w:w="2186"/>
        <w:gridCol w:w="540"/>
        <w:gridCol w:w="1980"/>
        <w:gridCol w:w="3960"/>
      </w:tblGrid>
      <w:tr w:rsidR="00F15EEF" w:rsidTr="00392C0B">
        <w:tc>
          <w:tcPr>
            <w:tcW w:w="1499" w:type="dxa"/>
          </w:tcPr>
          <w:p w:rsidR="00F15EEF" w:rsidRPr="0099237A" w:rsidRDefault="00F15EEF" w:rsidP="00392C0B">
            <w:pPr>
              <w:pStyle w:val="BodyText"/>
              <w:ind w:left="0" w:firstLine="0"/>
              <w:rPr>
                <w:b/>
                <w:bCs/>
              </w:rPr>
            </w:pPr>
            <w:r>
              <w:rPr>
                <w:b/>
                <w:bCs/>
              </w:rPr>
              <w:t>Lead</w:t>
            </w:r>
            <w:r w:rsidRPr="0099237A">
              <w:rPr>
                <w:b/>
                <w:bCs/>
              </w:rPr>
              <w:br/>
            </w:r>
            <w:r>
              <w:rPr>
                <w:b/>
                <w:bCs/>
              </w:rPr>
              <w:t>Transformed</w:t>
            </w:r>
          </w:p>
        </w:tc>
        <w:tc>
          <w:tcPr>
            <w:tcW w:w="2186" w:type="dxa"/>
          </w:tcPr>
          <w:p w:rsidR="00F15EEF" w:rsidRDefault="00F15EEF" w:rsidP="00392C0B">
            <w:pPr>
              <w:pStyle w:val="BodyText"/>
              <w:ind w:left="0" w:firstLine="0"/>
            </w:pPr>
            <w:r>
              <w:t>Regression Equation</w:t>
            </w:r>
          </w:p>
        </w:tc>
        <w:tc>
          <w:tcPr>
            <w:tcW w:w="6480" w:type="dxa"/>
            <w:gridSpan w:val="3"/>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2186" w:type="dxa"/>
          </w:tcPr>
          <w:p w:rsidR="00F15EEF" w:rsidRDefault="00F15EEF" w:rsidP="00392C0B">
            <w:pPr>
              <w:pStyle w:val="BodyText"/>
              <w:ind w:left="0" w:firstLine="0"/>
            </w:pPr>
            <w:r>
              <w:t>R-squared value</w:t>
            </w:r>
          </w:p>
        </w:tc>
        <w:tc>
          <w:tcPr>
            <w:tcW w:w="6480" w:type="dxa"/>
            <w:gridSpan w:val="3"/>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2186" w:type="dxa"/>
          </w:tcPr>
          <w:p w:rsidR="00F15EEF" w:rsidRDefault="00F15EEF" w:rsidP="00392C0B">
            <w:pPr>
              <w:pStyle w:val="BodyText"/>
              <w:ind w:left="0" w:firstLine="0"/>
            </w:pPr>
            <w:r>
              <w:t>F-statistic</w:t>
            </w:r>
          </w:p>
        </w:tc>
        <w:tc>
          <w:tcPr>
            <w:tcW w:w="6480" w:type="dxa"/>
            <w:gridSpan w:val="3"/>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2186" w:type="dxa"/>
          </w:tcPr>
          <w:p w:rsidR="00F15EEF" w:rsidRDefault="00F15EEF" w:rsidP="00392C0B">
            <w:pPr>
              <w:pStyle w:val="BodyText"/>
              <w:ind w:left="0" w:firstLine="0"/>
            </w:pPr>
            <w:r>
              <w:t>P-value</w:t>
            </w:r>
          </w:p>
        </w:tc>
        <w:tc>
          <w:tcPr>
            <w:tcW w:w="6480" w:type="dxa"/>
            <w:gridSpan w:val="3"/>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4706" w:type="dxa"/>
            <w:gridSpan w:val="3"/>
          </w:tcPr>
          <w:p w:rsidR="00F15EEF" w:rsidRDefault="00F15EEF" w:rsidP="00392C0B">
            <w:pPr>
              <w:pStyle w:val="BodyText"/>
              <w:ind w:left="0" w:firstLine="0"/>
            </w:pPr>
            <w:r>
              <w:t>Is there a statistically significant relationship between these two variables? How do you know?</w:t>
            </w:r>
          </w:p>
        </w:tc>
        <w:tc>
          <w:tcPr>
            <w:tcW w:w="3960" w:type="dxa"/>
          </w:tcPr>
          <w:p w:rsidR="00F15EEF" w:rsidRPr="0028205D" w:rsidRDefault="00F15EEF" w:rsidP="00392C0B">
            <w:pPr>
              <w:pStyle w:val="BodyText"/>
              <w:ind w:left="0" w:firstLine="0"/>
              <w:rPr>
                <w:color w:val="FF0000"/>
                <w:sz w:val="32"/>
                <w:szCs w:val="32"/>
              </w:rPr>
            </w:pPr>
          </w:p>
        </w:tc>
      </w:tr>
      <w:tr w:rsidR="00F15EEF" w:rsidTr="00392C0B">
        <w:tc>
          <w:tcPr>
            <w:tcW w:w="1499" w:type="dxa"/>
          </w:tcPr>
          <w:p w:rsidR="00F15EEF" w:rsidRDefault="00F15EEF" w:rsidP="00392C0B">
            <w:pPr>
              <w:pStyle w:val="BodyText"/>
              <w:ind w:left="0" w:firstLine="0"/>
            </w:pPr>
          </w:p>
        </w:tc>
        <w:tc>
          <w:tcPr>
            <w:tcW w:w="2726" w:type="dxa"/>
            <w:gridSpan w:val="2"/>
          </w:tcPr>
          <w:p w:rsidR="00F15EEF" w:rsidRDefault="00F15EEF" w:rsidP="00392C0B">
            <w:pPr>
              <w:pStyle w:val="BodyText"/>
              <w:ind w:left="0" w:firstLine="0"/>
            </w:pPr>
            <w:r>
              <w:t>What do the plots tell you?</w:t>
            </w:r>
          </w:p>
        </w:tc>
        <w:tc>
          <w:tcPr>
            <w:tcW w:w="5940" w:type="dxa"/>
            <w:gridSpan w:val="2"/>
          </w:tcPr>
          <w:p w:rsidR="00F15EEF" w:rsidRPr="00BE33EC" w:rsidRDefault="00F15EEF" w:rsidP="00392C0B">
            <w:pPr>
              <w:pStyle w:val="BodyText"/>
              <w:ind w:left="0" w:firstLine="0"/>
              <w:rPr>
                <w:color w:val="FF0000"/>
              </w:rPr>
            </w:pPr>
          </w:p>
        </w:tc>
      </w:tr>
    </w:tbl>
    <w:p w:rsidR="00F15EEF" w:rsidRDefault="00F15EEF" w:rsidP="00F15EEF">
      <w:pPr>
        <w:pStyle w:val="BodyText"/>
        <w:ind w:left="720" w:firstLine="0"/>
        <w:rPr>
          <w:sz w:val="16"/>
          <w:szCs w:val="16"/>
        </w:rPr>
      </w:pPr>
    </w:p>
    <w:p w:rsidR="00F15EEF" w:rsidRPr="00020ED8" w:rsidRDefault="00F15EEF" w:rsidP="00F15EEF">
      <w:pPr>
        <w:pStyle w:val="ListParagraph"/>
        <w:numPr>
          <w:ilvl w:val="0"/>
          <w:numId w:val="1"/>
        </w:numPr>
        <w:rPr>
          <w:rFonts w:ascii="Calibri" w:eastAsia="Calibri" w:hAnsi="Calibri"/>
        </w:rPr>
      </w:pPr>
      <w:r w:rsidRPr="00020ED8">
        <w:rPr>
          <w:rFonts w:ascii="Calibri" w:eastAsia="Calibri" w:hAnsi="Calibri"/>
          <w:b/>
          <w:bCs/>
        </w:rPr>
        <w:t>Share the absorption coefficients for each material and radiation</w:t>
      </w:r>
      <w:r>
        <w:rPr>
          <w:rFonts w:ascii="Calibri" w:eastAsia="Calibri" w:hAnsi="Calibri"/>
        </w:rPr>
        <w:t xml:space="preserve">. </w:t>
      </w:r>
      <w:r w:rsidRPr="00B54DE8">
        <w:rPr>
          <w:rFonts w:ascii="Calibri" w:eastAsia="Calibri" w:hAnsi="Calibri"/>
          <w:i/>
          <w:iCs/>
        </w:rPr>
        <w:t>(5 marks)</w:t>
      </w:r>
      <w:r w:rsidRPr="00020ED8">
        <w:rPr>
          <w:rFonts w:ascii="Calibri" w:eastAsia="Calibri" w:hAnsi="Calibri"/>
        </w:rPr>
        <w:t xml:space="preserve"> </w:t>
      </w:r>
      <w:r w:rsidRPr="00BE54FF">
        <w:rPr>
          <w:rFonts w:ascii="Calibri" w:eastAsia="Calibri" w:hAnsi="Calibri"/>
          <w:u w:val="single"/>
        </w:rPr>
        <w:t>The absorption coefficient is the negative of the slope of the transformed data</w:t>
      </w:r>
      <w:r>
        <w:rPr>
          <w:rFonts w:ascii="Calibri" w:eastAsia="Calibri" w:hAnsi="Calibri"/>
        </w:rPr>
        <w:t>, because the reduction in the counts reflects an amount of absorption of radiation</w:t>
      </w:r>
      <w:r w:rsidRPr="00020ED8">
        <w:rPr>
          <w:rFonts w:ascii="Calibri" w:eastAsia="Calibri" w:hAnsi="Calibri"/>
        </w:rPr>
        <w:t>.</w:t>
      </w:r>
    </w:p>
    <w:p w:rsidR="00F15EEF" w:rsidRPr="00A769D5" w:rsidRDefault="00F15EEF" w:rsidP="00F15EEF">
      <w:pPr>
        <w:pStyle w:val="BodyText"/>
        <w:numPr>
          <w:ilvl w:val="1"/>
          <w:numId w:val="1"/>
        </w:numPr>
      </w:pPr>
      <w:r>
        <w:t xml:space="preserve">Fill in the following chart. </w:t>
      </w:r>
      <w:r w:rsidRPr="00A769D5">
        <w:rPr>
          <w:i/>
          <w:iCs/>
        </w:rPr>
        <w:t>(5 marks)</w:t>
      </w:r>
    </w:p>
    <w:tbl>
      <w:tblPr>
        <w:tblW w:w="0" w:type="auto"/>
        <w:tblInd w:w="1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2"/>
        <w:gridCol w:w="4986"/>
        <w:gridCol w:w="1350"/>
      </w:tblGrid>
      <w:tr w:rsidR="00F15EEF" w:rsidTr="00392C0B">
        <w:tc>
          <w:tcPr>
            <w:tcW w:w="1332" w:type="dxa"/>
            <w:shd w:val="clear" w:color="auto" w:fill="auto"/>
          </w:tcPr>
          <w:p w:rsidR="00F15EEF" w:rsidRPr="00303B97" w:rsidRDefault="00F15EEF" w:rsidP="00392C0B">
            <w:pPr>
              <w:rPr>
                <w:b/>
              </w:rPr>
            </w:pPr>
            <w:r>
              <w:rPr>
                <w:b/>
              </w:rPr>
              <w:t>M</w:t>
            </w:r>
            <w:r w:rsidRPr="00303B97">
              <w:rPr>
                <w:b/>
              </w:rPr>
              <w:t>aterial</w:t>
            </w:r>
          </w:p>
        </w:tc>
        <w:tc>
          <w:tcPr>
            <w:tcW w:w="4986" w:type="dxa"/>
            <w:tcBorders>
              <w:right w:val="nil"/>
            </w:tcBorders>
            <w:shd w:val="clear" w:color="auto" w:fill="auto"/>
          </w:tcPr>
          <w:p w:rsidR="00F15EEF" w:rsidRPr="00303B97" w:rsidRDefault="00F15EEF" w:rsidP="00392C0B">
            <w:pPr>
              <w:rPr>
                <w:b/>
              </w:rPr>
            </w:pPr>
            <w:r>
              <w:rPr>
                <w:b/>
              </w:rPr>
              <w:t>A</w:t>
            </w:r>
            <w:r w:rsidRPr="00303B97">
              <w:rPr>
                <w:b/>
              </w:rPr>
              <w:t xml:space="preserve">bsorption </w:t>
            </w:r>
            <w:r>
              <w:rPr>
                <w:b/>
              </w:rPr>
              <w:t>C</w:t>
            </w:r>
            <w:r w:rsidRPr="00303B97">
              <w:rPr>
                <w:b/>
              </w:rPr>
              <w:t>oefficient</w:t>
            </w:r>
          </w:p>
        </w:tc>
        <w:tc>
          <w:tcPr>
            <w:tcW w:w="1350" w:type="dxa"/>
            <w:tcBorders>
              <w:left w:val="nil"/>
            </w:tcBorders>
          </w:tcPr>
          <w:p w:rsidR="00F15EEF" w:rsidRDefault="00F15EEF" w:rsidP="00392C0B">
            <w:pPr>
              <w:rPr>
                <w:b/>
              </w:rPr>
            </w:pPr>
          </w:p>
        </w:tc>
      </w:tr>
      <w:tr w:rsidR="00F15EEF" w:rsidTr="00392C0B">
        <w:tc>
          <w:tcPr>
            <w:tcW w:w="1332" w:type="dxa"/>
            <w:shd w:val="clear" w:color="auto" w:fill="auto"/>
          </w:tcPr>
          <w:p w:rsidR="00F15EEF" w:rsidRDefault="00F15EEF" w:rsidP="00392C0B">
            <w:r>
              <w:t>Aluminum</w:t>
            </w:r>
          </w:p>
        </w:tc>
        <w:tc>
          <w:tcPr>
            <w:tcW w:w="4986" w:type="dxa"/>
            <w:tcBorders>
              <w:right w:val="nil"/>
            </w:tcBorders>
            <w:shd w:val="clear" w:color="auto" w:fill="auto"/>
          </w:tcPr>
          <w:p w:rsidR="00F15EEF" w:rsidRPr="00D7431E" w:rsidRDefault="00F15EEF" w:rsidP="00392C0B">
            <w:pPr>
              <w:pStyle w:val="BodyText"/>
              <w:ind w:left="0" w:firstLine="0"/>
              <w:rPr>
                <w:color w:val="FF0000"/>
                <w:sz w:val="44"/>
                <w:szCs w:val="44"/>
              </w:rPr>
            </w:pPr>
          </w:p>
        </w:tc>
        <w:tc>
          <w:tcPr>
            <w:tcW w:w="1350" w:type="dxa"/>
            <w:tcBorders>
              <w:left w:val="nil"/>
            </w:tcBorders>
          </w:tcPr>
          <w:p w:rsidR="00F15EEF" w:rsidRPr="00D7431E" w:rsidRDefault="00F15EEF" w:rsidP="00392C0B">
            <w:pPr>
              <w:pStyle w:val="BodyText"/>
              <w:ind w:left="0" w:firstLine="0"/>
              <w:rPr>
                <w:sz w:val="44"/>
                <w:szCs w:val="44"/>
              </w:rPr>
            </w:pPr>
            <w:proofErr w:type="gramStart"/>
            <w:r w:rsidRPr="00D7431E">
              <w:rPr>
                <w:sz w:val="44"/>
                <w:szCs w:val="44"/>
              </w:rPr>
              <w:t>cm</w:t>
            </w:r>
            <w:r w:rsidRPr="00D7431E">
              <w:rPr>
                <w:sz w:val="44"/>
                <w:szCs w:val="44"/>
                <w:vertAlign w:val="superscript"/>
              </w:rPr>
              <w:t>-1</w:t>
            </w:r>
            <w:proofErr w:type="gramEnd"/>
          </w:p>
        </w:tc>
      </w:tr>
      <w:tr w:rsidR="00F15EEF" w:rsidTr="00392C0B">
        <w:tc>
          <w:tcPr>
            <w:tcW w:w="1332" w:type="dxa"/>
            <w:shd w:val="clear" w:color="auto" w:fill="auto"/>
          </w:tcPr>
          <w:p w:rsidR="00F15EEF" w:rsidRDefault="00F15EEF" w:rsidP="00392C0B">
            <w:r>
              <w:t>Lead</w:t>
            </w:r>
          </w:p>
        </w:tc>
        <w:tc>
          <w:tcPr>
            <w:tcW w:w="4986" w:type="dxa"/>
            <w:tcBorders>
              <w:right w:val="nil"/>
            </w:tcBorders>
            <w:shd w:val="clear" w:color="auto" w:fill="auto"/>
          </w:tcPr>
          <w:p w:rsidR="00F15EEF" w:rsidRPr="00D7431E" w:rsidRDefault="00F15EEF" w:rsidP="00392C0B">
            <w:pPr>
              <w:pStyle w:val="BodyText"/>
              <w:ind w:left="0" w:firstLine="0"/>
              <w:rPr>
                <w:color w:val="FF0000"/>
                <w:sz w:val="44"/>
                <w:szCs w:val="44"/>
              </w:rPr>
            </w:pPr>
          </w:p>
        </w:tc>
        <w:tc>
          <w:tcPr>
            <w:tcW w:w="1350" w:type="dxa"/>
            <w:tcBorders>
              <w:left w:val="nil"/>
            </w:tcBorders>
          </w:tcPr>
          <w:p w:rsidR="00F15EEF" w:rsidRPr="00D7431E" w:rsidRDefault="00F15EEF" w:rsidP="00392C0B">
            <w:pPr>
              <w:pStyle w:val="BodyText"/>
              <w:ind w:left="0" w:firstLine="0"/>
              <w:rPr>
                <w:sz w:val="44"/>
                <w:szCs w:val="44"/>
              </w:rPr>
            </w:pPr>
            <w:proofErr w:type="gramStart"/>
            <w:r w:rsidRPr="00D7431E">
              <w:rPr>
                <w:sz w:val="44"/>
                <w:szCs w:val="44"/>
              </w:rPr>
              <w:t>cm</w:t>
            </w:r>
            <w:r w:rsidRPr="00D7431E">
              <w:rPr>
                <w:sz w:val="44"/>
                <w:szCs w:val="44"/>
                <w:vertAlign w:val="superscript"/>
              </w:rPr>
              <w:t>-1</w:t>
            </w:r>
            <w:proofErr w:type="gramEnd"/>
          </w:p>
        </w:tc>
      </w:tr>
    </w:tbl>
    <w:p w:rsidR="00F15EEF" w:rsidRPr="00A769D5" w:rsidRDefault="00F15EEF" w:rsidP="00F15EEF">
      <w:pPr>
        <w:pStyle w:val="BodyText"/>
        <w:ind w:left="1080" w:firstLine="0"/>
      </w:pPr>
    </w:p>
    <w:p w:rsidR="00F15EEF" w:rsidRDefault="00F15EEF" w:rsidP="00F15EEF">
      <w:pPr>
        <w:pStyle w:val="BodyText"/>
        <w:numPr>
          <w:ilvl w:val="0"/>
          <w:numId w:val="1"/>
        </w:numPr>
      </w:pPr>
      <w:r>
        <w:t xml:space="preserve">Answer the following questions. </w:t>
      </w:r>
      <w:r w:rsidRPr="00A769D5">
        <w:rPr>
          <w:i/>
          <w:iCs/>
        </w:rPr>
        <w:t>(10 pts)</w:t>
      </w:r>
    </w:p>
    <w:p w:rsidR="00F15EEF" w:rsidRDefault="00F15EEF" w:rsidP="00F15EEF">
      <w:pPr>
        <w:pStyle w:val="BodyText"/>
        <w:ind w:left="720" w:firstLine="0"/>
      </w:pPr>
      <w:r>
        <w:t xml:space="preserve">Note: Absorption is defined by the </w:t>
      </w:r>
      <w:r w:rsidRPr="00525010">
        <w:rPr>
          <w:i/>
          <w:iCs/>
        </w:rPr>
        <w:t>lowest</w:t>
      </w:r>
      <w:r>
        <w:t xml:space="preserve"> number of counts.</w:t>
      </w:r>
    </w:p>
    <w:p w:rsidR="00F15EEF" w:rsidRDefault="00F15EEF" w:rsidP="00F15EEF">
      <w:pPr>
        <w:pStyle w:val="BodyText"/>
        <w:numPr>
          <w:ilvl w:val="1"/>
          <w:numId w:val="1"/>
        </w:numPr>
      </w:pPr>
      <w:r>
        <w:t xml:space="preserve">Which material has the greatest overall absorption? How do you know? </w:t>
      </w:r>
      <w:r w:rsidRPr="00B40821">
        <w:rPr>
          <w:i/>
          <w:iCs/>
        </w:rPr>
        <w:t>(1 mark)</w:t>
      </w:r>
    </w:p>
    <w:p w:rsidR="00F15EEF" w:rsidRPr="0016724A" w:rsidRDefault="00F15EEF" w:rsidP="00F15EEF">
      <w:pPr>
        <w:pStyle w:val="BodyText"/>
        <w:ind w:left="1440" w:firstLine="0"/>
        <w:rPr>
          <w:color w:val="FF0000"/>
        </w:rPr>
      </w:pPr>
    </w:p>
    <w:p w:rsidR="00F15EEF" w:rsidRPr="0016724A" w:rsidRDefault="00F15EEF" w:rsidP="00F15EEF">
      <w:pPr>
        <w:pStyle w:val="BodyText"/>
        <w:ind w:left="1440" w:firstLine="0"/>
        <w:rPr>
          <w:color w:val="FF0000"/>
        </w:rPr>
      </w:pPr>
    </w:p>
    <w:p w:rsidR="00F15EEF" w:rsidRPr="0016724A" w:rsidRDefault="00F15EEF" w:rsidP="00F15EEF">
      <w:pPr>
        <w:pStyle w:val="BodyText"/>
        <w:ind w:left="1440" w:firstLine="0"/>
        <w:rPr>
          <w:color w:val="FF0000"/>
        </w:rPr>
      </w:pPr>
    </w:p>
    <w:p w:rsidR="00F15EEF" w:rsidRPr="0016724A" w:rsidRDefault="00F15EEF" w:rsidP="00F15EEF">
      <w:pPr>
        <w:pStyle w:val="BodyText"/>
        <w:ind w:left="1440" w:firstLine="0"/>
        <w:rPr>
          <w:color w:val="FF0000"/>
        </w:rPr>
      </w:pPr>
    </w:p>
    <w:p w:rsidR="00F15EEF" w:rsidRDefault="00F15EEF" w:rsidP="00F15EEF">
      <w:pPr>
        <w:pStyle w:val="BodyText"/>
        <w:numPr>
          <w:ilvl w:val="1"/>
          <w:numId w:val="1"/>
        </w:numPr>
      </w:pPr>
      <w:r>
        <w:t>Which material has the greatest absorption rate change per thickness? Why?</w:t>
      </w:r>
      <w:r w:rsidRPr="00B40821">
        <w:rPr>
          <w:i/>
          <w:iCs/>
        </w:rPr>
        <w:t xml:space="preserve"> (1 mark)</w:t>
      </w:r>
    </w:p>
    <w:p w:rsidR="00F15EEF" w:rsidRPr="0016724A" w:rsidRDefault="00F15EEF" w:rsidP="00F15EEF">
      <w:pPr>
        <w:pStyle w:val="BodyText"/>
        <w:ind w:left="1440" w:firstLine="0"/>
        <w:rPr>
          <w:color w:val="FF0000"/>
        </w:rPr>
      </w:pPr>
    </w:p>
    <w:p w:rsidR="00F15EEF" w:rsidRPr="0016724A" w:rsidRDefault="00F15EEF" w:rsidP="00F15EEF">
      <w:pPr>
        <w:pStyle w:val="BodyText"/>
        <w:ind w:left="1440" w:firstLine="0"/>
        <w:rPr>
          <w:color w:val="FF0000"/>
        </w:rPr>
      </w:pPr>
    </w:p>
    <w:p w:rsidR="00F15EEF" w:rsidRPr="0016724A" w:rsidRDefault="00F15EEF" w:rsidP="00F15EEF">
      <w:pPr>
        <w:pStyle w:val="BodyText"/>
        <w:ind w:left="1440" w:firstLine="0"/>
        <w:rPr>
          <w:color w:val="FF0000"/>
        </w:rPr>
      </w:pPr>
    </w:p>
    <w:p w:rsidR="00F15EEF" w:rsidRPr="0016724A" w:rsidRDefault="00F15EEF" w:rsidP="00F15EEF">
      <w:pPr>
        <w:pStyle w:val="BodyText"/>
        <w:ind w:left="1440" w:firstLine="0"/>
        <w:rPr>
          <w:color w:val="FF0000"/>
        </w:rPr>
      </w:pPr>
    </w:p>
    <w:p w:rsidR="00F15EEF" w:rsidRDefault="00F15EEF" w:rsidP="00F15EEF">
      <w:pPr>
        <w:pStyle w:val="BodyText"/>
        <w:numPr>
          <w:ilvl w:val="1"/>
          <w:numId w:val="1"/>
        </w:numPr>
      </w:pPr>
      <w:r>
        <w:t>Which model (raw or transformed data) has better prediction rate for aluminum? Why?</w:t>
      </w:r>
      <w:r w:rsidRPr="00B40821">
        <w:rPr>
          <w:i/>
          <w:iCs/>
        </w:rPr>
        <w:t xml:space="preserve"> (1 mark)</w:t>
      </w:r>
    </w:p>
    <w:p w:rsidR="00F15EEF" w:rsidRPr="0016724A" w:rsidRDefault="00F15EEF" w:rsidP="00F15EEF">
      <w:pPr>
        <w:pStyle w:val="BodyText"/>
        <w:ind w:left="1440" w:firstLine="0"/>
        <w:rPr>
          <w:color w:val="FF0000"/>
        </w:rPr>
      </w:pPr>
    </w:p>
    <w:p w:rsidR="00F15EEF" w:rsidRPr="0016724A" w:rsidRDefault="00F15EEF" w:rsidP="00F15EEF">
      <w:pPr>
        <w:pStyle w:val="BodyText"/>
        <w:ind w:left="1440" w:firstLine="0"/>
        <w:rPr>
          <w:color w:val="FF0000"/>
        </w:rPr>
      </w:pPr>
    </w:p>
    <w:p w:rsidR="00F15EEF" w:rsidRPr="0016724A" w:rsidRDefault="00F15EEF" w:rsidP="00F15EEF">
      <w:pPr>
        <w:pStyle w:val="BodyText"/>
        <w:ind w:left="1440" w:firstLine="0"/>
        <w:rPr>
          <w:color w:val="FF0000"/>
        </w:rPr>
      </w:pPr>
    </w:p>
    <w:p w:rsidR="00F15EEF" w:rsidRPr="0016724A" w:rsidRDefault="00F15EEF" w:rsidP="00F15EEF">
      <w:pPr>
        <w:pStyle w:val="BodyText"/>
        <w:ind w:left="1440" w:firstLine="0"/>
        <w:rPr>
          <w:color w:val="FF0000"/>
        </w:rPr>
      </w:pPr>
    </w:p>
    <w:p w:rsidR="00F15EEF" w:rsidRDefault="00F15EEF" w:rsidP="00F15EEF">
      <w:pPr>
        <w:pStyle w:val="BodyText"/>
        <w:numPr>
          <w:ilvl w:val="1"/>
          <w:numId w:val="1"/>
        </w:numPr>
      </w:pPr>
      <w:r>
        <w:t>Which model (raw or transformed data) has better prediction rate for lead? Why?</w:t>
      </w:r>
      <w:r w:rsidRPr="00B40821">
        <w:rPr>
          <w:i/>
          <w:iCs/>
        </w:rPr>
        <w:t xml:space="preserve"> (1 mark)</w:t>
      </w:r>
    </w:p>
    <w:p w:rsidR="00F15EEF" w:rsidRPr="0016724A" w:rsidRDefault="00F15EEF" w:rsidP="00F15EEF">
      <w:pPr>
        <w:pStyle w:val="BodyText"/>
        <w:ind w:left="1440" w:firstLine="0"/>
        <w:rPr>
          <w:color w:val="FF0000"/>
        </w:rPr>
      </w:pPr>
    </w:p>
    <w:p w:rsidR="00F15EEF" w:rsidRPr="0016724A" w:rsidRDefault="00F15EEF" w:rsidP="00F15EEF">
      <w:pPr>
        <w:pStyle w:val="BodyText"/>
        <w:ind w:left="1440" w:firstLine="0"/>
        <w:rPr>
          <w:color w:val="FF0000"/>
        </w:rPr>
      </w:pPr>
    </w:p>
    <w:p w:rsidR="00F15EEF" w:rsidRPr="0016724A" w:rsidRDefault="00F15EEF" w:rsidP="00F15EEF">
      <w:pPr>
        <w:pStyle w:val="BodyText"/>
        <w:ind w:left="1440" w:firstLine="0"/>
        <w:rPr>
          <w:color w:val="FF0000"/>
        </w:rPr>
      </w:pPr>
    </w:p>
    <w:p w:rsidR="00F15EEF" w:rsidRPr="0016724A" w:rsidRDefault="00F15EEF" w:rsidP="00F15EEF">
      <w:pPr>
        <w:pStyle w:val="BodyText"/>
        <w:ind w:left="1440" w:firstLine="0"/>
        <w:rPr>
          <w:color w:val="FF0000"/>
        </w:rPr>
      </w:pPr>
    </w:p>
    <w:p w:rsidR="00F15EEF" w:rsidRDefault="00F15EEF" w:rsidP="00F15EEF">
      <w:pPr>
        <w:pStyle w:val="BodyText"/>
        <w:numPr>
          <w:ilvl w:val="1"/>
          <w:numId w:val="1"/>
        </w:numPr>
      </w:pPr>
      <w:r>
        <w:t>At approximately what thickness will the two metals have equal absorptions? Why?</w:t>
      </w:r>
      <w:r w:rsidRPr="00B40821">
        <w:rPr>
          <w:i/>
          <w:iCs/>
        </w:rPr>
        <w:t xml:space="preserve"> (</w:t>
      </w:r>
      <w:r>
        <w:rPr>
          <w:i/>
          <w:iCs/>
        </w:rPr>
        <w:t>3</w:t>
      </w:r>
      <w:r w:rsidRPr="00B40821">
        <w:rPr>
          <w:i/>
          <w:iCs/>
        </w:rPr>
        <w:t xml:space="preserve"> mark</w:t>
      </w:r>
      <w:r>
        <w:rPr>
          <w:i/>
          <w:iCs/>
        </w:rPr>
        <w:t>s</w:t>
      </w:r>
      <w:r w:rsidRPr="00B40821">
        <w:rPr>
          <w:i/>
          <w:iCs/>
        </w:rPr>
        <w:t>)</w:t>
      </w:r>
    </w:p>
    <w:p w:rsidR="00F15EEF" w:rsidRPr="00B40821" w:rsidRDefault="00F15EEF" w:rsidP="00F15EEF">
      <w:pPr>
        <w:pStyle w:val="BodyText"/>
        <w:ind w:left="1440" w:firstLine="0"/>
        <w:rPr>
          <w:color w:val="FF0000"/>
        </w:rPr>
      </w:pPr>
    </w:p>
    <w:p w:rsidR="00F15EEF" w:rsidRPr="00B40821" w:rsidRDefault="00F15EEF" w:rsidP="00F15EEF">
      <w:pPr>
        <w:pStyle w:val="BodyText"/>
        <w:ind w:left="1440" w:firstLine="0"/>
        <w:rPr>
          <w:color w:val="FF0000"/>
        </w:rPr>
      </w:pPr>
    </w:p>
    <w:p w:rsidR="00F15EEF" w:rsidRPr="00B40821" w:rsidRDefault="00F15EEF" w:rsidP="00F15EEF">
      <w:pPr>
        <w:pStyle w:val="BodyText"/>
        <w:ind w:left="1440" w:firstLine="0"/>
        <w:rPr>
          <w:color w:val="FF0000"/>
        </w:rPr>
      </w:pPr>
    </w:p>
    <w:p w:rsidR="00F15EEF" w:rsidRPr="00B40821" w:rsidRDefault="00F15EEF" w:rsidP="00F15EEF">
      <w:pPr>
        <w:pStyle w:val="BodyText"/>
        <w:ind w:left="1440" w:firstLine="0"/>
        <w:rPr>
          <w:color w:val="FF0000"/>
        </w:rPr>
      </w:pPr>
    </w:p>
    <w:p w:rsidR="00F15EEF" w:rsidRPr="00830E52" w:rsidRDefault="00F15EEF" w:rsidP="00F15EEF">
      <w:pPr>
        <w:pStyle w:val="BodyText"/>
        <w:numPr>
          <w:ilvl w:val="1"/>
          <w:numId w:val="1"/>
        </w:numPr>
      </w:pPr>
      <w:r>
        <w:t>If you wanted approximately 200 counts of radiation, which material should you use and at what thickness? How do you know?</w:t>
      </w:r>
      <w:r w:rsidRPr="00B40821">
        <w:rPr>
          <w:i/>
          <w:iCs/>
        </w:rPr>
        <w:t xml:space="preserve"> (</w:t>
      </w:r>
      <w:r>
        <w:rPr>
          <w:i/>
          <w:iCs/>
        </w:rPr>
        <w:t>3</w:t>
      </w:r>
      <w:r w:rsidRPr="00B40821">
        <w:rPr>
          <w:i/>
          <w:iCs/>
        </w:rPr>
        <w:t xml:space="preserve"> marks)</w:t>
      </w:r>
    </w:p>
    <w:p w:rsidR="00830E52" w:rsidRDefault="00830E52" w:rsidP="00830E52">
      <w:pPr>
        <w:pStyle w:val="BodyText"/>
        <w:ind w:left="1440" w:firstLine="0"/>
      </w:pPr>
    </w:p>
    <w:p w:rsidR="00F15EEF" w:rsidRDefault="00F15EEF"/>
    <w:p w:rsidR="00F15EEF" w:rsidRPr="00F15EEF" w:rsidRDefault="00F15EEF">
      <w:pPr>
        <w:rPr>
          <w:b/>
          <w:bCs/>
        </w:rPr>
      </w:pPr>
      <w:r w:rsidRPr="00F15EEF">
        <w:rPr>
          <w:b/>
          <w:bCs/>
        </w:rPr>
        <w:lastRenderedPageBreak/>
        <w:t xml:space="preserve">Your submissions should include a </w:t>
      </w:r>
      <w:proofErr w:type="gramStart"/>
      <w:r w:rsidRPr="00F15EEF">
        <w:rPr>
          <w:b/>
          <w:bCs/>
        </w:rPr>
        <w:t>filled out</w:t>
      </w:r>
      <w:proofErr w:type="gramEnd"/>
      <w:r w:rsidRPr="00F15EEF">
        <w:rPr>
          <w:b/>
          <w:bCs/>
        </w:rPr>
        <w:t xml:space="preserve"> copy of this </w:t>
      </w:r>
      <w:r>
        <w:rPr>
          <w:b/>
          <w:bCs/>
        </w:rPr>
        <w:t>word document</w:t>
      </w:r>
      <w:r w:rsidRPr="00F15EEF">
        <w:rPr>
          <w:b/>
          <w:bCs/>
        </w:rPr>
        <w:t xml:space="preserve"> </w:t>
      </w:r>
      <w:r w:rsidRPr="00F15EEF">
        <w:rPr>
          <w:b/>
          <w:bCs/>
          <w:u w:val="single"/>
        </w:rPr>
        <w:t>and</w:t>
      </w:r>
      <w:r w:rsidRPr="00F15EEF">
        <w:rPr>
          <w:b/>
          <w:bCs/>
        </w:rPr>
        <w:t xml:space="preserve"> an Excel spreadsheet that includes your modifications and output along with the original raw data.</w:t>
      </w:r>
    </w:p>
    <w:sectPr w:rsidR="00F15EEF" w:rsidRPr="00F15E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96901"/>
    <w:multiLevelType w:val="hybridMultilevel"/>
    <w:tmpl w:val="2DE887DE"/>
    <w:lvl w:ilvl="0" w:tplc="B5CAA2E2">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F15EEF"/>
    <w:rsid w:val="00132D04"/>
    <w:rsid w:val="00830E52"/>
    <w:rsid w:val="009C57BE"/>
    <w:rsid w:val="00F15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BDAF6"/>
  <w15:chartTrackingRefBased/>
  <w15:docId w15:val="{C57FB27D-86D1-4619-A0A3-F5ABB9C65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15EEF"/>
    <w:pPr>
      <w:widowControl w:val="0"/>
      <w:spacing w:after="0" w:line="240" w:lineRule="auto"/>
      <w:ind w:left="1451" w:hanging="360"/>
    </w:pPr>
    <w:rPr>
      <w:rFonts w:ascii="Calibri" w:eastAsia="Calibri" w:hAnsi="Calibri"/>
    </w:rPr>
  </w:style>
  <w:style w:type="character" w:customStyle="1" w:styleId="BodyTextChar">
    <w:name w:val="Body Text Char"/>
    <w:basedOn w:val="DefaultParagraphFont"/>
    <w:link w:val="BodyText"/>
    <w:uiPriority w:val="1"/>
    <w:rsid w:val="00F15EEF"/>
    <w:rPr>
      <w:rFonts w:ascii="Calibri" w:eastAsia="Calibri" w:hAnsi="Calibri"/>
    </w:rPr>
  </w:style>
  <w:style w:type="paragraph" w:styleId="ListParagraph">
    <w:name w:val="List Paragraph"/>
    <w:basedOn w:val="Normal"/>
    <w:uiPriority w:val="1"/>
    <w:qFormat/>
    <w:rsid w:val="00F15EEF"/>
    <w:pPr>
      <w:widowControl w:val="0"/>
      <w:spacing w:after="0" w:line="240" w:lineRule="auto"/>
    </w:pPr>
  </w:style>
  <w:style w:type="table" w:styleId="TableGrid">
    <w:name w:val="Table Grid"/>
    <w:basedOn w:val="TableNormal"/>
    <w:uiPriority w:val="39"/>
    <w:rsid w:val="00F15EEF"/>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866</Words>
  <Characters>4938</Characters>
  <Application>Microsoft Office Word</Application>
  <DocSecurity>0</DocSecurity>
  <Lines>41</Lines>
  <Paragraphs>11</Paragraphs>
  <ScaleCrop>false</ScaleCrop>
  <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Sangeetha Jayachandran</dc:creator>
  <cp:keywords/>
  <dc:description/>
  <cp:lastModifiedBy>Sangeetha Jayachandran</cp:lastModifiedBy>
  <cp:revision>3</cp:revision>
  <dcterms:created xsi:type="dcterms:W3CDTF">2020-11-18T22:39:00Z</dcterms:created>
  <dcterms:modified xsi:type="dcterms:W3CDTF">2020-11-18T22:44:00Z</dcterms:modified>
</cp:coreProperties>
</file>