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E5B" w:rsidRPr="00416D30" w:rsidRDefault="00416D30" w:rsidP="00A23E5B">
      <w:pPr>
        <w:spacing w:after="0" w:line="240" w:lineRule="auto"/>
        <w:ind w:right="-180"/>
        <w:jc w:val="both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A23E5B" w:rsidRDefault="00A23E5B" w:rsidP="00806E01">
      <w:pPr>
        <w:rPr>
          <w:b/>
          <w:bCs/>
          <w:i/>
          <w:iCs/>
          <w:sz w:val="22"/>
          <w:szCs w:val="22"/>
        </w:rPr>
      </w:pPr>
    </w:p>
    <w:p w:rsidR="009E5EF8" w:rsidRDefault="009E5EF8" w:rsidP="009E5EF8">
      <w:pPr>
        <w:keepNext/>
        <w:spacing w:after="0"/>
        <w:ind w:left="360"/>
        <w:outlineLvl w:val="2"/>
        <w:rPr>
          <w:rFonts w:eastAsia="Calibri" w:cs="Times New Roman"/>
        </w:rPr>
      </w:pPr>
      <w:r w:rsidRPr="009E5EF8">
        <w:rPr>
          <w:rFonts w:eastAsia="Calibri" w:cs="Times New Roman"/>
          <w:smallCaps/>
        </w:rPr>
        <w:t>Marking Scheme</w:t>
      </w:r>
      <w:r w:rsidRPr="009E5EF8">
        <w:rPr>
          <w:rFonts w:eastAsia="Calibri" w:cs="Times New Roman"/>
        </w:rPr>
        <w:t>:</w:t>
      </w:r>
    </w:p>
    <w:p w:rsidR="009E5EF8" w:rsidRPr="009E5EF8" w:rsidRDefault="009E5EF8" w:rsidP="009E5EF8">
      <w:pPr>
        <w:keepNext/>
        <w:spacing w:after="0"/>
        <w:ind w:left="360"/>
        <w:outlineLvl w:val="2"/>
        <w:rPr>
          <w:rFonts w:eastAsia="Calibri" w:cs="Times New Roman"/>
        </w:rPr>
      </w:pPr>
    </w:p>
    <w:tbl>
      <w:tblPr>
        <w:tblStyle w:val="TableGrid1"/>
        <w:tblW w:w="8151" w:type="dxa"/>
        <w:tblInd w:w="-39" w:type="dxa"/>
        <w:tblLook w:val="04A0" w:firstRow="1" w:lastRow="0" w:firstColumn="1" w:lastColumn="0" w:noHBand="0" w:noVBand="1"/>
      </w:tblPr>
      <w:tblGrid>
        <w:gridCol w:w="1238"/>
        <w:gridCol w:w="1321"/>
        <w:gridCol w:w="1307"/>
        <w:gridCol w:w="2376"/>
        <w:gridCol w:w="1909"/>
      </w:tblGrid>
      <w:tr w:rsidR="009E5EF8" w:rsidRPr="009E5EF8" w:rsidTr="009E5EF8">
        <w:trPr>
          <w:trHeight w:val="512"/>
        </w:trPr>
        <w:tc>
          <w:tcPr>
            <w:tcW w:w="1238" w:type="dxa"/>
            <w:vAlign w:val="center"/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 xml:space="preserve">Part </w:t>
            </w:r>
          </w:p>
        </w:tc>
        <w:tc>
          <w:tcPr>
            <w:tcW w:w="1321" w:type="dxa"/>
            <w:vAlign w:val="center"/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  <w:r w:rsidRPr="009E5EF8">
              <w:rPr>
                <w:bCs/>
              </w:rPr>
              <w:t>Marks</w:t>
            </w:r>
          </w:p>
        </w:tc>
        <w:tc>
          <w:tcPr>
            <w:tcW w:w="1307" w:type="dxa"/>
            <w:tcBorders>
              <w:right w:val="single" w:sz="4" w:space="0" w:color="auto"/>
            </w:tcBorders>
            <w:vAlign w:val="center"/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  <w:r w:rsidRPr="009E5EF8">
              <w:rPr>
                <w:bCs/>
              </w:rPr>
              <w:t>Score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</w:p>
          <w:p w:rsidR="009E5EF8" w:rsidRPr="009E5EF8" w:rsidRDefault="009E5EF8" w:rsidP="009E5EF8">
            <w:pPr>
              <w:spacing w:before="120" w:after="120"/>
              <w:jc w:val="center"/>
            </w:pPr>
            <w:r w:rsidRPr="009E5EF8">
              <w:rPr>
                <w:bCs/>
              </w:rPr>
              <w:t>Total Score</w:t>
            </w:r>
          </w:p>
        </w:tc>
      </w:tr>
      <w:tr w:rsidR="009E5EF8" w:rsidRPr="009E5EF8" w:rsidTr="009E5EF8">
        <w:tc>
          <w:tcPr>
            <w:tcW w:w="1238" w:type="dxa"/>
            <w:vAlign w:val="center"/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1321" w:type="dxa"/>
          </w:tcPr>
          <w:p w:rsidR="009E5EF8" w:rsidRPr="009E5EF8" w:rsidRDefault="009E5EF8" w:rsidP="009E5EF8">
            <w:pPr>
              <w:spacing w:before="120" w:after="120"/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1307" w:type="dxa"/>
            <w:tcBorders>
              <w:right w:val="single" w:sz="4" w:space="0" w:color="auto"/>
            </w:tcBorders>
            <w:vAlign w:val="center"/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</w:p>
        </w:tc>
      </w:tr>
      <w:tr w:rsidR="009E5EF8" w:rsidRPr="009E5EF8" w:rsidTr="009E5EF8">
        <w:tc>
          <w:tcPr>
            <w:tcW w:w="1238" w:type="dxa"/>
            <w:vAlign w:val="center"/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1321" w:type="dxa"/>
          </w:tcPr>
          <w:p w:rsidR="009E5EF8" w:rsidRPr="009E5EF8" w:rsidRDefault="009E5EF8" w:rsidP="009E5EF8">
            <w:pPr>
              <w:spacing w:before="120" w:after="120"/>
              <w:jc w:val="center"/>
            </w:pPr>
            <w:r>
              <w:rPr>
                <w:bCs/>
              </w:rPr>
              <w:t>6</w:t>
            </w:r>
          </w:p>
        </w:tc>
        <w:tc>
          <w:tcPr>
            <w:tcW w:w="1307" w:type="dxa"/>
            <w:tcBorders>
              <w:right w:val="single" w:sz="4" w:space="0" w:color="auto"/>
            </w:tcBorders>
            <w:vAlign w:val="center"/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F8" w:rsidRPr="009E5EF8" w:rsidRDefault="009E5EF8" w:rsidP="009E5EF8">
            <w:pPr>
              <w:spacing w:before="120" w:after="120"/>
              <w:jc w:val="center"/>
              <w:rPr>
                <w:bCs/>
              </w:rPr>
            </w:pPr>
          </w:p>
        </w:tc>
      </w:tr>
    </w:tbl>
    <w:p w:rsidR="009E5EF8" w:rsidRDefault="009E5EF8" w:rsidP="00540137">
      <w:pPr>
        <w:rPr>
          <w:b/>
          <w:bCs/>
          <w:iCs/>
          <w:sz w:val="22"/>
          <w:szCs w:val="22"/>
        </w:rPr>
      </w:pPr>
    </w:p>
    <w:p w:rsidR="00540137" w:rsidRDefault="00540137" w:rsidP="00540137">
      <w:pPr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INSTRUCTION: </w:t>
      </w:r>
      <w:r w:rsidRPr="009D3CF2">
        <w:rPr>
          <w:bCs/>
          <w:iCs/>
          <w:sz w:val="22"/>
          <w:szCs w:val="22"/>
        </w:rPr>
        <w:t xml:space="preserve">Refer to the Excel Sheet </w:t>
      </w:r>
      <w:r w:rsidR="0078358F" w:rsidRPr="009D3CF2">
        <w:rPr>
          <w:bCs/>
          <w:iCs/>
          <w:sz w:val="22"/>
          <w:szCs w:val="22"/>
        </w:rPr>
        <w:t>attached in this email to analyze each problem</w:t>
      </w:r>
    </w:p>
    <w:p w:rsidR="004C0997" w:rsidRDefault="00BF1DDC" w:rsidP="006F1951">
      <w:pPr>
        <w:jc w:val="both"/>
        <w:rPr>
          <w:sz w:val="22"/>
          <w:szCs w:val="22"/>
        </w:rPr>
      </w:pPr>
      <w:r w:rsidRPr="00BF1DDC">
        <w:rPr>
          <w:b/>
          <w:bCs/>
          <w:sz w:val="22"/>
          <w:szCs w:val="22"/>
        </w:rPr>
        <w:t>Problem 1</w:t>
      </w:r>
      <w:r w:rsidRPr="00BF1DDC">
        <w:rPr>
          <w:sz w:val="22"/>
          <w:szCs w:val="22"/>
        </w:rPr>
        <w:t xml:space="preserve">: </w:t>
      </w:r>
      <w:r w:rsidR="00D6629A">
        <w:rPr>
          <w:sz w:val="22"/>
          <w:szCs w:val="22"/>
        </w:rPr>
        <w:t>T</w:t>
      </w:r>
      <w:r w:rsidR="00773AE0">
        <w:rPr>
          <w:sz w:val="22"/>
          <w:szCs w:val="22"/>
        </w:rPr>
        <w:t xml:space="preserve">he </w:t>
      </w:r>
      <w:r w:rsidR="00FA0AA8">
        <w:rPr>
          <w:sz w:val="22"/>
          <w:szCs w:val="22"/>
        </w:rPr>
        <w:t>United Arab Emirates government honored to organize</w:t>
      </w:r>
      <w:r w:rsidR="00EF2CBD">
        <w:rPr>
          <w:sz w:val="22"/>
          <w:szCs w:val="22"/>
        </w:rPr>
        <w:t>d</w:t>
      </w:r>
      <w:r w:rsidR="00FA0AA8">
        <w:rPr>
          <w:sz w:val="22"/>
          <w:szCs w:val="22"/>
        </w:rPr>
        <w:t xml:space="preserve"> the </w:t>
      </w:r>
      <w:r w:rsidR="00FA0AA8" w:rsidRPr="00576CAE">
        <w:rPr>
          <w:b/>
          <w:sz w:val="22"/>
          <w:szCs w:val="22"/>
        </w:rPr>
        <w:t>Asian Football Cup 2019</w:t>
      </w:r>
      <w:r w:rsidR="00FA0AA8">
        <w:rPr>
          <w:sz w:val="22"/>
          <w:szCs w:val="22"/>
        </w:rPr>
        <w:t xml:space="preserve"> competition. </w:t>
      </w:r>
      <w:r w:rsidR="0044016B">
        <w:rPr>
          <w:sz w:val="22"/>
          <w:szCs w:val="22"/>
        </w:rPr>
        <w:t xml:space="preserve">Twenty-Four </w:t>
      </w:r>
      <w:r w:rsidR="00FA0AA8">
        <w:rPr>
          <w:sz w:val="22"/>
          <w:szCs w:val="22"/>
        </w:rPr>
        <w:t xml:space="preserve">teams participated in competition that held from January 5, 2019 to February 1, 2019. The football matches held in several stadiums </w:t>
      </w:r>
      <w:r w:rsidR="00A01C51">
        <w:rPr>
          <w:sz w:val="22"/>
          <w:szCs w:val="22"/>
        </w:rPr>
        <w:t>in</w:t>
      </w:r>
      <w:r w:rsidR="00FA0AA8">
        <w:rPr>
          <w:sz w:val="22"/>
          <w:szCs w:val="22"/>
        </w:rPr>
        <w:t xml:space="preserve"> Dubai, Abu Dhabi, Al Ain and Sharjah. In Al Ain, the matches held in Hazza bin Zayed (HBZ) stadium. </w:t>
      </w:r>
      <w:r w:rsidR="00FA695E">
        <w:rPr>
          <w:sz w:val="22"/>
          <w:szCs w:val="22"/>
        </w:rPr>
        <w:t xml:space="preserve">Therefore, </w:t>
      </w:r>
      <w:r w:rsidR="00A01C51">
        <w:rPr>
          <w:sz w:val="22"/>
          <w:szCs w:val="22"/>
        </w:rPr>
        <w:t xml:space="preserve">based on this competition, </w:t>
      </w:r>
      <w:r w:rsidR="00FA0AA8">
        <w:rPr>
          <w:sz w:val="22"/>
          <w:szCs w:val="22"/>
        </w:rPr>
        <w:t>HBZ</w:t>
      </w:r>
      <w:r w:rsidR="00A01C51">
        <w:rPr>
          <w:sz w:val="22"/>
          <w:szCs w:val="22"/>
        </w:rPr>
        <w:t xml:space="preserve"> management conducted </w:t>
      </w:r>
      <w:r w:rsidR="008D4F17">
        <w:rPr>
          <w:sz w:val="22"/>
          <w:szCs w:val="22"/>
        </w:rPr>
        <w:t xml:space="preserve">a study with the aim </w:t>
      </w:r>
      <w:r w:rsidR="00A01C51">
        <w:rPr>
          <w:sz w:val="22"/>
          <w:szCs w:val="22"/>
        </w:rPr>
        <w:t xml:space="preserve">to identify any differences of </w:t>
      </w:r>
      <w:r w:rsidR="008D4F17">
        <w:rPr>
          <w:sz w:val="22"/>
          <w:szCs w:val="22"/>
        </w:rPr>
        <w:t xml:space="preserve">team officials and players towards Team and Official Satisfaction. </w:t>
      </w:r>
      <w:r w:rsidR="00FA0AA8">
        <w:rPr>
          <w:sz w:val="22"/>
          <w:szCs w:val="22"/>
        </w:rPr>
        <w:t xml:space="preserve">   </w:t>
      </w:r>
      <w:r w:rsidR="00D6629A">
        <w:rPr>
          <w:sz w:val="22"/>
          <w:szCs w:val="22"/>
        </w:rPr>
        <w:tab/>
      </w:r>
      <w:r w:rsidR="00D6629A">
        <w:rPr>
          <w:sz w:val="22"/>
          <w:szCs w:val="22"/>
        </w:rPr>
        <w:tab/>
      </w:r>
      <w:r w:rsidR="002B7306">
        <w:rPr>
          <w:sz w:val="22"/>
          <w:szCs w:val="22"/>
        </w:rPr>
        <w:tab/>
      </w:r>
      <w:r w:rsidR="00ED16DA">
        <w:rPr>
          <w:sz w:val="22"/>
          <w:szCs w:val="22"/>
        </w:rPr>
        <w:tab/>
      </w:r>
    </w:p>
    <w:p w:rsidR="008D4F17" w:rsidRDefault="00B958C8" w:rsidP="008D4F17">
      <w:pPr>
        <w:jc w:val="both"/>
        <w:rPr>
          <w:b/>
          <w:sz w:val="22"/>
          <w:szCs w:val="22"/>
        </w:rPr>
      </w:pPr>
      <w:r w:rsidRPr="00A23E5B">
        <w:rPr>
          <w:b/>
          <w:sz w:val="22"/>
          <w:szCs w:val="22"/>
        </w:rPr>
        <w:t>Requirement.</w:t>
      </w:r>
    </w:p>
    <w:p w:rsidR="00BF1DDC" w:rsidRPr="008D4F17" w:rsidRDefault="00B958C8" w:rsidP="008D4F17">
      <w:pPr>
        <w:jc w:val="both"/>
        <w:rPr>
          <w:b/>
          <w:sz w:val="22"/>
          <w:szCs w:val="22"/>
        </w:rPr>
      </w:pPr>
      <w:r w:rsidRPr="008D4F17">
        <w:rPr>
          <w:sz w:val="22"/>
          <w:szCs w:val="22"/>
        </w:rPr>
        <w:t>E</w:t>
      </w:r>
      <w:r w:rsidR="00BF1DDC" w:rsidRPr="008D4F17">
        <w:rPr>
          <w:sz w:val="22"/>
          <w:szCs w:val="22"/>
        </w:rPr>
        <w:t>stablish if there is a significant difference</w:t>
      </w:r>
      <w:r w:rsidR="007000CB" w:rsidRPr="008D4F17">
        <w:rPr>
          <w:sz w:val="22"/>
          <w:szCs w:val="22"/>
        </w:rPr>
        <w:t xml:space="preserve"> and interpret the output result. </w:t>
      </w:r>
      <w:r w:rsidR="00576CAE" w:rsidRPr="008D4F17">
        <w:rPr>
          <w:sz w:val="22"/>
          <w:szCs w:val="22"/>
        </w:rPr>
        <w:tab/>
      </w:r>
      <w:r w:rsidR="00576CAE" w:rsidRPr="008D4F17">
        <w:rPr>
          <w:sz w:val="22"/>
          <w:szCs w:val="22"/>
        </w:rPr>
        <w:tab/>
      </w:r>
      <w:r w:rsidR="00576CAE" w:rsidRPr="008D4F17">
        <w:rPr>
          <w:sz w:val="22"/>
          <w:szCs w:val="22"/>
        </w:rPr>
        <w:tab/>
      </w:r>
      <w:r w:rsidR="00576CAE" w:rsidRPr="008D4F17">
        <w:rPr>
          <w:sz w:val="22"/>
          <w:szCs w:val="22"/>
        </w:rPr>
        <w:tab/>
      </w:r>
      <w:r w:rsidR="00C65523" w:rsidRPr="008D4F17">
        <w:rPr>
          <w:sz w:val="22"/>
          <w:szCs w:val="22"/>
        </w:rPr>
        <w:tab/>
      </w:r>
      <w:r w:rsidR="00C65523" w:rsidRPr="008D4F17">
        <w:rPr>
          <w:sz w:val="22"/>
          <w:szCs w:val="22"/>
        </w:rPr>
        <w:tab/>
      </w:r>
      <w:r w:rsidR="00C65523" w:rsidRPr="008D4F17">
        <w:rPr>
          <w:sz w:val="22"/>
          <w:szCs w:val="22"/>
        </w:rPr>
        <w:tab/>
      </w:r>
      <w:r w:rsidR="00C65523" w:rsidRPr="008D4F17">
        <w:rPr>
          <w:sz w:val="22"/>
          <w:szCs w:val="22"/>
        </w:rPr>
        <w:tab/>
      </w:r>
      <w:r w:rsidR="00C65523" w:rsidRPr="008D4F17">
        <w:rPr>
          <w:sz w:val="22"/>
          <w:szCs w:val="22"/>
        </w:rPr>
        <w:tab/>
      </w:r>
      <w:r w:rsidR="00C65523" w:rsidRPr="008D4F17">
        <w:rPr>
          <w:sz w:val="22"/>
          <w:szCs w:val="22"/>
        </w:rPr>
        <w:tab/>
      </w:r>
      <w:r w:rsidR="009E5EF8" w:rsidRPr="008D4F17">
        <w:rPr>
          <w:sz w:val="22"/>
          <w:szCs w:val="22"/>
        </w:rPr>
        <w:tab/>
      </w:r>
      <w:r w:rsidR="009E5EF8" w:rsidRPr="008D4F17">
        <w:rPr>
          <w:sz w:val="22"/>
          <w:szCs w:val="22"/>
        </w:rPr>
        <w:tab/>
      </w:r>
      <w:r w:rsidR="009E5EF8" w:rsidRPr="008D4F17">
        <w:rPr>
          <w:sz w:val="22"/>
          <w:szCs w:val="22"/>
        </w:rPr>
        <w:tab/>
      </w:r>
      <w:r w:rsidR="009E5EF8" w:rsidRPr="008D4F17">
        <w:rPr>
          <w:sz w:val="22"/>
          <w:szCs w:val="22"/>
        </w:rPr>
        <w:tab/>
      </w:r>
      <w:r w:rsidR="009E5EF8" w:rsidRPr="008D4F17">
        <w:rPr>
          <w:sz w:val="22"/>
          <w:szCs w:val="22"/>
        </w:rPr>
        <w:tab/>
      </w:r>
      <w:r w:rsidR="00EF2CBD" w:rsidRPr="008D4F17">
        <w:rPr>
          <w:sz w:val="22"/>
          <w:szCs w:val="22"/>
        </w:rPr>
        <w:tab/>
      </w:r>
      <w:r w:rsidR="00EF2CBD" w:rsidRPr="008D4F17">
        <w:rPr>
          <w:sz w:val="22"/>
          <w:szCs w:val="22"/>
        </w:rPr>
        <w:tab/>
      </w:r>
      <w:r w:rsidR="00EF2CBD" w:rsidRPr="008D4F17">
        <w:rPr>
          <w:sz w:val="22"/>
          <w:szCs w:val="22"/>
        </w:rPr>
        <w:tab/>
      </w:r>
      <w:r w:rsidR="00EF2CBD" w:rsidRPr="008D4F17">
        <w:rPr>
          <w:sz w:val="22"/>
          <w:szCs w:val="22"/>
        </w:rPr>
        <w:tab/>
      </w:r>
    </w:p>
    <w:p w:rsidR="00416D30" w:rsidRPr="001963E8" w:rsidRDefault="00416D30" w:rsidP="00416D30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DDC" w:rsidRDefault="00BF1DDC" w:rsidP="006F1951">
      <w:pPr>
        <w:jc w:val="both"/>
        <w:rPr>
          <w:sz w:val="22"/>
          <w:szCs w:val="22"/>
        </w:rPr>
      </w:pPr>
      <w:r w:rsidRPr="00BF1DDC">
        <w:rPr>
          <w:b/>
          <w:bCs/>
          <w:sz w:val="22"/>
          <w:szCs w:val="22"/>
        </w:rPr>
        <w:lastRenderedPageBreak/>
        <w:t>Problem 2:</w:t>
      </w:r>
      <w:r w:rsidRPr="00BF1DDC">
        <w:rPr>
          <w:sz w:val="22"/>
          <w:szCs w:val="22"/>
        </w:rPr>
        <w:t xml:space="preserve"> </w:t>
      </w:r>
      <w:r w:rsidR="00576CAE">
        <w:rPr>
          <w:sz w:val="22"/>
          <w:szCs w:val="22"/>
        </w:rPr>
        <w:t>Follow up on Problem 1, HBZ management conducted</w:t>
      </w:r>
      <w:r w:rsidR="007000CB">
        <w:rPr>
          <w:sz w:val="22"/>
          <w:szCs w:val="22"/>
        </w:rPr>
        <w:t xml:space="preserve"> </w:t>
      </w:r>
      <w:r w:rsidR="00A01C51">
        <w:rPr>
          <w:sz w:val="22"/>
          <w:szCs w:val="22"/>
        </w:rPr>
        <w:t xml:space="preserve">a study to find any differences of </w:t>
      </w:r>
      <w:r w:rsidR="008D4F17">
        <w:rPr>
          <w:sz w:val="22"/>
          <w:szCs w:val="22"/>
        </w:rPr>
        <w:t xml:space="preserve">education level towards Team Official and Players Satisfaction. </w:t>
      </w:r>
      <w:r w:rsidR="00533E01">
        <w:rPr>
          <w:sz w:val="22"/>
          <w:szCs w:val="22"/>
        </w:rPr>
        <w:t xml:space="preserve">The instruments send through email to all teams using five Likert </w:t>
      </w:r>
      <w:r w:rsidR="00AB74B7">
        <w:rPr>
          <w:sz w:val="22"/>
          <w:szCs w:val="22"/>
        </w:rPr>
        <w:t>[Interval S</w:t>
      </w:r>
      <w:r w:rsidR="00533E01">
        <w:rPr>
          <w:sz w:val="22"/>
          <w:szCs w:val="22"/>
        </w:rPr>
        <w:t>cale</w:t>
      </w:r>
      <w:r w:rsidR="00AB74B7">
        <w:rPr>
          <w:sz w:val="22"/>
          <w:szCs w:val="22"/>
        </w:rPr>
        <w:t>]</w:t>
      </w:r>
      <w:r w:rsidR="00533E01">
        <w:rPr>
          <w:sz w:val="22"/>
          <w:szCs w:val="22"/>
        </w:rPr>
        <w:t xml:space="preserve"> </w:t>
      </w:r>
      <w:r w:rsidR="00DA4A4C">
        <w:rPr>
          <w:sz w:val="22"/>
          <w:szCs w:val="22"/>
        </w:rPr>
        <w:t xml:space="preserve">scale </w:t>
      </w:r>
      <w:r w:rsidR="00533E01">
        <w:rPr>
          <w:sz w:val="22"/>
          <w:szCs w:val="22"/>
        </w:rPr>
        <w:t xml:space="preserve">of 15 items. The response rate is </w:t>
      </w:r>
      <w:r w:rsidR="003D3773">
        <w:rPr>
          <w:sz w:val="22"/>
          <w:szCs w:val="22"/>
        </w:rPr>
        <w:t>6</w:t>
      </w:r>
      <w:r w:rsidR="00533E01">
        <w:rPr>
          <w:sz w:val="22"/>
          <w:szCs w:val="22"/>
        </w:rPr>
        <w:t xml:space="preserve">7.5%, </w:t>
      </w:r>
      <w:r w:rsidR="00DA4A4C">
        <w:rPr>
          <w:sz w:val="22"/>
          <w:szCs w:val="22"/>
        </w:rPr>
        <w:t xml:space="preserve">with </w:t>
      </w:r>
      <w:r w:rsidR="00533E01">
        <w:rPr>
          <w:sz w:val="22"/>
          <w:szCs w:val="22"/>
        </w:rPr>
        <w:t xml:space="preserve">only </w:t>
      </w:r>
      <w:r w:rsidR="003D3773">
        <w:rPr>
          <w:sz w:val="22"/>
          <w:szCs w:val="22"/>
        </w:rPr>
        <w:t>twenty-two</w:t>
      </w:r>
      <w:r w:rsidR="00533E01">
        <w:rPr>
          <w:sz w:val="22"/>
          <w:szCs w:val="22"/>
        </w:rPr>
        <w:t xml:space="preserve"> teams</w:t>
      </w:r>
      <w:r w:rsidR="00B469D4">
        <w:rPr>
          <w:sz w:val="22"/>
          <w:szCs w:val="22"/>
        </w:rPr>
        <w:t xml:space="preserve"> </w:t>
      </w:r>
      <w:r w:rsidR="00DA4A4C">
        <w:rPr>
          <w:sz w:val="22"/>
          <w:szCs w:val="22"/>
        </w:rPr>
        <w:t xml:space="preserve">participated and </w:t>
      </w:r>
      <w:r w:rsidR="00B469D4">
        <w:rPr>
          <w:sz w:val="22"/>
          <w:szCs w:val="22"/>
        </w:rPr>
        <w:t>returned the questionnaires</w:t>
      </w:r>
      <w:r w:rsidR="00533E01">
        <w:rPr>
          <w:sz w:val="22"/>
          <w:szCs w:val="22"/>
        </w:rPr>
        <w:t xml:space="preserve">.  </w:t>
      </w:r>
    </w:p>
    <w:p w:rsidR="002B7306" w:rsidRPr="008D4F17" w:rsidRDefault="008D4F17" w:rsidP="006F1951">
      <w:pPr>
        <w:jc w:val="both"/>
        <w:rPr>
          <w:b/>
          <w:sz w:val="22"/>
          <w:szCs w:val="22"/>
        </w:rPr>
      </w:pPr>
      <w:r w:rsidRPr="008D4F17">
        <w:rPr>
          <w:b/>
          <w:sz w:val="22"/>
          <w:szCs w:val="22"/>
        </w:rPr>
        <w:t>Requirement</w:t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2B7306" w:rsidRPr="008D4F17">
        <w:rPr>
          <w:b/>
          <w:sz w:val="22"/>
          <w:szCs w:val="22"/>
        </w:rPr>
        <w:tab/>
      </w:r>
      <w:r w:rsidR="00ED16DA" w:rsidRPr="008D4F17">
        <w:rPr>
          <w:b/>
          <w:sz w:val="22"/>
          <w:szCs w:val="22"/>
        </w:rPr>
        <w:tab/>
      </w:r>
    </w:p>
    <w:p w:rsidR="00184138" w:rsidRPr="008D4F17" w:rsidRDefault="008D4F17" w:rsidP="008D4F17">
      <w:pPr>
        <w:jc w:val="both"/>
        <w:rPr>
          <w:sz w:val="22"/>
          <w:szCs w:val="22"/>
        </w:rPr>
      </w:pPr>
      <w:r w:rsidRPr="008D4F17">
        <w:rPr>
          <w:sz w:val="22"/>
          <w:szCs w:val="22"/>
        </w:rPr>
        <w:t>Establish if there is a significant difference and interpret the output result</w:t>
      </w:r>
      <w:r w:rsidR="00184138" w:rsidRPr="008D4F17">
        <w:rPr>
          <w:sz w:val="22"/>
          <w:szCs w:val="22"/>
        </w:rPr>
        <w:t>.</w:t>
      </w:r>
      <w:r w:rsidR="004A5C1F" w:rsidRPr="008D4F17">
        <w:rPr>
          <w:sz w:val="22"/>
          <w:szCs w:val="22"/>
        </w:rPr>
        <w:tab/>
      </w:r>
      <w:r w:rsidR="004A5C1F" w:rsidRPr="008D4F17">
        <w:rPr>
          <w:sz w:val="22"/>
          <w:szCs w:val="22"/>
        </w:rPr>
        <w:tab/>
      </w:r>
      <w:r w:rsidR="004A5C1F" w:rsidRPr="008D4F17">
        <w:rPr>
          <w:sz w:val="22"/>
          <w:szCs w:val="22"/>
        </w:rPr>
        <w:tab/>
      </w:r>
      <w:r w:rsidR="00A01C51" w:rsidRPr="008D4F17">
        <w:rPr>
          <w:sz w:val="22"/>
          <w:szCs w:val="22"/>
        </w:rPr>
        <w:tab/>
      </w:r>
      <w:r w:rsidR="00A01C51" w:rsidRPr="008D4F17">
        <w:rPr>
          <w:sz w:val="22"/>
          <w:szCs w:val="22"/>
        </w:rPr>
        <w:tab/>
      </w:r>
      <w:r w:rsidR="00A01C51" w:rsidRPr="008D4F17">
        <w:rPr>
          <w:sz w:val="22"/>
          <w:szCs w:val="22"/>
        </w:rPr>
        <w:tab/>
      </w:r>
      <w:r w:rsidR="00A01C51" w:rsidRPr="008D4F17">
        <w:rPr>
          <w:sz w:val="22"/>
          <w:szCs w:val="22"/>
        </w:rPr>
        <w:tab/>
      </w:r>
      <w:r w:rsidR="00A01C51" w:rsidRPr="008D4F17">
        <w:rPr>
          <w:sz w:val="22"/>
          <w:szCs w:val="22"/>
        </w:rPr>
        <w:tab/>
      </w:r>
      <w:r w:rsidR="00A01C51" w:rsidRPr="008D4F17">
        <w:rPr>
          <w:sz w:val="22"/>
          <w:szCs w:val="22"/>
        </w:rPr>
        <w:tab/>
      </w:r>
      <w:r w:rsidR="00A01C51" w:rsidRPr="008D4F17">
        <w:rPr>
          <w:sz w:val="22"/>
          <w:szCs w:val="22"/>
        </w:rPr>
        <w:tab/>
      </w:r>
      <w:r w:rsidR="00A01C51" w:rsidRPr="008D4F17">
        <w:rPr>
          <w:sz w:val="22"/>
          <w:szCs w:val="22"/>
        </w:rPr>
        <w:tab/>
      </w:r>
      <w:r w:rsidR="00A01C51" w:rsidRPr="008D4F17">
        <w:rPr>
          <w:sz w:val="22"/>
          <w:szCs w:val="22"/>
        </w:rPr>
        <w:tab/>
      </w:r>
    </w:p>
    <w:p w:rsidR="00416D30" w:rsidRPr="001963E8" w:rsidRDefault="00416D30" w:rsidP="00416D30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03D1" w:rsidRDefault="005C27CB" w:rsidP="005C27CB">
      <w:pPr>
        <w:rPr>
          <w:bCs/>
          <w:sz w:val="22"/>
          <w:szCs w:val="22"/>
        </w:rPr>
      </w:pPr>
      <w:r w:rsidRPr="00BF1DDC">
        <w:rPr>
          <w:b/>
          <w:bCs/>
          <w:sz w:val="22"/>
          <w:szCs w:val="22"/>
        </w:rPr>
        <w:t xml:space="preserve">Problem </w:t>
      </w:r>
      <w:r>
        <w:rPr>
          <w:b/>
          <w:bCs/>
          <w:sz w:val="22"/>
          <w:szCs w:val="22"/>
        </w:rPr>
        <w:t>3</w:t>
      </w:r>
      <w:r w:rsidRPr="00BF1DDC">
        <w:rPr>
          <w:b/>
          <w:bCs/>
          <w:sz w:val="22"/>
          <w:szCs w:val="22"/>
        </w:rPr>
        <w:t xml:space="preserve">: </w:t>
      </w:r>
      <w:r w:rsidR="00AC0D15">
        <w:rPr>
          <w:bCs/>
          <w:sz w:val="22"/>
          <w:szCs w:val="22"/>
        </w:rPr>
        <w:t xml:space="preserve"> </w:t>
      </w:r>
      <w:r w:rsidR="006E24D3">
        <w:rPr>
          <w:bCs/>
          <w:sz w:val="22"/>
          <w:szCs w:val="22"/>
        </w:rPr>
        <w:t xml:space="preserve">Results from problem 1 and problem 2, have indicate the </w:t>
      </w:r>
      <w:r w:rsidR="00D20CE0">
        <w:rPr>
          <w:bCs/>
          <w:sz w:val="22"/>
          <w:szCs w:val="22"/>
        </w:rPr>
        <w:t xml:space="preserve">performance of </w:t>
      </w:r>
      <w:r w:rsidR="006E24D3">
        <w:rPr>
          <w:bCs/>
          <w:sz w:val="22"/>
          <w:szCs w:val="22"/>
        </w:rPr>
        <w:t xml:space="preserve">service quality provided by HBZ management. </w:t>
      </w:r>
      <w:r w:rsidR="00AC0D15">
        <w:rPr>
          <w:bCs/>
          <w:sz w:val="22"/>
          <w:szCs w:val="22"/>
        </w:rPr>
        <w:t>A</w:t>
      </w:r>
      <w:r w:rsidR="00D20CE0">
        <w:rPr>
          <w:bCs/>
          <w:sz w:val="22"/>
          <w:szCs w:val="22"/>
        </w:rPr>
        <w:t xml:space="preserve"> further analysis then </w:t>
      </w:r>
      <w:r w:rsidR="006E24D3">
        <w:rPr>
          <w:bCs/>
          <w:sz w:val="22"/>
          <w:szCs w:val="22"/>
        </w:rPr>
        <w:t xml:space="preserve">conducted to identify the </w:t>
      </w:r>
      <w:r w:rsidR="006E24D3" w:rsidRPr="00A01C51">
        <w:rPr>
          <w:bCs/>
          <w:sz w:val="22"/>
          <w:szCs w:val="22"/>
        </w:rPr>
        <w:t xml:space="preserve">interaction between players and team officials </w:t>
      </w:r>
      <w:r w:rsidR="00031624">
        <w:rPr>
          <w:bCs/>
          <w:sz w:val="22"/>
          <w:szCs w:val="22"/>
        </w:rPr>
        <w:t xml:space="preserve">towards Reliability of Service Quality; Responsiveness of Service Quality; and Assurance of Service Quality </w:t>
      </w:r>
      <w:r w:rsidR="00D20CE0">
        <w:rPr>
          <w:bCs/>
          <w:sz w:val="22"/>
          <w:szCs w:val="22"/>
        </w:rPr>
        <w:t xml:space="preserve">throughout the competition period. </w:t>
      </w:r>
    </w:p>
    <w:p w:rsidR="005C27CB" w:rsidRPr="00BF1DDC" w:rsidRDefault="00FB03D1" w:rsidP="005C27CB">
      <w:pPr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</w:p>
    <w:p w:rsidR="00031624" w:rsidRPr="008D4F17" w:rsidRDefault="00E11BA1" w:rsidP="0003162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031624" w:rsidRPr="008D4F17">
        <w:rPr>
          <w:b/>
          <w:sz w:val="22"/>
          <w:szCs w:val="22"/>
        </w:rPr>
        <w:t>Requirement</w:t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  <w:r w:rsidR="00031624" w:rsidRPr="008D4F17">
        <w:rPr>
          <w:b/>
          <w:sz w:val="22"/>
          <w:szCs w:val="22"/>
        </w:rPr>
        <w:tab/>
      </w:r>
    </w:p>
    <w:p w:rsidR="000E3F73" w:rsidRPr="00565CFE" w:rsidRDefault="00031624" w:rsidP="00031624">
      <w:pPr>
        <w:rPr>
          <w:sz w:val="22"/>
          <w:szCs w:val="22"/>
        </w:rPr>
      </w:pPr>
      <w:r w:rsidRPr="008D4F17">
        <w:rPr>
          <w:sz w:val="22"/>
          <w:szCs w:val="22"/>
        </w:rPr>
        <w:t xml:space="preserve">Establish if there is a significant difference and </w:t>
      </w:r>
      <w:r>
        <w:rPr>
          <w:sz w:val="22"/>
          <w:szCs w:val="22"/>
        </w:rPr>
        <w:t>interaction. I</w:t>
      </w:r>
      <w:r w:rsidRPr="008D4F17">
        <w:rPr>
          <w:sz w:val="22"/>
          <w:szCs w:val="22"/>
        </w:rPr>
        <w:t>nterpret the output result.</w:t>
      </w:r>
      <w:r w:rsidRPr="008D4F17">
        <w:rPr>
          <w:sz w:val="22"/>
          <w:szCs w:val="22"/>
        </w:rPr>
        <w:tab/>
      </w:r>
      <w:r w:rsidRPr="008D4F17">
        <w:rPr>
          <w:sz w:val="22"/>
          <w:szCs w:val="22"/>
        </w:rPr>
        <w:tab/>
      </w:r>
      <w:r w:rsidRPr="008D4F17">
        <w:rPr>
          <w:sz w:val="22"/>
          <w:szCs w:val="22"/>
        </w:rPr>
        <w:tab/>
      </w:r>
      <w:r w:rsidRPr="008D4F17">
        <w:rPr>
          <w:sz w:val="22"/>
          <w:szCs w:val="22"/>
        </w:rPr>
        <w:tab/>
      </w:r>
      <w:r w:rsidRPr="008D4F17">
        <w:rPr>
          <w:sz w:val="22"/>
          <w:szCs w:val="22"/>
        </w:rPr>
        <w:tab/>
      </w:r>
      <w:r w:rsidRPr="008D4F17">
        <w:rPr>
          <w:sz w:val="22"/>
          <w:szCs w:val="22"/>
        </w:rPr>
        <w:tab/>
      </w:r>
    </w:p>
    <w:p w:rsidR="00416D30" w:rsidRPr="001963E8" w:rsidRDefault="00416D30" w:rsidP="00416D30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016B" w:rsidRDefault="00416D30" w:rsidP="00031624">
      <w:pPr>
        <w:spacing w:before="120" w:after="120"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016B" w:rsidRDefault="0044016B" w:rsidP="0057544E">
      <w:pPr>
        <w:jc w:val="both"/>
        <w:rPr>
          <w:b/>
          <w:bCs/>
          <w:sz w:val="22"/>
          <w:szCs w:val="22"/>
        </w:rPr>
      </w:pPr>
    </w:p>
    <w:p w:rsidR="0054449F" w:rsidRPr="00643BA0" w:rsidRDefault="00D20CE0" w:rsidP="0057544E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PART B. </w:t>
      </w:r>
      <w:r w:rsidR="00E35555" w:rsidRPr="00643BA0">
        <w:rPr>
          <w:bCs/>
          <w:sz w:val="22"/>
          <w:szCs w:val="22"/>
        </w:rPr>
        <w:t xml:space="preserve">Realizing on the finding of problem 1, 2 and 3, HBZ management hired </w:t>
      </w:r>
      <w:r w:rsidR="00A01C51">
        <w:rPr>
          <w:bCs/>
          <w:sz w:val="22"/>
          <w:szCs w:val="22"/>
        </w:rPr>
        <w:t>a private consultant</w:t>
      </w:r>
      <w:r w:rsidR="00E35555" w:rsidRPr="00643BA0">
        <w:rPr>
          <w:bCs/>
          <w:sz w:val="22"/>
          <w:szCs w:val="22"/>
        </w:rPr>
        <w:t xml:space="preserve"> to conduct an empirical study related to inferential statistics</w:t>
      </w:r>
      <w:r w:rsidR="0054449F" w:rsidRPr="00643BA0">
        <w:rPr>
          <w:bCs/>
          <w:sz w:val="22"/>
          <w:szCs w:val="22"/>
        </w:rPr>
        <w:t xml:space="preserve"> of satisfaction among players and team officials.</w:t>
      </w:r>
      <w:r w:rsidR="00E35555" w:rsidRPr="00643BA0">
        <w:rPr>
          <w:bCs/>
          <w:sz w:val="22"/>
          <w:szCs w:val="22"/>
        </w:rPr>
        <w:t xml:space="preserve"> A service quality (SERVUAL) developed by Parasuram</w:t>
      </w:r>
      <w:r w:rsidR="0054449F" w:rsidRPr="00643BA0">
        <w:rPr>
          <w:bCs/>
          <w:sz w:val="22"/>
          <w:szCs w:val="22"/>
        </w:rPr>
        <w:t>an (1985), consisted of Reliability</w:t>
      </w:r>
      <w:r w:rsidR="003155A7">
        <w:rPr>
          <w:bCs/>
          <w:sz w:val="22"/>
          <w:szCs w:val="22"/>
        </w:rPr>
        <w:t xml:space="preserve">, Responsiveness and </w:t>
      </w:r>
      <w:r w:rsidR="00E35555" w:rsidRPr="00643BA0">
        <w:rPr>
          <w:bCs/>
          <w:sz w:val="22"/>
          <w:szCs w:val="22"/>
        </w:rPr>
        <w:t>Assur</w:t>
      </w:r>
      <w:r w:rsidR="0054449F" w:rsidRPr="00643BA0">
        <w:rPr>
          <w:bCs/>
          <w:sz w:val="22"/>
          <w:szCs w:val="22"/>
        </w:rPr>
        <w:t>a</w:t>
      </w:r>
      <w:r w:rsidR="00E35555" w:rsidRPr="00643BA0">
        <w:rPr>
          <w:bCs/>
          <w:sz w:val="22"/>
          <w:szCs w:val="22"/>
        </w:rPr>
        <w:t>nce</w:t>
      </w:r>
      <w:r w:rsidR="0054449F" w:rsidRPr="00643BA0">
        <w:rPr>
          <w:bCs/>
          <w:sz w:val="22"/>
          <w:szCs w:val="22"/>
        </w:rPr>
        <w:t xml:space="preserve"> was applied in this study. </w:t>
      </w:r>
      <w:r w:rsidR="009A0C9F">
        <w:rPr>
          <w:bCs/>
          <w:sz w:val="22"/>
          <w:szCs w:val="22"/>
        </w:rPr>
        <w:t>T</w:t>
      </w:r>
      <w:r w:rsidR="0054449F" w:rsidRPr="00643BA0">
        <w:rPr>
          <w:bCs/>
          <w:sz w:val="22"/>
          <w:szCs w:val="22"/>
        </w:rPr>
        <w:t xml:space="preserve">his study intervened by Organizational Commitment. </w:t>
      </w:r>
      <w:r w:rsidR="009A0C9F">
        <w:rPr>
          <w:bCs/>
          <w:sz w:val="22"/>
          <w:szCs w:val="22"/>
        </w:rPr>
        <w:t>The sampl</w:t>
      </w:r>
      <w:r w:rsidR="00A01C51">
        <w:rPr>
          <w:bCs/>
          <w:sz w:val="22"/>
          <w:szCs w:val="22"/>
        </w:rPr>
        <w:t>e size of this study involves 76</w:t>
      </w:r>
      <w:r w:rsidR="009A0C9F">
        <w:rPr>
          <w:bCs/>
          <w:sz w:val="22"/>
          <w:szCs w:val="22"/>
        </w:rPr>
        <w:t xml:space="preserve"> players and team officials. </w:t>
      </w:r>
      <w:r w:rsidR="0054449F" w:rsidRPr="00643BA0">
        <w:rPr>
          <w:bCs/>
          <w:sz w:val="22"/>
          <w:szCs w:val="22"/>
        </w:rPr>
        <w:t>The research objective of this study as follows:</w:t>
      </w:r>
    </w:p>
    <w:p w:rsidR="0054449F" w:rsidRPr="00643BA0" w:rsidRDefault="0054449F" w:rsidP="0057544E">
      <w:pPr>
        <w:jc w:val="both"/>
        <w:rPr>
          <w:bCs/>
          <w:sz w:val="22"/>
          <w:szCs w:val="22"/>
        </w:rPr>
      </w:pPr>
      <w:r w:rsidRPr="00643BA0">
        <w:rPr>
          <w:bCs/>
          <w:sz w:val="22"/>
          <w:szCs w:val="22"/>
        </w:rPr>
        <w:t>a. To examine the reliability of service quality towards organizational commitment of HBZ service</w:t>
      </w:r>
      <w:r w:rsidR="00BF1758">
        <w:rPr>
          <w:bCs/>
          <w:sz w:val="22"/>
          <w:szCs w:val="22"/>
        </w:rPr>
        <w:t>s</w:t>
      </w:r>
      <w:r w:rsidRPr="00643BA0">
        <w:rPr>
          <w:bCs/>
          <w:sz w:val="22"/>
          <w:szCs w:val="22"/>
        </w:rPr>
        <w:t>.</w:t>
      </w:r>
    </w:p>
    <w:p w:rsidR="0054449F" w:rsidRPr="00643BA0" w:rsidRDefault="00643BA0" w:rsidP="0057544E">
      <w:pPr>
        <w:jc w:val="both"/>
        <w:rPr>
          <w:bCs/>
          <w:sz w:val="22"/>
          <w:szCs w:val="22"/>
        </w:rPr>
      </w:pPr>
      <w:r w:rsidRPr="00643BA0">
        <w:rPr>
          <w:bCs/>
          <w:sz w:val="22"/>
          <w:szCs w:val="22"/>
        </w:rPr>
        <w:t>b</w:t>
      </w:r>
      <w:r w:rsidR="0054449F" w:rsidRPr="00643BA0">
        <w:rPr>
          <w:bCs/>
          <w:sz w:val="22"/>
          <w:szCs w:val="22"/>
        </w:rPr>
        <w:t xml:space="preserve">. To </w:t>
      </w:r>
      <w:r w:rsidRPr="00643BA0">
        <w:rPr>
          <w:bCs/>
          <w:sz w:val="22"/>
          <w:szCs w:val="22"/>
        </w:rPr>
        <w:t>identify</w:t>
      </w:r>
      <w:r w:rsidR="0054449F" w:rsidRPr="00643BA0">
        <w:rPr>
          <w:bCs/>
          <w:sz w:val="22"/>
          <w:szCs w:val="22"/>
        </w:rPr>
        <w:t xml:space="preserve"> the responsiveness of service quality towards organizational commitment of HBZ service</w:t>
      </w:r>
      <w:r w:rsidR="00BF1758">
        <w:rPr>
          <w:bCs/>
          <w:sz w:val="22"/>
          <w:szCs w:val="22"/>
        </w:rPr>
        <w:t>s</w:t>
      </w:r>
      <w:r w:rsidR="0054449F" w:rsidRPr="00643BA0">
        <w:rPr>
          <w:bCs/>
          <w:sz w:val="22"/>
          <w:szCs w:val="22"/>
        </w:rPr>
        <w:t>.</w:t>
      </w:r>
    </w:p>
    <w:p w:rsidR="0054449F" w:rsidRPr="00643BA0" w:rsidRDefault="00643BA0" w:rsidP="0057544E">
      <w:pPr>
        <w:jc w:val="both"/>
        <w:rPr>
          <w:bCs/>
          <w:sz w:val="22"/>
          <w:szCs w:val="22"/>
        </w:rPr>
      </w:pPr>
      <w:r w:rsidRPr="00643BA0">
        <w:rPr>
          <w:bCs/>
          <w:sz w:val="22"/>
          <w:szCs w:val="22"/>
        </w:rPr>
        <w:t>c. To investigate</w:t>
      </w:r>
      <w:r w:rsidR="0054449F" w:rsidRPr="00643BA0">
        <w:rPr>
          <w:bCs/>
          <w:sz w:val="22"/>
          <w:szCs w:val="22"/>
        </w:rPr>
        <w:t xml:space="preserve"> the assurance of service quality towards organizational commitment of HBZ service</w:t>
      </w:r>
      <w:r w:rsidR="00BF1758">
        <w:rPr>
          <w:bCs/>
          <w:sz w:val="22"/>
          <w:szCs w:val="22"/>
        </w:rPr>
        <w:t>s</w:t>
      </w:r>
      <w:r w:rsidR="0054449F" w:rsidRPr="00643BA0">
        <w:rPr>
          <w:bCs/>
          <w:sz w:val="22"/>
          <w:szCs w:val="22"/>
        </w:rPr>
        <w:t>.</w:t>
      </w:r>
    </w:p>
    <w:p w:rsidR="0054449F" w:rsidRPr="00643BA0" w:rsidRDefault="009A0C9F" w:rsidP="0057544E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</w:t>
      </w:r>
      <w:r w:rsidR="00643BA0" w:rsidRPr="00643BA0">
        <w:rPr>
          <w:bCs/>
          <w:sz w:val="22"/>
          <w:szCs w:val="22"/>
        </w:rPr>
        <w:t>. To propose</w:t>
      </w:r>
      <w:r w:rsidR="0054449F" w:rsidRPr="00643BA0">
        <w:rPr>
          <w:bCs/>
          <w:sz w:val="22"/>
          <w:szCs w:val="22"/>
        </w:rPr>
        <w:t xml:space="preserve"> the organizational commitment towards </w:t>
      </w:r>
      <w:r w:rsidR="00643BA0" w:rsidRPr="00643BA0">
        <w:rPr>
          <w:bCs/>
          <w:sz w:val="22"/>
          <w:szCs w:val="22"/>
        </w:rPr>
        <w:t xml:space="preserve">players and team official satisfaction </w:t>
      </w:r>
      <w:r w:rsidR="0054449F" w:rsidRPr="00643BA0">
        <w:rPr>
          <w:bCs/>
          <w:sz w:val="22"/>
          <w:szCs w:val="22"/>
        </w:rPr>
        <w:t>of HBZ service</w:t>
      </w:r>
      <w:r w:rsidR="00BF1758">
        <w:rPr>
          <w:bCs/>
          <w:sz w:val="22"/>
          <w:szCs w:val="22"/>
        </w:rPr>
        <w:t>s</w:t>
      </w:r>
      <w:r w:rsidR="0054449F" w:rsidRPr="00643BA0">
        <w:rPr>
          <w:bCs/>
          <w:sz w:val="22"/>
          <w:szCs w:val="22"/>
        </w:rPr>
        <w:t>.</w:t>
      </w:r>
    </w:p>
    <w:p w:rsidR="00643BA0" w:rsidRPr="00643BA0" w:rsidRDefault="009A0C9F" w:rsidP="0057544E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e</w:t>
      </w:r>
      <w:r w:rsidR="00643BA0" w:rsidRPr="00643BA0">
        <w:rPr>
          <w:bCs/>
          <w:sz w:val="22"/>
          <w:szCs w:val="22"/>
        </w:rPr>
        <w:t>. To confirm the role of organizational commitment in mediating the relationship between reliability, responsiveness, assurance</w:t>
      </w:r>
      <w:r w:rsidR="003155A7">
        <w:rPr>
          <w:bCs/>
          <w:sz w:val="22"/>
          <w:szCs w:val="22"/>
        </w:rPr>
        <w:t>,</w:t>
      </w:r>
      <w:r w:rsidR="00643BA0" w:rsidRPr="00643BA0">
        <w:rPr>
          <w:bCs/>
          <w:sz w:val="22"/>
          <w:szCs w:val="22"/>
        </w:rPr>
        <w:t xml:space="preserve"> and players</w:t>
      </w:r>
      <w:r w:rsidR="00BF1758">
        <w:rPr>
          <w:bCs/>
          <w:sz w:val="22"/>
          <w:szCs w:val="22"/>
        </w:rPr>
        <w:t xml:space="preserve"> </w:t>
      </w:r>
      <w:r w:rsidR="003155A7">
        <w:rPr>
          <w:bCs/>
          <w:sz w:val="22"/>
          <w:szCs w:val="22"/>
        </w:rPr>
        <w:t>&amp;</w:t>
      </w:r>
      <w:r w:rsidR="00BF1758">
        <w:rPr>
          <w:bCs/>
          <w:sz w:val="22"/>
          <w:szCs w:val="22"/>
        </w:rPr>
        <w:t xml:space="preserve"> team official satisfaction of HBZ services.</w:t>
      </w:r>
    </w:p>
    <w:p w:rsidR="00031624" w:rsidRDefault="00031624" w:rsidP="0057544E">
      <w:pPr>
        <w:jc w:val="both"/>
        <w:rPr>
          <w:b/>
          <w:bCs/>
          <w:sz w:val="22"/>
          <w:szCs w:val="22"/>
        </w:rPr>
      </w:pPr>
    </w:p>
    <w:p w:rsidR="00D20CE0" w:rsidRDefault="00643BA0" w:rsidP="0057544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Note: </w:t>
      </w:r>
      <w:r w:rsidRPr="00031624">
        <w:rPr>
          <w:bCs/>
          <w:sz w:val="22"/>
          <w:szCs w:val="22"/>
        </w:rPr>
        <w:t>Answer p</w:t>
      </w:r>
      <w:r w:rsidR="007F26B5" w:rsidRPr="00031624">
        <w:rPr>
          <w:bCs/>
          <w:sz w:val="22"/>
          <w:szCs w:val="22"/>
        </w:rPr>
        <w:t xml:space="preserve">roblem 4, 5 and 6 </w:t>
      </w:r>
      <w:r w:rsidRPr="00031624">
        <w:rPr>
          <w:bCs/>
          <w:sz w:val="22"/>
          <w:szCs w:val="22"/>
        </w:rPr>
        <w:t xml:space="preserve">related to the above </w:t>
      </w:r>
      <w:r w:rsidR="00031624" w:rsidRPr="00031624">
        <w:rPr>
          <w:bCs/>
          <w:sz w:val="22"/>
          <w:szCs w:val="22"/>
        </w:rPr>
        <w:t>r</w:t>
      </w:r>
      <w:r w:rsidR="00BF1758" w:rsidRPr="00031624">
        <w:rPr>
          <w:bCs/>
          <w:sz w:val="22"/>
          <w:szCs w:val="22"/>
        </w:rPr>
        <w:t xml:space="preserve">esearch </w:t>
      </w:r>
      <w:r w:rsidR="00031624" w:rsidRPr="00031624">
        <w:rPr>
          <w:bCs/>
          <w:sz w:val="22"/>
          <w:szCs w:val="22"/>
        </w:rPr>
        <w:t>o</w:t>
      </w:r>
      <w:r w:rsidR="00BF1758" w:rsidRPr="00031624">
        <w:rPr>
          <w:bCs/>
          <w:sz w:val="22"/>
          <w:szCs w:val="22"/>
        </w:rPr>
        <w:t>bjective.</w:t>
      </w:r>
    </w:p>
    <w:p w:rsidR="00D20CE0" w:rsidRDefault="00D20CE0" w:rsidP="0057544E">
      <w:pPr>
        <w:jc w:val="both"/>
        <w:rPr>
          <w:b/>
          <w:bCs/>
          <w:sz w:val="22"/>
          <w:szCs w:val="22"/>
        </w:rPr>
      </w:pPr>
    </w:p>
    <w:p w:rsidR="0057544E" w:rsidRDefault="0057544E" w:rsidP="0057544E">
      <w:pPr>
        <w:jc w:val="both"/>
        <w:rPr>
          <w:sz w:val="22"/>
          <w:szCs w:val="22"/>
        </w:rPr>
      </w:pPr>
      <w:r w:rsidRPr="00BF1DDC">
        <w:rPr>
          <w:b/>
          <w:bCs/>
          <w:sz w:val="22"/>
          <w:szCs w:val="22"/>
        </w:rPr>
        <w:t xml:space="preserve">Problem </w:t>
      </w:r>
      <w:r w:rsidR="006B613B">
        <w:rPr>
          <w:b/>
          <w:bCs/>
          <w:sz w:val="22"/>
          <w:szCs w:val="22"/>
        </w:rPr>
        <w:t>4</w:t>
      </w:r>
      <w:r w:rsidRPr="00BF1DDC">
        <w:rPr>
          <w:b/>
          <w:bCs/>
          <w:sz w:val="22"/>
          <w:szCs w:val="22"/>
        </w:rPr>
        <w:t xml:space="preserve">: </w:t>
      </w:r>
      <w:r w:rsidR="00643BA0">
        <w:rPr>
          <w:bCs/>
          <w:sz w:val="22"/>
          <w:szCs w:val="22"/>
        </w:rPr>
        <w:t xml:space="preserve">Conduct Multiple Regression. </w:t>
      </w:r>
    </w:p>
    <w:p w:rsidR="0057544E" w:rsidRPr="002B7306" w:rsidRDefault="0057544E" w:rsidP="005754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</w:p>
    <w:p w:rsidR="0057544E" w:rsidRPr="00591EF2" w:rsidRDefault="00643BA0" w:rsidP="00591EF2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Develop and analyze the </w:t>
      </w:r>
      <w:r w:rsidR="0057544E" w:rsidRPr="00591EF2">
        <w:rPr>
          <w:sz w:val="22"/>
          <w:szCs w:val="22"/>
        </w:rPr>
        <w:t xml:space="preserve">regression </w:t>
      </w:r>
      <w:r w:rsidR="00ED5FC1">
        <w:rPr>
          <w:sz w:val="22"/>
          <w:szCs w:val="22"/>
        </w:rPr>
        <w:t xml:space="preserve">equation </w:t>
      </w:r>
      <w:r>
        <w:rPr>
          <w:sz w:val="22"/>
          <w:szCs w:val="22"/>
        </w:rPr>
        <w:t>model</w:t>
      </w:r>
      <w:r w:rsidR="0044016B">
        <w:rPr>
          <w:sz w:val="22"/>
          <w:szCs w:val="22"/>
        </w:rPr>
        <w:t>.</w:t>
      </w:r>
      <w:r w:rsidR="0044016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0A3C96">
        <w:rPr>
          <w:sz w:val="22"/>
          <w:szCs w:val="22"/>
        </w:rPr>
        <w:tab/>
      </w:r>
    </w:p>
    <w:p w:rsidR="00174582" w:rsidRPr="00643BA0" w:rsidRDefault="00416D30" w:rsidP="00643BA0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4582" w:rsidRPr="00643BA0">
        <w:rPr>
          <w:sz w:val="22"/>
          <w:szCs w:val="22"/>
        </w:rPr>
        <w:tab/>
      </w:r>
    </w:p>
    <w:p w:rsidR="00591EF2" w:rsidRPr="00591EF2" w:rsidRDefault="0044016B" w:rsidP="00773AE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Test the goodness of fit.</w:t>
      </w:r>
      <w:r w:rsidR="00643BA0">
        <w:rPr>
          <w:sz w:val="22"/>
          <w:szCs w:val="22"/>
        </w:rPr>
        <w:t xml:space="preserve"> </w:t>
      </w:r>
      <w:r w:rsidR="000A3C96">
        <w:rPr>
          <w:sz w:val="22"/>
          <w:szCs w:val="22"/>
        </w:rPr>
        <w:tab/>
      </w:r>
      <w:r w:rsidR="000A3C96">
        <w:rPr>
          <w:sz w:val="22"/>
          <w:szCs w:val="22"/>
        </w:rPr>
        <w:tab/>
      </w:r>
      <w:r w:rsidR="000A3C96">
        <w:rPr>
          <w:sz w:val="22"/>
          <w:szCs w:val="22"/>
        </w:rPr>
        <w:tab/>
      </w:r>
      <w:r w:rsidR="000A3C96">
        <w:rPr>
          <w:sz w:val="22"/>
          <w:szCs w:val="22"/>
        </w:rPr>
        <w:tab/>
      </w:r>
      <w:r w:rsidR="000A3C96" w:rsidRPr="000A3C96">
        <w:rPr>
          <w:i/>
          <w:sz w:val="22"/>
          <w:szCs w:val="22"/>
        </w:rPr>
        <w:tab/>
      </w:r>
      <w:r w:rsidR="00EF2CBD">
        <w:rPr>
          <w:i/>
          <w:sz w:val="22"/>
          <w:szCs w:val="22"/>
        </w:rPr>
        <w:tab/>
      </w:r>
      <w:r w:rsidR="00EF2CBD">
        <w:rPr>
          <w:i/>
          <w:sz w:val="22"/>
          <w:szCs w:val="22"/>
        </w:rPr>
        <w:tab/>
      </w:r>
    </w:p>
    <w:p w:rsidR="00174582" w:rsidRPr="00416D30" w:rsidRDefault="00416D30" w:rsidP="0044016B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016B">
        <w:rPr>
          <w:sz w:val="22"/>
          <w:szCs w:val="22"/>
        </w:rPr>
        <w:t>___________________________________________________________</w:t>
      </w:r>
    </w:p>
    <w:p w:rsidR="00953058" w:rsidRDefault="00953058" w:rsidP="0057544E">
      <w:pPr>
        <w:jc w:val="both"/>
        <w:rPr>
          <w:b/>
          <w:bCs/>
          <w:sz w:val="22"/>
          <w:szCs w:val="22"/>
        </w:rPr>
      </w:pPr>
    </w:p>
    <w:p w:rsidR="0057544E" w:rsidRPr="00BA6E94" w:rsidRDefault="0057544E" w:rsidP="0057544E">
      <w:pPr>
        <w:jc w:val="both"/>
        <w:rPr>
          <w:sz w:val="22"/>
          <w:szCs w:val="22"/>
        </w:rPr>
      </w:pPr>
      <w:r w:rsidRPr="00BF1DDC">
        <w:rPr>
          <w:b/>
          <w:bCs/>
          <w:sz w:val="22"/>
          <w:szCs w:val="22"/>
        </w:rPr>
        <w:t xml:space="preserve">Problem </w:t>
      </w:r>
      <w:r w:rsidR="00953058">
        <w:rPr>
          <w:b/>
          <w:bCs/>
          <w:sz w:val="22"/>
          <w:szCs w:val="22"/>
        </w:rPr>
        <w:t>5</w:t>
      </w:r>
      <w:r w:rsidRPr="00BF1DDC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="00643BA0">
        <w:rPr>
          <w:sz w:val="22"/>
          <w:szCs w:val="22"/>
        </w:rPr>
        <w:t>Conduct hierarchical regression [mediation analysis]</w:t>
      </w:r>
      <w:r w:rsidR="0038767B">
        <w:rPr>
          <w:sz w:val="22"/>
          <w:szCs w:val="22"/>
        </w:rPr>
        <w:t xml:space="preserve"> for each step.</w:t>
      </w:r>
      <w:r w:rsidR="00591EF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73AE0">
        <w:rPr>
          <w:sz w:val="22"/>
          <w:szCs w:val="22"/>
        </w:rPr>
        <w:tab/>
      </w:r>
      <w:r w:rsidR="00773AE0">
        <w:rPr>
          <w:sz w:val="22"/>
          <w:szCs w:val="22"/>
        </w:rPr>
        <w:tab/>
      </w:r>
      <w:r w:rsidR="00773AE0">
        <w:rPr>
          <w:sz w:val="22"/>
          <w:szCs w:val="22"/>
        </w:rPr>
        <w:tab/>
      </w:r>
      <w:r w:rsidR="00773AE0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91EF2">
        <w:rPr>
          <w:sz w:val="22"/>
          <w:szCs w:val="22"/>
        </w:rPr>
        <w:tab/>
      </w:r>
      <w:r w:rsidR="00591EF2">
        <w:rPr>
          <w:sz w:val="22"/>
          <w:szCs w:val="22"/>
        </w:rPr>
        <w:tab/>
      </w:r>
      <w:r w:rsidR="009D06EE">
        <w:rPr>
          <w:sz w:val="22"/>
          <w:szCs w:val="22"/>
        </w:rPr>
        <w:tab/>
      </w:r>
      <w:r w:rsidR="009D06EE">
        <w:rPr>
          <w:sz w:val="22"/>
          <w:szCs w:val="22"/>
        </w:rPr>
        <w:tab/>
      </w:r>
      <w:r w:rsidR="009D06EE">
        <w:rPr>
          <w:sz w:val="22"/>
          <w:szCs w:val="22"/>
        </w:rPr>
        <w:tab/>
      </w:r>
      <w:r w:rsidR="009D06EE">
        <w:rPr>
          <w:sz w:val="22"/>
          <w:szCs w:val="22"/>
        </w:rPr>
        <w:tab/>
      </w:r>
      <w:r w:rsidR="009D06EE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  <w:r w:rsidR="00EF2CBD">
        <w:rPr>
          <w:sz w:val="22"/>
          <w:szCs w:val="22"/>
        </w:rPr>
        <w:tab/>
      </w:r>
    </w:p>
    <w:p w:rsidR="00B96D06" w:rsidRPr="001963E8" w:rsidRDefault="00B96D06" w:rsidP="00B96D06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6D06" w:rsidRPr="001963E8" w:rsidRDefault="00B96D06" w:rsidP="00B96D06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758" w:rsidRDefault="00B96D06" w:rsidP="00B96D06">
      <w:pPr>
        <w:spacing w:before="120"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758" w:rsidRPr="00BF1758" w:rsidRDefault="00BF1758" w:rsidP="00BF1758">
      <w:pPr>
        <w:spacing w:before="120" w:after="120" w:line="360" w:lineRule="auto"/>
        <w:jc w:val="both"/>
        <w:rPr>
          <w:sz w:val="22"/>
          <w:szCs w:val="22"/>
        </w:rPr>
      </w:pPr>
      <w:r w:rsidRPr="00BF1758">
        <w:rPr>
          <w:b/>
          <w:sz w:val="22"/>
          <w:szCs w:val="22"/>
        </w:rPr>
        <w:t xml:space="preserve">Problem </w:t>
      </w:r>
      <w:r>
        <w:rPr>
          <w:b/>
          <w:sz w:val="22"/>
          <w:szCs w:val="22"/>
        </w:rPr>
        <w:t>6</w:t>
      </w:r>
      <w:r w:rsidRPr="00BF1758">
        <w:rPr>
          <w:sz w:val="22"/>
          <w:szCs w:val="22"/>
        </w:rPr>
        <w:t xml:space="preserve">: Conduct </w:t>
      </w:r>
      <w:r>
        <w:rPr>
          <w:sz w:val="22"/>
          <w:szCs w:val="22"/>
        </w:rPr>
        <w:t>correlation analysis.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  <w:r w:rsidRPr="00BF1758">
        <w:rPr>
          <w:sz w:val="22"/>
          <w:szCs w:val="22"/>
        </w:rPr>
        <w:tab/>
      </w:r>
    </w:p>
    <w:p w:rsidR="00BF1758" w:rsidRPr="00BF1758" w:rsidRDefault="00BF1758" w:rsidP="00BF1758">
      <w:pPr>
        <w:spacing w:before="120" w:after="120" w:line="360" w:lineRule="auto"/>
        <w:jc w:val="both"/>
        <w:rPr>
          <w:sz w:val="22"/>
          <w:szCs w:val="22"/>
        </w:rPr>
      </w:pPr>
      <w:r w:rsidRPr="00BF1758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F1758">
        <w:rPr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758" w:rsidRPr="00BF1758" w:rsidRDefault="00BF1758" w:rsidP="00BF1758">
      <w:pPr>
        <w:spacing w:before="120" w:after="120" w:line="360" w:lineRule="auto"/>
        <w:jc w:val="both"/>
        <w:rPr>
          <w:sz w:val="22"/>
          <w:szCs w:val="22"/>
        </w:rPr>
      </w:pPr>
      <w:r w:rsidRPr="00BF1758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758" w:rsidRDefault="00BF1758" w:rsidP="0044016B">
      <w:pPr>
        <w:spacing w:before="120" w:after="120" w:line="360" w:lineRule="auto"/>
        <w:jc w:val="both"/>
        <w:rPr>
          <w:sz w:val="22"/>
          <w:szCs w:val="22"/>
        </w:rPr>
      </w:pPr>
      <w:r w:rsidRPr="00BF1758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F1758" w:rsidSect="00BF1DDC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DDB" w:rsidRDefault="00DF0DDB" w:rsidP="00806E01">
      <w:pPr>
        <w:spacing w:after="0" w:line="240" w:lineRule="auto"/>
      </w:pPr>
      <w:r>
        <w:separator/>
      </w:r>
    </w:p>
  </w:endnote>
  <w:endnote w:type="continuationSeparator" w:id="0">
    <w:p w:rsidR="00DF0DDB" w:rsidRDefault="00DF0DDB" w:rsidP="0080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86923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03D1" w:rsidRDefault="00FB03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43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03D1" w:rsidRDefault="00FB03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DDB" w:rsidRDefault="00DF0DDB" w:rsidP="00806E01">
      <w:pPr>
        <w:spacing w:after="0" w:line="240" w:lineRule="auto"/>
      </w:pPr>
      <w:r>
        <w:separator/>
      </w:r>
    </w:p>
  </w:footnote>
  <w:footnote w:type="continuationSeparator" w:id="0">
    <w:p w:rsidR="00DF0DDB" w:rsidRDefault="00DF0DDB" w:rsidP="00806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34A7"/>
    <w:multiLevelType w:val="hybridMultilevel"/>
    <w:tmpl w:val="D3BA48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54328"/>
    <w:multiLevelType w:val="hybridMultilevel"/>
    <w:tmpl w:val="D3BA48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66BB"/>
    <w:multiLevelType w:val="hybridMultilevel"/>
    <w:tmpl w:val="D3BA48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1F79"/>
    <w:multiLevelType w:val="hybridMultilevel"/>
    <w:tmpl w:val="3C5850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93150"/>
    <w:multiLevelType w:val="hybridMultilevel"/>
    <w:tmpl w:val="58844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B12A0"/>
    <w:multiLevelType w:val="hybridMultilevel"/>
    <w:tmpl w:val="DE424E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86EF1"/>
    <w:multiLevelType w:val="hybridMultilevel"/>
    <w:tmpl w:val="CD7487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868C8"/>
    <w:multiLevelType w:val="hybridMultilevel"/>
    <w:tmpl w:val="D3BA48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DDC"/>
    <w:rsid w:val="00031624"/>
    <w:rsid w:val="00032A3C"/>
    <w:rsid w:val="00041FF3"/>
    <w:rsid w:val="0006507F"/>
    <w:rsid w:val="00092AD7"/>
    <w:rsid w:val="000A0A07"/>
    <w:rsid w:val="000A26F3"/>
    <w:rsid w:val="000A3C96"/>
    <w:rsid w:val="000E3F73"/>
    <w:rsid w:val="000E54BB"/>
    <w:rsid w:val="0011553C"/>
    <w:rsid w:val="00123CD0"/>
    <w:rsid w:val="00132253"/>
    <w:rsid w:val="0013310D"/>
    <w:rsid w:val="00174582"/>
    <w:rsid w:val="001811C9"/>
    <w:rsid w:val="00184138"/>
    <w:rsid w:val="001F5B3E"/>
    <w:rsid w:val="001F67B8"/>
    <w:rsid w:val="002540F8"/>
    <w:rsid w:val="00255560"/>
    <w:rsid w:val="00272AF6"/>
    <w:rsid w:val="002843F4"/>
    <w:rsid w:val="00286CC3"/>
    <w:rsid w:val="002A06FA"/>
    <w:rsid w:val="002A4509"/>
    <w:rsid w:val="002B4579"/>
    <w:rsid w:val="002B5B99"/>
    <w:rsid w:val="002B7306"/>
    <w:rsid w:val="002C2A04"/>
    <w:rsid w:val="002C68E5"/>
    <w:rsid w:val="002C7B0B"/>
    <w:rsid w:val="002E0691"/>
    <w:rsid w:val="002E28E4"/>
    <w:rsid w:val="0031104B"/>
    <w:rsid w:val="003155A7"/>
    <w:rsid w:val="0032307A"/>
    <w:rsid w:val="00344105"/>
    <w:rsid w:val="003445D3"/>
    <w:rsid w:val="00351D31"/>
    <w:rsid w:val="00362B1B"/>
    <w:rsid w:val="00363EE3"/>
    <w:rsid w:val="00381CBA"/>
    <w:rsid w:val="0038767B"/>
    <w:rsid w:val="00397704"/>
    <w:rsid w:val="003A0561"/>
    <w:rsid w:val="003B40A8"/>
    <w:rsid w:val="003B79A8"/>
    <w:rsid w:val="003C355C"/>
    <w:rsid w:val="003C5111"/>
    <w:rsid w:val="003C568D"/>
    <w:rsid w:val="003D1A73"/>
    <w:rsid w:val="003D3773"/>
    <w:rsid w:val="003F31D6"/>
    <w:rsid w:val="003F413A"/>
    <w:rsid w:val="003F63AD"/>
    <w:rsid w:val="00416D30"/>
    <w:rsid w:val="0044016B"/>
    <w:rsid w:val="00442EAA"/>
    <w:rsid w:val="00453080"/>
    <w:rsid w:val="004552FC"/>
    <w:rsid w:val="00495F9D"/>
    <w:rsid w:val="004A5C1F"/>
    <w:rsid w:val="004C0997"/>
    <w:rsid w:val="004E5184"/>
    <w:rsid w:val="004E7498"/>
    <w:rsid w:val="004F275E"/>
    <w:rsid w:val="004F43A7"/>
    <w:rsid w:val="00504DE2"/>
    <w:rsid w:val="00533E01"/>
    <w:rsid w:val="00540137"/>
    <w:rsid w:val="005417F3"/>
    <w:rsid w:val="0054449F"/>
    <w:rsid w:val="00552155"/>
    <w:rsid w:val="00560799"/>
    <w:rsid w:val="00560E52"/>
    <w:rsid w:val="00565CFE"/>
    <w:rsid w:val="00570EC2"/>
    <w:rsid w:val="0057544E"/>
    <w:rsid w:val="00576CAE"/>
    <w:rsid w:val="00587395"/>
    <w:rsid w:val="00591EF2"/>
    <w:rsid w:val="005A4D86"/>
    <w:rsid w:val="005C27CB"/>
    <w:rsid w:val="00611BC4"/>
    <w:rsid w:val="00615590"/>
    <w:rsid w:val="00615D46"/>
    <w:rsid w:val="006344BF"/>
    <w:rsid w:val="00643BA0"/>
    <w:rsid w:val="00653FE1"/>
    <w:rsid w:val="00660B45"/>
    <w:rsid w:val="00683FC2"/>
    <w:rsid w:val="00696BE9"/>
    <w:rsid w:val="006B613B"/>
    <w:rsid w:val="006E24D3"/>
    <w:rsid w:val="006F1951"/>
    <w:rsid w:val="007000CB"/>
    <w:rsid w:val="00773AE0"/>
    <w:rsid w:val="0078358F"/>
    <w:rsid w:val="007B0B81"/>
    <w:rsid w:val="007C73B4"/>
    <w:rsid w:val="007E356C"/>
    <w:rsid w:val="007F26B5"/>
    <w:rsid w:val="00806E01"/>
    <w:rsid w:val="00811A74"/>
    <w:rsid w:val="00825310"/>
    <w:rsid w:val="00833E29"/>
    <w:rsid w:val="008403D7"/>
    <w:rsid w:val="00854BFA"/>
    <w:rsid w:val="00864E92"/>
    <w:rsid w:val="008B4972"/>
    <w:rsid w:val="008D4F17"/>
    <w:rsid w:val="009003A5"/>
    <w:rsid w:val="00953058"/>
    <w:rsid w:val="00954802"/>
    <w:rsid w:val="00986C4D"/>
    <w:rsid w:val="009A0C9F"/>
    <w:rsid w:val="009D06EE"/>
    <w:rsid w:val="009D3CF2"/>
    <w:rsid w:val="009E5025"/>
    <w:rsid w:val="009E5EF8"/>
    <w:rsid w:val="00A00B2C"/>
    <w:rsid w:val="00A01C51"/>
    <w:rsid w:val="00A21C32"/>
    <w:rsid w:val="00A23E5B"/>
    <w:rsid w:val="00A464E5"/>
    <w:rsid w:val="00A62D0A"/>
    <w:rsid w:val="00A704C4"/>
    <w:rsid w:val="00A74F08"/>
    <w:rsid w:val="00AA6860"/>
    <w:rsid w:val="00AB1E4D"/>
    <w:rsid w:val="00AB74B7"/>
    <w:rsid w:val="00AC0D15"/>
    <w:rsid w:val="00AC5AF3"/>
    <w:rsid w:val="00AD6B41"/>
    <w:rsid w:val="00AF2D85"/>
    <w:rsid w:val="00B42ACD"/>
    <w:rsid w:val="00B469D4"/>
    <w:rsid w:val="00B824CE"/>
    <w:rsid w:val="00B958C8"/>
    <w:rsid w:val="00B96D06"/>
    <w:rsid w:val="00BA6E94"/>
    <w:rsid w:val="00BA7C49"/>
    <w:rsid w:val="00BB0887"/>
    <w:rsid w:val="00BC7DB8"/>
    <w:rsid w:val="00BF10BB"/>
    <w:rsid w:val="00BF1758"/>
    <w:rsid w:val="00BF1DDC"/>
    <w:rsid w:val="00C0551D"/>
    <w:rsid w:val="00C05F15"/>
    <w:rsid w:val="00C30F18"/>
    <w:rsid w:val="00C32446"/>
    <w:rsid w:val="00C44334"/>
    <w:rsid w:val="00C60B7D"/>
    <w:rsid w:val="00C65523"/>
    <w:rsid w:val="00C811E8"/>
    <w:rsid w:val="00CA31C2"/>
    <w:rsid w:val="00CB21FA"/>
    <w:rsid w:val="00CB3A85"/>
    <w:rsid w:val="00CC7863"/>
    <w:rsid w:val="00D20CE0"/>
    <w:rsid w:val="00D216B1"/>
    <w:rsid w:val="00D334D0"/>
    <w:rsid w:val="00D3637B"/>
    <w:rsid w:val="00D52215"/>
    <w:rsid w:val="00D6629A"/>
    <w:rsid w:val="00DA1469"/>
    <w:rsid w:val="00DA4A4C"/>
    <w:rsid w:val="00DF0DDB"/>
    <w:rsid w:val="00E100A0"/>
    <w:rsid w:val="00E11BA1"/>
    <w:rsid w:val="00E33AE9"/>
    <w:rsid w:val="00E35555"/>
    <w:rsid w:val="00E43E5D"/>
    <w:rsid w:val="00E63A73"/>
    <w:rsid w:val="00E758F7"/>
    <w:rsid w:val="00E76392"/>
    <w:rsid w:val="00EB52EF"/>
    <w:rsid w:val="00EC199D"/>
    <w:rsid w:val="00EC7137"/>
    <w:rsid w:val="00ED16DA"/>
    <w:rsid w:val="00ED5FC1"/>
    <w:rsid w:val="00EF2CBD"/>
    <w:rsid w:val="00F024A2"/>
    <w:rsid w:val="00F02A01"/>
    <w:rsid w:val="00F22D27"/>
    <w:rsid w:val="00F41155"/>
    <w:rsid w:val="00F608BE"/>
    <w:rsid w:val="00F71099"/>
    <w:rsid w:val="00F72E7E"/>
    <w:rsid w:val="00F7699F"/>
    <w:rsid w:val="00F82A19"/>
    <w:rsid w:val="00FA0AA8"/>
    <w:rsid w:val="00FA695E"/>
    <w:rsid w:val="00FA72E2"/>
    <w:rsid w:val="00FB03D1"/>
    <w:rsid w:val="00F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EE3762C-572F-49BE-9B77-EB6F4F6D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DDC"/>
    <w:pPr>
      <w:spacing w:after="0" w:line="240" w:lineRule="auto"/>
    </w:pPr>
    <w:rPr>
      <w:rFonts w:ascii="Garamond" w:hAnsi="Garamond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58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6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E01"/>
  </w:style>
  <w:style w:type="paragraph" w:styleId="Footer">
    <w:name w:val="footer"/>
    <w:basedOn w:val="Normal"/>
    <w:link w:val="FooterChar"/>
    <w:uiPriority w:val="99"/>
    <w:unhideWhenUsed/>
    <w:rsid w:val="00806E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E01"/>
  </w:style>
  <w:style w:type="table" w:customStyle="1" w:styleId="TableGrid1">
    <w:name w:val="Table Grid1"/>
    <w:basedOn w:val="TableNormal"/>
    <w:next w:val="TableGrid"/>
    <w:uiPriority w:val="39"/>
    <w:rsid w:val="009E5EF8"/>
    <w:pPr>
      <w:spacing w:after="0" w:line="240" w:lineRule="auto"/>
    </w:pPr>
    <w:rPr>
      <w:rFonts w:eastAsia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3138</Words>
  <Characters>17889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Bushra Jaleel</dc:creator>
  <cp:keywords/>
  <dc:description/>
  <cp:lastModifiedBy>Abdelrahman Jabir Othman Al Shamsi</cp:lastModifiedBy>
  <cp:revision>2</cp:revision>
  <cp:lastPrinted>2018-04-15T06:39:00Z</cp:lastPrinted>
  <dcterms:created xsi:type="dcterms:W3CDTF">2020-11-13T07:39:00Z</dcterms:created>
  <dcterms:modified xsi:type="dcterms:W3CDTF">2020-11-13T07:39:00Z</dcterms:modified>
</cp:coreProperties>
</file>