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tabs>
          <w:tab w:val="left" w:pos="540"/>
          <w:tab w:val="left" w:pos="720"/>
        </w:tabs>
        <w:adjustRightInd w:val="0"/>
        <w:ind w:left="1440" w:hanging="1440"/>
        <w:jc w:val="both"/>
        <w:rPr>
          <w:rFonts w:eastAsia="PMingLiU" w:cs="Times New Roman"/>
        </w:rPr>
      </w:pPr>
      <w:r>
        <w:rPr>
          <w:rFonts w:eastAsia="PMingLiU" w:cs="Times New Roman"/>
        </w:rPr>
        <w:t>Q6.17</w:t>
      </w:r>
    </w:p>
    <w:p>
      <w:pPr>
        <w:keepNext/>
        <w:tabs>
          <w:tab w:val="left" w:pos="540"/>
          <w:tab w:val="left" w:pos="720"/>
        </w:tabs>
        <w:adjustRightInd w:val="0"/>
        <w:ind w:left="1440" w:hanging="1440"/>
        <w:jc w:val="both"/>
        <w:rPr>
          <w:rFonts w:eastAsia="PMingLiU" w:cs="Times New Roman"/>
        </w:rPr>
      </w:pPr>
      <w:r>
        <w:rPr>
          <w:rFonts w:eastAsia="PMingLiU" w:cs="Times New Roman"/>
        </w:rPr>
        <w:t xml:space="preserve"> The FIFA World Cup was one of the biggest sporting events of 2018. The file [WC2018TeamAge]</w:t>
      </w:r>
    </w:p>
    <w:p>
      <w:pPr>
        <w:keepNext/>
        <w:tabs>
          <w:tab w:val="left" w:pos="540"/>
          <w:tab w:val="left" w:pos="720"/>
        </w:tabs>
        <w:adjustRightInd w:val="0"/>
        <w:ind w:left="1440" w:hanging="1440"/>
        <w:jc w:val="both"/>
        <w:rPr>
          <w:rFonts w:eastAsia="PMingLiU" w:cs="Times New Roman"/>
        </w:rPr>
      </w:pPr>
      <w:r>
        <w:rPr>
          <w:rFonts w:eastAsia="PMingLiU" w:cs="Times New Roman"/>
        </w:rPr>
        <w:t>contains average age of the players (years, in 2018) of the 32 teams that qualified for the event.</w:t>
      </w:r>
    </w:p>
    <w:p>
      <w:pPr>
        <w:keepNext/>
        <w:tabs>
          <w:tab w:val="left" w:pos="540"/>
          <w:tab w:val="left" w:pos="720"/>
        </w:tabs>
        <w:adjustRightInd w:val="0"/>
        <w:ind w:left="1440" w:hanging="1440"/>
        <w:jc w:val="both"/>
        <w:rPr>
          <w:rFonts w:eastAsia="PMingLiU" w:cs="Times New Roman"/>
          <w:b/>
        </w:rPr>
      </w:pPr>
      <w:r>
        <w:rPr>
          <w:rFonts w:eastAsia="PMingLiU" w:cs="Times New Roman"/>
          <w:b/>
        </w:rPr>
        <w:t>Souce data:  elearning – WC2018TeamAge</w:t>
      </w:r>
    </w:p>
    <w:p>
      <w:pPr>
        <w:keepNext/>
        <w:tabs>
          <w:tab w:val="left" w:pos="540"/>
          <w:tab w:val="left" w:pos="720"/>
        </w:tabs>
        <w:adjustRightInd w:val="0"/>
        <w:ind w:left="1440" w:hanging="1440"/>
        <w:jc w:val="both"/>
        <w:rPr>
          <w:rFonts w:eastAsia="PMingLiU" w:cs="Times New Roman"/>
        </w:rPr>
      </w:pPr>
      <w:r>
        <w:rPr>
          <w:rFonts w:eastAsia="PMingLiU" w:cs="Times New Roman"/>
        </w:rPr>
        <w:t xml:space="preserve">Decide whether the teams’ mean ages appear to be approximately normally distributed by </w:t>
      </w:r>
    </w:p>
    <w:p>
      <w:pPr>
        <w:pStyle w:val="4"/>
        <w:keepNext/>
        <w:numPr>
          <w:ilvl w:val="0"/>
          <w:numId w:val="1"/>
        </w:numPr>
        <w:tabs>
          <w:tab w:val="left" w:pos="540"/>
          <w:tab w:val="left" w:pos="720"/>
        </w:tabs>
        <w:adjustRightInd w:val="0"/>
        <w:jc w:val="both"/>
        <w:rPr>
          <w:rFonts w:eastAsia="PMingLiU" w:cs="Times New Roman"/>
        </w:rPr>
      </w:pPr>
      <w:r>
        <w:rPr>
          <w:rFonts w:eastAsia="PMingLiU" w:cs="Times New Roman"/>
        </w:rPr>
        <w:t>Comparing data characteristics to theoretical properties.</w:t>
      </w:r>
    </w:p>
    <w:p>
      <w:pPr>
        <w:pStyle w:val="4"/>
        <w:keepNext/>
        <w:numPr>
          <w:ilvl w:val="0"/>
          <w:numId w:val="1"/>
        </w:numPr>
        <w:tabs>
          <w:tab w:val="left" w:pos="540"/>
          <w:tab w:val="left" w:pos="720"/>
        </w:tabs>
        <w:adjustRightInd w:val="0"/>
        <w:jc w:val="both"/>
        <w:rPr>
          <w:rFonts w:eastAsia="PMingLiU" w:cs="Times New Roman"/>
        </w:rPr>
      </w:pPr>
      <w:r>
        <w:rPr>
          <w:rFonts w:eastAsia="PMingLiU" w:cs="Times New Roman"/>
        </w:rPr>
        <w:t>Constructing a normal probability plot.</w:t>
      </w:r>
    </w:p>
    <w:p>
      <w:pPr>
        <w:keepNext/>
        <w:tabs>
          <w:tab w:val="left" w:pos="540"/>
          <w:tab w:val="left" w:pos="720"/>
        </w:tabs>
        <w:rPr>
          <w:rFonts w:eastAsia="PMingLiU" w:cs="Times New Roman"/>
        </w:rPr>
      </w:pPr>
    </w:p>
    <w:p>
      <w:pPr>
        <w:keepNext/>
        <w:tabs>
          <w:tab w:val="left" w:pos="540"/>
          <w:tab w:val="left" w:pos="720"/>
        </w:tabs>
        <w:rPr>
          <w:rFonts w:eastAsia="PMingLiU" w:cs="Times New Roman"/>
          <w:u w:val="single"/>
        </w:rPr>
      </w:pPr>
      <w:r>
        <w:rPr>
          <w:rFonts w:eastAsia="PMingLiU" w:cs="Times New Roman"/>
          <w:u w:val="single"/>
        </w:rPr>
        <w:t>Answer template:</w:t>
      </w:r>
    </w:p>
    <w:p>
      <w:pPr>
        <w:pStyle w:val="4"/>
        <w:keepNext/>
        <w:numPr>
          <w:ilvl w:val="0"/>
          <w:numId w:val="2"/>
        </w:numPr>
        <w:tabs>
          <w:tab w:val="left" w:pos="540"/>
          <w:tab w:val="left" w:pos="720"/>
        </w:tabs>
        <w:rPr>
          <w:rFonts w:eastAsia="PMingLiU" w:cs="Times New Roman"/>
        </w:rPr>
      </w:pPr>
      <w:r>
        <w:rPr>
          <w:rFonts w:eastAsia="PMingLiU" w:cs="Times New Roman"/>
        </w:rPr>
        <w:t xml:space="preserve"> Excel output:</w:t>
      </w:r>
      <w:bookmarkStart w:id="0" w:name="_GoBack"/>
      <w:bookmarkEnd w:id="0"/>
    </w:p>
    <w:p>
      <w:pPr>
        <w:keepNext/>
        <w:tabs>
          <w:tab w:val="left" w:pos="540"/>
          <w:tab w:val="left" w:pos="720"/>
        </w:tabs>
        <w:rPr>
          <w:rFonts w:eastAsia="PMingLiU" w:cs="Times New Roman"/>
        </w:rPr>
      </w:pPr>
    </w:p>
    <w:p>
      <w:pPr>
        <w:keepNext/>
        <w:tabs>
          <w:tab w:val="left" w:pos="540"/>
          <w:tab w:val="left" w:pos="720"/>
        </w:tabs>
        <w:rPr>
          <w:rFonts w:eastAsia="PMingLiU" w:cs="Times New Roman"/>
        </w:rPr>
      </w:pPr>
      <w:r>
        <w:rPr>
          <w:rFonts w:eastAsia="PMingLiU" w:cs="Times New Roman"/>
        </w:rPr>
        <w:t>[attached figure]</w:t>
      </w:r>
    </w:p>
    <w:p>
      <w:pPr>
        <w:keepNext/>
        <w:tabs>
          <w:tab w:val="left" w:pos="540"/>
          <w:tab w:val="left" w:pos="720"/>
        </w:tabs>
        <w:rPr>
          <w:rFonts w:eastAsia="PMingLiU" w:cs="Times New Roman"/>
        </w:rPr>
      </w:pPr>
    </w:p>
    <w:p>
      <w:pPr>
        <w:keepNext/>
        <w:tabs>
          <w:tab w:val="left" w:pos="540"/>
          <w:tab w:val="left" w:pos="720"/>
        </w:tabs>
        <w:rPr>
          <w:rFonts w:cs="Times New Roman"/>
        </w:rPr>
      </w:pPr>
      <w:r>
        <w:rPr>
          <w:rFonts w:cs="Times New Roman"/>
        </w:rPr>
        <w:t>The mean is ……</w:t>
      </w:r>
    </w:p>
    <w:p>
      <w:pPr>
        <w:keepNext/>
        <w:tabs>
          <w:tab w:val="left" w:pos="540"/>
          <w:tab w:val="left" w:pos="720"/>
        </w:tabs>
        <w:rPr>
          <w:rFonts w:cs="Times New Roman"/>
        </w:rPr>
      </w:pPr>
      <w:r>
        <w:rPr>
          <w:rFonts w:cs="Times New Roman"/>
        </w:rPr>
        <w:t>The range is  ……..</w:t>
      </w:r>
    </w:p>
    <w:p>
      <w:pPr>
        <w:keepNext/>
        <w:tabs>
          <w:tab w:val="left" w:pos="540"/>
          <w:tab w:val="left" w:pos="720"/>
        </w:tabs>
        <w:rPr>
          <w:rFonts w:cs="Times New Roman"/>
        </w:rPr>
      </w:pPr>
      <w:r>
        <w:rPr>
          <w:rFonts w:cs="Times New Roman"/>
        </w:rPr>
        <w:t>The interquartile range is …..</w:t>
      </w:r>
    </w:p>
    <w:p>
      <w:pPr>
        <w:keepNext/>
        <w:tabs>
          <w:tab w:val="left" w:pos="540"/>
          <w:tab w:val="left" w:pos="720"/>
        </w:tabs>
        <w:rPr>
          <w:rFonts w:cs="Times New Roman"/>
        </w:rPr>
      </w:pPr>
    </w:p>
    <w:p>
      <w:pPr>
        <w:keepNext/>
        <w:tabs>
          <w:tab w:val="left" w:pos="540"/>
          <w:tab w:val="left" w:pos="720"/>
        </w:tabs>
        <w:rPr>
          <w:rFonts w:eastAsia="PMingLiU" w:cs="Times New Roman"/>
        </w:rPr>
      </w:pPr>
    </w:p>
    <w:p>
      <w:pPr>
        <w:pStyle w:val="4"/>
        <w:keepNext/>
        <w:numPr>
          <w:ilvl w:val="0"/>
          <w:numId w:val="2"/>
        </w:numPr>
        <w:tabs>
          <w:tab w:val="left" w:pos="540"/>
          <w:tab w:val="left" w:pos="720"/>
        </w:tabs>
        <w:rPr>
          <w:rFonts w:eastAsia="PMingLiU" w:cs="Times New Roman"/>
        </w:rPr>
      </w:pPr>
      <w:r>
        <w:rPr>
          <w:rFonts w:eastAsia="PMingLiU" w:cs="Times New Roman"/>
        </w:rPr>
        <w:t>Normal probability plot</w:t>
      </w:r>
    </w:p>
    <w:p>
      <w:pPr>
        <w:keepNext/>
        <w:tabs>
          <w:tab w:val="left" w:pos="540"/>
          <w:tab w:val="left" w:pos="720"/>
        </w:tabs>
        <w:rPr>
          <w:rFonts w:eastAsia="PMingLiU" w:cs="Times New Roman"/>
        </w:rPr>
      </w:pPr>
    </w:p>
    <w:p>
      <w:pPr>
        <w:keepNext/>
        <w:tabs>
          <w:tab w:val="left" w:pos="540"/>
          <w:tab w:val="left" w:pos="720"/>
        </w:tabs>
        <w:rPr>
          <w:rFonts w:eastAsia="PMingLiU" w:cs="Times New Roman"/>
        </w:rPr>
      </w:pPr>
      <w:r>
        <w:rPr>
          <w:rFonts w:eastAsia="PMingLiU" w:cs="Times New Roman"/>
        </w:rPr>
        <w:t>[attached figure]</w:t>
      </w:r>
    </w:p>
    <w:p>
      <w:pPr>
        <w:tabs>
          <w:tab w:val="left" w:pos="720"/>
        </w:tabs>
        <w:rPr>
          <w:rFonts w:cs="Times New Roman"/>
        </w:rPr>
      </w:pPr>
      <w:r>
        <w:rPr>
          <w:rFonts w:cs="Times New Roman"/>
        </w:rPr>
        <w:t>The normal probability plot indicates ……..</w:t>
      </w:r>
    </w:p>
    <w:p>
      <w:pPr>
        <w:tabs>
          <w:tab w:val="left" w:pos="720"/>
        </w:tabs>
        <w:rPr>
          <w:rFonts w:cs="Times New Roman"/>
        </w:rPr>
      </w:pPr>
      <w:r>
        <w:rPr>
          <w:rFonts w:cs="Times New Roman"/>
        </w:rPr>
        <w:t>The kurtosis is …….</w:t>
      </w:r>
    </w:p>
    <w:p>
      <w:pPr>
        <w:pBdr>
          <w:bottom w:val="single" w:color="auto" w:sz="6" w:space="1"/>
        </w:pBdr>
        <w:tabs>
          <w:tab w:val="left" w:pos="720"/>
        </w:tabs>
        <w:rPr>
          <w:rFonts w:cs="Times New Roman"/>
        </w:rPr>
      </w:pPr>
      <w:r>
        <w:rPr>
          <w:rFonts w:cs="Times New Roman"/>
        </w:rPr>
        <w:t>The skewness  ……….</w:t>
      </w:r>
    </w:p>
    <w:p>
      <w:pPr>
        <w:keepNext/>
        <w:tabs>
          <w:tab w:val="left" w:pos="540"/>
          <w:tab w:val="left" w:pos="720"/>
        </w:tabs>
        <w:ind w:left="1440" w:hanging="1440"/>
        <w:rPr>
          <w:rFonts w:eastAsia="PMingLiU" w:cs="Times New Roman"/>
        </w:rPr>
      </w:pPr>
    </w:p>
    <w:p>
      <w:pPr>
        <w:keepNext/>
        <w:tabs>
          <w:tab w:val="left" w:pos="540"/>
          <w:tab w:val="left" w:pos="720"/>
        </w:tabs>
        <w:ind w:left="1440" w:hanging="1440"/>
        <w:rPr>
          <w:rFonts w:eastAsia="PMingLiU" w:cs="Times New Roman"/>
        </w:rPr>
      </w:pPr>
      <w:r>
        <w:rPr>
          <w:rFonts w:eastAsia="PMingLiU" w:cs="Times New Roman"/>
        </w:rPr>
        <w:t>Q6.19</w:t>
      </w:r>
    </w:p>
    <w:p>
      <w:pPr>
        <w:keepNext/>
        <w:tabs>
          <w:tab w:val="left" w:pos="540"/>
          <w:tab w:val="left" w:pos="720"/>
        </w:tabs>
        <w:jc w:val="both"/>
        <w:rPr>
          <w:rFonts w:eastAsia="PMingLiU" w:cs="Times New Roman"/>
        </w:rPr>
      </w:pPr>
      <w:r>
        <w:rPr>
          <w:rFonts w:eastAsia="PMingLiU" w:cs="Times New Roman"/>
        </w:rPr>
        <w:t>Thirty companies comprise the DJIA. How big are these companies? One common method for measuring the size of acompany is to use its market capitalization, which is computed by multiplying the number of stock shares by the price of a share of stock. On March 7, 2018, the market capitalization of these companies ranged from Traveler’s $38.4 billion to Apple’s $896.4 billion. The entire population of market capitalization values is stored in DowMarketCap.</w:t>
      </w:r>
    </w:p>
    <w:p>
      <w:pPr>
        <w:keepNext/>
        <w:tabs>
          <w:tab w:val="left" w:pos="540"/>
          <w:tab w:val="left" w:pos="720"/>
        </w:tabs>
        <w:ind w:left="1440" w:hanging="1440"/>
        <w:rPr>
          <w:rFonts w:eastAsia="PMingLiU" w:cs="Times New Roman"/>
          <w:b/>
        </w:rPr>
      </w:pPr>
      <w:r>
        <w:rPr>
          <w:rFonts w:eastAsia="PMingLiU" w:cs="Times New Roman"/>
          <w:b/>
        </w:rPr>
        <w:t>Source data:  elearning DowMarketCap</w:t>
      </w:r>
    </w:p>
    <w:p>
      <w:pPr>
        <w:keepNext/>
        <w:tabs>
          <w:tab w:val="left" w:pos="540"/>
          <w:tab w:val="left" w:pos="720"/>
        </w:tabs>
        <w:rPr>
          <w:rFonts w:eastAsia="PMingLiU" w:cs="Times New Roman"/>
        </w:rPr>
      </w:pPr>
      <w:r>
        <w:rPr>
          <w:rFonts w:eastAsia="PMingLiU" w:cs="Times New Roman"/>
        </w:rPr>
        <w:t>Decide whether the market capitalization of companies in the DJIA appears to be approximately normally distributed by</w:t>
      </w:r>
    </w:p>
    <w:p>
      <w:pPr>
        <w:pStyle w:val="4"/>
        <w:keepNext/>
        <w:numPr>
          <w:ilvl w:val="0"/>
          <w:numId w:val="3"/>
        </w:numPr>
        <w:tabs>
          <w:tab w:val="left" w:pos="540"/>
          <w:tab w:val="left" w:pos="720"/>
        </w:tabs>
        <w:rPr>
          <w:rFonts w:eastAsia="PMingLiU" w:cs="Times New Roman"/>
        </w:rPr>
      </w:pPr>
      <w:r>
        <w:rPr>
          <w:rFonts w:eastAsia="PMingLiU" w:cs="Times New Roman"/>
        </w:rPr>
        <w:t>Comparing data characteristics to theoretical properties</w:t>
      </w:r>
    </w:p>
    <w:p>
      <w:pPr>
        <w:pStyle w:val="4"/>
        <w:keepNext/>
        <w:numPr>
          <w:ilvl w:val="0"/>
          <w:numId w:val="3"/>
        </w:numPr>
        <w:tabs>
          <w:tab w:val="left" w:pos="540"/>
          <w:tab w:val="left" w:pos="720"/>
        </w:tabs>
        <w:rPr>
          <w:rFonts w:eastAsia="PMingLiU" w:cs="Times New Roman"/>
        </w:rPr>
      </w:pPr>
      <w:r>
        <w:rPr>
          <w:rFonts w:eastAsia="PMingLiU" w:cs="Times New Roman"/>
        </w:rPr>
        <w:t>Constructing a normal probability plot</w:t>
      </w:r>
    </w:p>
    <w:p>
      <w:pPr>
        <w:pStyle w:val="4"/>
        <w:keepNext/>
        <w:numPr>
          <w:ilvl w:val="0"/>
          <w:numId w:val="3"/>
        </w:numPr>
        <w:tabs>
          <w:tab w:val="left" w:pos="540"/>
          <w:tab w:val="left" w:pos="720"/>
        </w:tabs>
        <w:rPr>
          <w:rFonts w:eastAsia="PMingLiU" w:cs="Times New Roman"/>
        </w:rPr>
      </w:pPr>
      <w:r>
        <w:rPr>
          <w:rFonts w:eastAsia="PMingLiU" w:cs="Times New Roman"/>
        </w:rPr>
        <w:t>Constructing a histogram.</w:t>
      </w:r>
    </w:p>
    <w:p>
      <w:pPr>
        <w:pStyle w:val="4"/>
        <w:keepNext/>
        <w:tabs>
          <w:tab w:val="left" w:pos="540"/>
          <w:tab w:val="left" w:pos="720"/>
        </w:tabs>
        <w:rPr>
          <w:rFonts w:eastAsia="PMingLiU" w:cs="Times New Roman"/>
        </w:rPr>
      </w:pPr>
    </w:p>
    <w:p>
      <w:pPr>
        <w:keepNext/>
        <w:tabs>
          <w:tab w:val="left" w:pos="540"/>
          <w:tab w:val="left" w:pos="720"/>
        </w:tabs>
        <w:rPr>
          <w:rFonts w:eastAsia="PMingLiU" w:cs="Times New Roman"/>
          <w:u w:val="single"/>
        </w:rPr>
      </w:pPr>
      <w:r>
        <w:rPr>
          <w:rFonts w:eastAsia="PMingLiU" w:cs="Times New Roman"/>
          <w:u w:val="single"/>
        </w:rPr>
        <w:t>Answer template:</w:t>
      </w:r>
    </w:p>
    <w:p>
      <w:pPr>
        <w:pStyle w:val="4"/>
        <w:keepNext/>
        <w:numPr>
          <w:ilvl w:val="0"/>
          <w:numId w:val="4"/>
        </w:numPr>
        <w:tabs>
          <w:tab w:val="left" w:pos="540"/>
          <w:tab w:val="left" w:pos="720"/>
        </w:tabs>
        <w:rPr>
          <w:rFonts w:eastAsia="PMingLiU" w:cs="Times New Roman"/>
        </w:rPr>
      </w:pPr>
      <w:r>
        <w:rPr>
          <w:rFonts w:eastAsia="PMingLiU" w:cs="Times New Roman"/>
        </w:rPr>
        <w:t xml:space="preserve"> SPSS output:</w:t>
      </w:r>
    </w:p>
    <w:p>
      <w:pPr>
        <w:keepNext/>
        <w:tabs>
          <w:tab w:val="left" w:pos="540"/>
          <w:tab w:val="left" w:pos="720"/>
        </w:tabs>
        <w:rPr>
          <w:rFonts w:eastAsia="PMingLiU" w:cs="Times New Roman"/>
        </w:rPr>
      </w:pPr>
    </w:p>
    <w:p>
      <w:pPr>
        <w:keepNext/>
        <w:tabs>
          <w:tab w:val="left" w:pos="540"/>
          <w:tab w:val="left" w:pos="720"/>
        </w:tabs>
        <w:rPr>
          <w:rFonts w:eastAsia="PMingLiU" w:cs="Times New Roman"/>
        </w:rPr>
      </w:pPr>
      <w:r>
        <w:rPr>
          <w:rFonts w:eastAsia="PMingLiU" w:cs="Times New Roman"/>
        </w:rPr>
        <w:t>[attached descriptive statistics]</w:t>
      </w:r>
    </w:p>
    <w:p>
      <w:pPr>
        <w:keepNext/>
        <w:tabs>
          <w:tab w:val="left" w:pos="540"/>
          <w:tab w:val="left" w:pos="720"/>
        </w:tabs>
        <w:rPr>
          <w:rFonts w:eastAsia="PMingLiU" w:cs="Times New Roman"/>
        </w:rPr>
      </w:pPr>
    </w:p>
    <w:p>
      <w:pPr>
        <w:keepNext/>
        <w:tabs>
          <w:tab w:val="left" w:pos="540"/>
          <w:tab w:val="left" w:pos="720"/>
        </w:tabs>
        <w:rPr>
          <w:rFonts w:eastAsia="PMingLiU" w:cs="Times New Roman"/>
        </w:rPr>
      </w:pPr>
      <w:r>
        <w:rPr>
          <w:rFonts w:eastAsia="PMingLiU" w:cs="Times New Roman"/>
        </w:rPr>
        <w:t>[attached boxplot]</w:t>
      </w:r>
    </w:p>
    <w:p>
      <w:pPr>
        <w:keepNext/>
        <w:tabs>
          <w:tab w:val="left" w:pos="540"/>
          <w:tab w:val="left" w:pos="720"/>
        </w:tabs>
        <w:rPr>
          <w:rFonts w:eastAsia="PMingLiU" w:cs="Times New Roman"/>
        </w:rPr>
      </w:pPr>
    </w:p>
    <w:p>
      <w:pPr>
        <w:pStyle w:val="4"/>
        <w:keepNext/>
        <w:numPr>
          <w:ilvl w:val="0"/>
          <w:numId w:val="4"/>
        </w:numPr>
        <w:tabs>
          <w:tab w:val="left" w:pos="540"/>
          <w:tab w:val="left" w:pos="720"/>
        </w:tabs>
        <w:rPr>
          <w:rFonts w:eastAsia="PMingLiU" w:cs="Times New Roman"/>
        </w:rPr>
      </w:pPr>
      <w:r>
        <w:rPr>
          <w:rFonts w:eastAsia="PMingLiU" w:cs="Times New Roman"/>
        </w:rPr>
        <w:t>[attached Q-Q plot]</w:t>
      </w:r>
    </w:p>
    <w:p>
      <w:pPr>
        <w:keepNext/>
        <w:tabs>
          <w:tab w:val="left" w:pos="540"/>
          <w:tab w:val="left" w:pos="720"/>
        </w:tabs>
        <w:rPr>
          <w:rFonts w:eastAsia="PMingLiU" w:cs="Times New Roman"/>
        </w:rPr>
      </w:pPr>
      <w:r>
        <w:rPr>
          <w:rFonts w:eastAsia="PMingLiU" w:cs="Times New Roman"/>
        </w:rPr>
        <w:t xml:space="preserve">              [attached histogram]</w:t>
      </w:r>
    </w:p>
    <w:p>
      <w:pPr>
        <w:keepNext/>
        <w:tabs>
          <w:tab w:val="left" w:pos="540"/>
          <w:tab w:val="left" w:pos="720"/>
        </w:tabs>
        <w:rPr>
          <w:rFonts w:cs="Times New Roman"/>
        </w:rPr>
      </w:pPr>
      <w:r>
        <w:rPr>
          <w:rFonts w:cs="Times New Roman"/>
        </w:rPr>
        <w:t>Conclude:</w:t>
      </w:r>
    </w:p>
    <w:p>
      <w:pPr>
        <w:keepNext/>
        <w:tabs>
          <w:tab w:val="left" w:pos="540"/>
          <w:tab w:val="left" w:pos="720"/>
        </w:tabs>
        <w:rPr>
          <w:rFonts w:cs="Times New Roman"/>
        </w:rPr>
      </w:pPr>
      <w:r>
        <w:rPr>
          <w:rFonts w:cs="Times New Roman"/>
        </w:rPr>
        <w:t>The mean is ……</w:t>
      </w:r>
    </w:p>
    <w:p>
      <w:pPr>
        <w:keepNext/>
        <w:tabs>
          <w:tab w:val="left" w:pos="540"/>
          <w:tab w:val="left" w:pos="720"/>
        </w:tabs>
        <w:rPr>
          <w:rFonts w:cs="Times New Roman"/>
        </w:rPr>
      </w:pPr>
      <w:r>
        <w:rPr>
          <w:rFonts w:cs="Times New Roman"/>
        </w:rPr>
        <w:t>The range is  ……..</w:t>
      </w:r>
    </w:p>
    <w:p>
      <w:pPr>
        <w:keepNext/>
        <w:tabs>
          <w:tab w:val="left" w:pos="540"/>
          <w:tab w:val="left" w:pos="720"/>
        </w:tabs>
        <w:rPr>
          <w:rFonts w:cs="Times New Roman"/>
        </w:rPr>
      </w:pPr>
      <w:r>
        <w:rPr>
          <w:rFonts w:cs="Times New Roman"/>
        </w:rPr>
        <w:t>The interquartile range is …..</w:t>
      </w:r>
    </w:p>
    <w:p>
      <w:pPr>
        <w:tabs>
          <w:tab w:val="left" w:pos="720"/>
        </w:tabs>
        <w:rPr>
          <w:rFonts w:cs="Times New Roman"/>
        </w:rPr>
      </w:pPr>
      <w:r>
        <w:rPr>
          <w:rFonts w:cs="Times New Roman"/>
        </w:rPr>
        <w:t>The Q-Q plot indicates ……..</w:t>
      </w:r>
    </w:p>
    <w:p>
      <w:pPr>
        <w:tabs>
          <w:tab w:val="left" w:pos="720"/>
        </w:tabs>
        <w:rPr>
          <w:rFonts w:cs="Times New Roman"/>
        </w:rPr>
      </w:pPr>
      <w:r>
        <w:rPr>
          <w:rFonts w:cs="Times New Roman"/>
        </w:rPr>
        <w:t>The boxplot …..</w:t>
      </w:r>
    </w:p>
    <w:p>
      <w:pPr>
        <w:tabs>
          <w:tab w:val="left" w:pos="720"/>
        </w:tabs>
        <w:rPr>
          <w:rFonts w:cs="Times New Roman"/>
        </w:rPr>
      </w:pPr>
      <w:r>
        <w:rPr>
          <w:rFonts w:cs="Times New Roman"/>
        </w:rPr>
        <w:t>The kurtosis is …….</w:t>
      </w:r>
    </w:p>
    <w:p>
      <w:pPr>
        <w:tabs>
          <w:tab w:val="left" w:pos="720"/>
        </w:tabs>
      </w:pPr>
      <w:r>
        <w:rPr>
          <w:rFonts w:cs="Times New Roman"/>
        </w:rPr>
        <w:t>TThe skewness  ……….</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57002"/>
    <w:multiLevelType w:val="multilevel"/>
    <w:tmpl w:val="39757002"/>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A5A5B7D"/>
    <w:multiLevelType w:val="multilevel"/>
    <w:tmpl w:val="3A5A5B7D"/>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4DB372C"/>
    <w:multiLevelType w:val="multilevel"/>
    <w:tmpl w:val="74DB372C"/>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7565E39"/>
    <w:multiLevelType w:val="multilevel"/>
    <w:tmpl w:val="77565E39"/>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5B"/>
    <w:rsid w:val="00100CF5"/>
    <w:rsid w:val="00C82F5B"/>
    <w:rsid w:val="3BB77CDB"/>
    <w:rsid w:val="427B642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255</Words>
  <Characters>1456</Characters>
  <Lines>12</Lines>
  <Paragraphs>3</Paragraphs>
  <TotalTime>30</TotalTime>
  <ScaleCrop>false</ScaleCrop>
  <LinksUpToDate>false</LinksUpToDate>
  <CharactersWithSpaces>1708</CharactersWithSpaces>
  <Application>WPS Office_11.2.0.9281_F1E327BC-269C-435d-A152-05C5408002CA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2020-04-15T02:03:00Z</dcterms:created>
  <dc:creator>SOM</dc:creator>
  <cp:lastModifiedBy>google1568445747</cp:lastModifiedBy>
  <dcterms:modified xsi:type="dcterms:W3CDTF">2020-04-27T14:07:08Z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1033-11.2.0.9281</vt:lpwstr>
  </property>
</Properties>
</file>