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7F48F" w14:textId="77777777" w:rsidR="00131F30" w:rsidRPr="00971710" w:rsidRDefault="00131F30" w:rsidP="00131F30">
      <w:pPr>
        <w:spacing w:line="480" w:lineRule="auto"/>
        <w:contextualSpacing/>
        <w:rPr>
          <w:color w:val="000000" w:themeColor="text1"/>
        </w:rPr>
      </w:pPr>
      <w:r w:rsidRPr="00971710">
        <w:rPr>
          <w:color w:val="000000" w:themeColor="text1"/>
        </w:rPr>
        <w:t xml:space="preserve">Pearson’s R was originally proposed for analyzing this hypothesis. </w:t>
      </w:r>
      <w:r w:rsidRPr="00971710">
        <w:rPr>
          <w:color w:val="000000" w:themeColor="text1"/>
          <w:shd w:val="clear" w:color="auto" w:fill="FFFFFF"/>
        </w:rPr>
        <w:t xml:space="preserve">In Table 6, individuals who endorsed enough items on the ACE questionnaire are classified as having experienced ACE vs. non-ACEs. Pearson’s R was conducted, and the analysis did not indicate a statistically significant relationship between ACE and </w:t>
      </w:r>
      <w:r>
        <w:rPr>
          <w:color w:val="000000" w:themeColor="text1"/>
          <w:shd w:val="clear" w:color="auto" w:fill="FFFFFF"/>
        </w:rPr>
        <w:t>t</w:t>
      </w:r>
      <w:r w:rsidRPr="00971710">
        <w:rPr>
          <w:color w:val="000000" w:themeColor="text1"/>
          <w:shd w:val="clear" w:color="auto" w:fill="FFFFFF"/>
        </w:rPr>
        <w:t xml:space="preserve">ype of </w:t>
      </w:r>
      <w:r>
        <w:rPr>
          <w:color w:val="000000" w:themeColor="text1"/>
          <w:shd w:val="clear" w:color="auto" w:fill="FFFFFF"/>
        </w:rPr>
        <w:t>p</w:t>
      </w:r>
      <w:r w:rsidRPr="00971710">
        <w:rPr>
          <w:color w:val="000000" w:themeColor="text1"/>
          <w:shd w:val="clear" w:color="auto" w:fill="FFFFFF"/>
        </w:rPr>
        <w:t>ain (n = 372, Pearson Correlation = 0.089). This indicates that</w:t>
      </w:r>
      <w:r>
        <w:rPr>
          <w:color w:val="000000" w:themeColor="text1"/>
          <w:shd w:val="clear" w:color="auto" w:fill="FFFFFF"/>
        </w:rPr>
        <w:t xml:space="preserve"> </w:t>
      </w:r>
      <w:r w:rsidRPr="00971710">
        <w:rPr>
          <w:color w:val="000000" w:themeColor="text1"/>
          <w:shd w:val="clear" w:color="auto" w:fill="FFFFFF"/>
        </w:rPr>
        <w:t>there is no relationship between ACE and</w:t>
      </w:r>
      <w:r>
        <w:rPr>
          <w:color w:val="000000" w:themeColor="text1"/>
          <w:shd w:val="clear" w:color="auto" w:fill="FFFFFF"/>
        </w:rPr>
        <w:t xml:space="preserve"> the</w:t>
      </w:r>
      <w:r w:rsidRPr="00971710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t</w:t>
      </w:r>
      <w:r w:rsidRPr="00971710">
        <w:rPr>
          <w:color w:val="000000" w:themeColor="text1"/>
          <w:shd w:val="clear" w:color="auto" w:fill="FFFFFF"/>
        </w:rPr>
        <w:t xml:space="preserve">ype of </w:t>
      </w:r>
      <w:r>
        <w:rPr>
          <w:color w:val="000000" w:themeColor="text1"/>
          <w:shd w:val="clear" w:color="auto" w:fill="FFFFFF"/>
        </w:rPr>
        <w:t>p</w:t>
      </w:r>
      <w:r w:rsidRPr="00971710">
        <w:rPr>
          <w:color w:val="000000" w:themeColor="text1"/>
          <w:shd w:val="clear" w:color="auto" w:fill="FFFFFF"/>
        </w:rPr>
        <w:t>ain.</w:t>
      </w:r>
    </w:p>
    <w:tbl>
      <w:tblPr>
        <w:tblW w:w="8360" w:type="dxa"/>
        <w:tblLook w:val="04A0" w:firstRow="1" w:lastRow="0" w:firstColumn="1" w:lastColumn="0" w:noHBand="0" w:noVBand="1"/>
      </w:tblPr>
      <w:tblGrid>
        <w:gridCol w:w="2500"/>
        <w:gridCol w:w="2080"/>
        <w:gridCol w:w="1280"/>
        <w:gridCol w:w="2500"/>
      </w:tblGrid>
      <w:tr w:rsidR="00131F30" w:rsidRPr="00C30011" w14:paraId="1B4550B3" w14:textId="77777777" w:rsidTr="00D7038C">
        <w:trPr>
          <w:trHeight w:val="32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DB28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>Table 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52C4" w14:textId="77777777" w:rsidR="00131F30" w:rsidRPr="00C30011" w:rsidRDefault="00131F30" w:rsidP="00D7038C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FCC0" w14:textId="77777777" w:rsidR="00131F30" w:rsidRPr="00C30011" w:rsidRDefault="00131F30" w:rsidP="00D7038C"/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1988" w14:textId="77777777" w:rsidR="00131F30" w:rsidRPr="00C30011" w:rsidRDefault="00131F30" w:rsidP="00D7038C"/>
        </w:tc>
      </w:tr>
      <w:tr w:rsidR="00131F30" w:rsidRPr="00C30011" w14:paraId="1B268CAF" w14:textId="77777777" w:rsidTr="00D7038C">
        <w:trPr>
          <w:trHeight w:val="320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91C8" w14:textId="77777777" w:rsidR="00131F30" w:rsidRPr="00C30011" w:rsidRDefault="00131F30" w:rsidP="00D7038C">
            <w:pPr>
              <w:jc w:val="center"/>
              <w:rPr>
                <w:i/>
                <w:iCs/>
                <w:color w:val="000000"/>
              </w:rPr>
            </w:pPr>
            <w:r w:rsidRPr="00C30011">
              <w:rPr>
                <w:i/>
                <w:iCs/>
                <w:color w:val="000000"/>
              </w:rPr>
              <w:t xml:space="preserve">Pearson's r for ACE and Type of </w:t>
            </w:r>
            <w:r w:rsidRPr="003F61BA">
              <w:rPr>
                <w:i/>
                <w:iCs/>
                <w:color w:val="000000"/>
              </w:rPr>
              <w:t>Chronic</w:t>
            </w:r>
            <w:r w:rsidRPr="00C30011">
              <w:rPr>
                <w:i/>
                <w:iCs/>
                <w:color w:val="000000"/>
              </w:rPr>
              <w:t xml:space="preserve"> Pain </w:t>
            </w:r>
            <w:r w:rsidRPr="003F61BA">
              <w:rPr>
                <w:i/>
                <w:iCs/>
                <w:color w:val="000000"/>
              </w:rPr>
              <w:t>Diagnose</w:t>
            </w:r>
            <w:r w:rsidRPr="00C30011">
              <w:rPr>
                <w:i/>
                <w:iCs/>
                <w:color w:val="000000"/>
              </w:rPr>
              <w:t xml:space="preserve"> </w:t>
            </w:r>
          </w:p>
        </w:tc>
      </w:tr>
      <w:tr w:rsidR="00131F30" w:rsidRPr="00C30011" w14:paraId="7341411C" w14:textId="77777777" w:rsidTr="00D7038C">
        <w:trPr>
          <w:trHeight w:val="320"/>
        </w:trPr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FE60C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93758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D14C5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>ACE Yes‎/No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28F52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 xml:space="preserve">Current Pain Diagnosed </w:t>
            </w:r>
          </w:p>
        </w:tc>
      </w:tr>
      <w:tr w:rsidR="00131F30" w:rsidRPr="00C30011" w14:paraId="0AB652F4" w14:textId="77777777" w:rsidTr="00D7038C">
        <w:trPr>
          <w:trHeight w:val="32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C6FC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>ACE Yes‎/No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761C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>Pearson Correlation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CB5D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  <w:r w:rsidRPr="00C30011">
              <w:rPr>
                <w:color w:val="000000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9BA8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  <w:r w:rsidRPr="00C30011">
              <w:rPr>
                <w:color w:val="000000"/>
              </w:rPr>
              <w:t>0.088</w:t>
            </w:r>
          </w:p>
        </w:tc>
      </w:tr>
      <w:tr w:rsidR="00131F30" w:rsidRPr="00C30011" w14:paraId="2439E6FA" w14:textId="77777777" w:rsidTr="00D7038C">
        <w:trPr>
          <w:trHeight w:val="32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02BB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7A39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>Sig. (2-tailed)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E90C" w14:textId="77777777" w:rsidR="00131F30" w:rsidRPr="00C30011" w:rsidRDefault="00131F30" w:rsidP="00D7038C">
            <w:pPr>
              <w:rPr>
                <w:color w:val="00000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5371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  <w:r w:rsidRPr="00C30011">
              <w:rPr>
                <w:color w:val="000000"/>
              </w:rPr>
              <w:t>0.089</w:t>
            </w:r>
          </w:p>
        </w:tc>
      </w:tr>
      <w:tr w:rsidR="00131F30" w:rsidRPr="00C30011" w14:paraId="3C996138" w14:textId="77777777" w:rsidTr="00D7038C">
        <w:trPr>
          <w:trHeight w:val="32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BEE3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01E7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>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C2ED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  <w:r w:rsidRPr="00C30011">
              <w:rPr>
                <w:color w:val="000000"/>
              </w:rPr>
              <w:t>372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C6EE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  <w:r w:rsidRPr="00C30011">
              <w:rPr>
                <w:color w:val="000000"/>
              </w:rPr>
              <w:t>372</w:t>
            </w:r>
          </w:p>
        </w:tc>
      </w:tr>
      <w:tr w:rsidR="00131F30" w:rsidRPr="00C30011" w14:paraId="699DBB9E" w14:textId="77777777" w:rsidTr="00D7038C">
        <w:trPr>
          <w:trHeight w:val="32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6321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 xml:space="preserve">Current Pain Diagnosed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D542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>Pearson Correlation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30E0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  <w:r w:rsidRPr="00C30011">
              <w:rPr>
                <w:color w:val="000000"/>
              </w:rPr>
              <w:t>0.088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CA6F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  <w:r w:rsidRPr="00C30011">
              <w:rPr>
                <w:color w:val="000000"/>
              </w:rPr>
              <w:t>1</w:t>
            </w:r>
          </w:p>
        </w:tc>
      </w:tr>
      <w:tr w:rsidR="00131F30" w:rsidRPr="00C30011" w14:paraId="5E0EFE04" w14:textId="77777777" w:rsidTr="00D7038C">
        <w:trPr>
          <w:trHeight w:val="32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9E8C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4E41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>Sig. (2-tailed)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F4F2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  <w:r w:rsidRPr="00C30011">
              <w:rPr>
                <w:color w:val="000000"/>
              </w:rPr>
              <w:t>0.089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BFE1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</w:p>
        </w:tc>
      </w:tr>
      <w:tr w:rsidR="00131F30" w:rsidRPr="00C30011" w14:paraId="61E5E767" w14:textId="77777777" w:rsidTr="00131F30">
        <w:trPr>
          <w:trHeight w:val="32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D326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F74D" w14:textId="77777777" w:rsidR="00131F30" w:rsidRPr="00C30011" w:rsidRDefault="00131F30" w:rsidP="00D7038C">
            <w:pPr>
              <w:rPr>
                <w:color w:val="000000"/>
              </w:rPr>
            </w:pPr>
            <w:r w:rsidRPr="00C30011">
              <w:rPr>
                <w:color w:val="000000"/>
              </w:rPr>
              <w:t>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1C0C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  <w:r w:rsidRPr="00C30011">
              <w:rPr>
                <w:color w:val="000000"/>
              </w:rPr>
              <w:t>372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9667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  <w:r w:rsidRPr="00C30011">
              <w:rPr>
                <w:color w:val="000000"/>
              </w:rPr>
              <w:t>372</w:t>
            </w:r>
          </w:p>
        </w:tc>
      </w:tr>
      <w:tr w:rsidR="00131F30" w:rsidRPr="00C30011" w14:paraId="5943F640" w14:textId="77777777" w:rsidTr="00D7038C">
        <w:trPr>
          <w:trHeight w:val="320"/>
        </w:trPr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941767" w14:textId="77777777" w:rsidR="00131F30" w:rsidRPr="00C30011" w:rsidRDefault="00131F30" w:rsidP="00D7038C">
            <w:pPr>
              <w:rPr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5282C4" w14:textId="77777777" w:rsidR="00131F30" w:rsidRPr="00C30011" w:rsidRDefault="00131F30" w:rsidP="00D7038C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6F6374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475991" w14:textId="77777777" w:rsidR="00131F30" w:rsidRPr="00C30011" w:rsidRDefault="00131F30" w:rsidP="00D7038C">
            <w:pPr>
              <w:jc w:val="right"/>
              <w:rPr>
                <w:color w:val="000000"/>
              </w:rPr>
            </w:pPr>
          </w:p>
        </w:tc>
      </w:tr>
    </w:tbl>
    <w:p w14:paraId="1951D8E0" w14:textId="5E964795" w:rsidR="00131F30" w:rsidRDefault="00131F30" w:rsidP="00131F30">
      <w:pPr>
        <w:spacing w:line="480" w:lineRule="auto"/>
        <w:contextualSpacing/>
        <w:rPr>
          <w:color w:val="000000" w:themeColor="text1"/>
        </w:rPr>
      </w:pPr>
      <w:r>
        <w:rPr>
          <w:color w:val="000000" w:themeColor="text1"/>
        </w:rPr>
        <w:t>The findings between the groups were statistically significant.</w:t>
      </w:r>
      <w:r w:rsidRPr="00971710">
        <w:rPr>
          <w:color w:val="000000" w:themeColor="text1"/>
        </w:rPr>
        <w:t xml:space="preserve"> In a post-hoc analysis, scores were calculated for the opioid group (M = 37.46, SD = 18.044) and the marijuana and opioid group (M = 50.93, SD = 24.89) at a significance level of.003, while the marijuana group was not clinically significant (M = 44.95, SD = 29.50). The opioid and marijuana group</w:t>
      </w:r>
      <w:r>
        <w:rPr>
          <w:color w:val="000000" w:themeColor="text1"/>
        </w:rPr>
        <w:t>s</w:t>
      </w:r>
      <w:r w:rsidRPr="00971710">
        <w:rPr>
          <w:color w:val="000000" w:themeColor="text1"/>
        </w:rPr>
        <w:t xml:space="preserve"> reported less symptom severity than the opioid</w:t>
      </w:r>
      <w:r>
        <w:rPr>
          <w:color w:val="000000" w:themeColor="text1"/>
        </w:rPr>
        <w:t xml:space="preserve">-only </w:t>
      </w:r>
      <w:r w:rsidRPr="00971710">
        <w:rPr>
          <w:color w:val="000000" w:themeColor="text1"/>
        </w:rPr>
        <w:t>group.</w:t>
      </w:r>
    </w:p>
    <w:p w14:paraId="6251AE42" w14:textId="77777777" w:rsidR="00131F30" w:rsidRPr="003F61BA" w:rsidRDefault="00131F30" w:rsidP="00131F30">
      <w:pPr>
        <w:contextualSpacing/>
        <w:rPr>
          <w:color w:val="000000" w:themeColor="text1"/>
        </w:rPr>
      </w:pPr>
      <w:r w:rsidRPr="003F61BA">
        <w:rPr>
          <w:color w:val="000000" w:themeColor="text1"/>
        </w:rPr>
        <w:t>Table 12</w:t>
      </w:r>
    </w:p>
    <w:tbl>
      <w:tblPr>
        <w:tblW w:w="9154" w:type="dxa"/>
        <w:tblLook w:val="04A0" w:firstRow="1" w:lastRow="0" w:firstColumn="1" w:lastColumn="0" w:noHBand="0" w:noVBand="1"/>
      </w:tblPr>
      <w:tblGrid>
        <w:gridCol w:w="2459"/>
        <w:gridCol w:w="2283"/>
        <w:gridCol w:w="671"/>
        <w:gridCol w:w="1973"/>
        <w:gridCol w:w="883"/>
        <w:gridCol w:w="885"/>
      </w:tblGrid>
      <w:tr w:rsidR="00131F30" w:rsidRPr="00DB025E" w14:paraId="28E2B33F" w14:textId="77777777" w:rsidTr="00D7038C">
        <w:trPr>
          <w:trHeight w:val="682"/>
        </w:trPr>
        <w:tc>
          <w:tcPr>
            <w:tcW w:w="9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13E2" w14:textId="77777777" w:rsidR="00131F30" w:rsidRPr="00DB025E" w:rsidRDefault="00131F30" w:rsidP="00D7038C">
            <w:pPr>
              <w:jc w:val="center"/>
              <w:rPr>
                <w:i/>
                <w:iCs/>
                <w:color w:val="000000"/>
              </w:rPr>
            </w:pPr>
            <w:r w:rsidRPr="00DB025E">
              <w:rPr>
                <w:i/>
                <w:iCs/>
                <w:color w:val="000000"/>
              </w:rPr>
              <w:t xml:space="preserve">ANOVA: Severity of Negative side effects and Preferred Pain Control Method </w:t>
            </w:r>
          </w:p>
        </w:tc>
      </w:tr>
      <w:tr w:rsidR="00131F30" w:rsidRPr="00DB025E" w14:paraId="20D524A6" w14:textId="77777777" w:rsidTr="00D7038C">
        <w:trPr>
          <w:trHeight w:val="341"/>
        </w:trPr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35254" w14:textId="77777777" w:rsidR="00131F30" w:rsidRPr="00DB025E" w:rsidRDefault="00131F30" w:rsidP="00D7038C">
            <w:pPr>
              <w:rPr>
                <w:color w:val="000000"/>
              </w:rPr>
            </w:pPr>
            <w:r w:rsidRPr="00DB025E">
              <w:rPr>
                <w:color w:val="000000"/>
              </w:rPr>
              <w:t> 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A1D35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Sum of Squares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F590A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df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7A5DB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Mean Square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29881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F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14D74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Sig.</w:t>
            </w:r>
          </w:p>
        </w:tc>
      </w:tr>
      <w:tr w:rsidR="00131F30" w:rsidRPr="00DB025E" w14:paraId="1BEDB9D6" w14:textId="77777777" w:rsidTr="00D7038C">
        <w:trPr>
          <w:trHeight w:val="341"/>
        </w:trPr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AF0D" w14:textId="77777777" w:rsidR="00131F30" w:rsidRPr="00DB025E" w:rsidRDefault="00131F30" w:rsidP="00D7038C">
            <w:pPr>
              <w:rPr>
                <w:color w:val="000000"/>
              </w:rPr>
            </w:pPr>
            <w:r w:rsidRPr="00DB025E">
              <w:rPr>
                <w:color w:val="000000"/>
              </w:rPr>
              <w:t>Between Groups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748C9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6261.48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104D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262D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3130.74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5BC5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6.051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8316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0.003</w:t>
            </w:r>
          </w:p>
        </w:tc>
      </w:tr>
      <w:tr w:rsidR="00131F30" w:rsidRPr="00DB025E" w14:paraId="4EC36107" w14:textId="77777777" w:rsidTr="00D7038C">
        <w:trPr>
          <w:trHeight w:val="341"/>
        </w:trPr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0E3A" w14:textId="77777777" w:rsidR="00131F30" w:rsidRPr="00DB025E" w:rsidRDefault="00131F30" w:rsidP="00D7038C">
            <w:pPr>
              <w:rPr>
                <w:color w:val="000000"/>
              </w:rPr>
            </w:pPr>
            <w:r w:rsidRPr="00DB025E">
              <w:rPr>
                <w:color w:val="000000"/>
              </w:rPr>
              <w:t>Within Groups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857D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80197.24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ACBA7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155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384D6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517.40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BDF0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282DF" w14:textId="77777777" w:rsidR="00131F30" w:rsidRPr="00DB025E" w:rsidRDefault="00131F30" w:rsidP="00D7038C">
            <w:pPr>
              <w:jc w:val="center"/>
            </w:pPr>
          </w:p>
        </w:tc>
      </w:tr>
      <w:tr w:rsidR="00131F30" w:rsidRPr="00DB025E" w14:paraId="4F58B2AF" w14:textId="77777777" w:rsidTr="00D7038C">
        <w:trPr>
          <w:trHeight w:val="341"/>
        </w:trPr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E3657" w14:textId="77777777" w:rsidR="00131F30" w:rsidRPr="00DB025E" w:rsidRDefault="00131F30" w:rsidP="00D7038C">
            <w:pPr>
              <w:rPr>
                <w:color w:val="000000"/>
              </w:rPr>
            </w:pPr>
            <w:r w:rsidRPr="00DB025E">
              <w:rPr>
                <w:color w:val="000000"/>
              </w:rPr>
              <w:t>Total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7778D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86458.72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25528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157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9BFF8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637CD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7A1D8" w14:textId="77777777" w:rsidR="00131F30" w:rsidRPr="00DB025E" w:rsidRDefault="00131F30" w:rsidP="00D7038C">
            <w:pPr>
              <w:jc w:val="center"/>
              <w:rPr>
                <w:color w:val="000000"/>
              </w:rPr>
            </w:pPr>
            <w:r w:rsidRPr="00DB025E">
              <w:rPr>
                <w:color w:val="000000"/>
              </w:rPr>
              <w:t> </w:t>
            </w:r>
          </w:p>
        </w:tc>
      </w:tr>
    </w:tbl>
    <w:p w14:paraId="18CBCDE6" w14:textId="77777777" w:rsidR="00131F30" w:rsidRPr="003F61BA" w:rsidRDefault="00131F30" w:rsidP="00131F30">
      <w:pPr>
        <w:contextualSpacing/>
        <w:rPr>
          <w:color w:val="000000" w:themeColor="text1"/>
        </w:rPr>
      </w:pPr>
      <w:r w:rsidRPr="003F61BA">
        <w:rPr>
          <w:color w:val="000000" w:themeColor="text1"/>
        </w:rPr>
        <w:br w:type="textWrapping" w:clear="all"/>
        <w:t>Table 13</w:t>
      </w:r>
    </w:p>
    <w:tbl>
      <w:tblPr>
        <w:tblW w:w="8137" w:type="dxa"/>
        <w:tblLook w:val="04A0" w:firstRow="1" w:lastRow="0" w:firstColumn="1" w:lastColumn="0" w:noHBand="0" w:noVBand="1"/>
      </w:tblPr>
      <w:tblGrid>
        <w:gridCol w:w="2021"/>
        <w:gridCol w:w="2021"/>
        <w:gridCol w:w="1375"/>
        <w:gridCol w:w="723"/>
        <w:gridCol w:w="636"/>
        <w:gridCol w:w="874"/>
        <w:gridCol w:w="880"/>
      </w:tblGrid>
      <w:tr w:rsidR="00131F30" w:rsidRPr="00A22449" w14:paraId="613C870B" w14:textId="77777777" w:rsidTr="00D7038C">
        <w:trPr>
          <w:trHeight w:val="554"/>
        </w:trPr>
        <w:tc>
          <w:tcPr>
            <w:tcW w:w="81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C0BA" w14:textId="77777777" w:rsidR="00131F30" w:rsidRPr="00A22449" w:rsidRDefault="00131F30" w:rsidP="00D7038C">
            <w:pPr>
              <w:jc w:val="center"/>
              <w:rPr>
                <w:i/>
                <w:iCs/>
                <w:color w:val="000000"/>
              </w:rPr>
            </w:pPr>
            <w:r w:rsidRPr="00A22449">
              <w:rPr>
                <w:i/>
                <w:iCs/>
                <w:color w:val="000000"/>
              </w:rPr>
              <w:t xml:space="preserve">Multiple Comparisons: Severity of Negative side effects and Preferred Pain Control Method </w:t>
            </w:r>
          </w:p>
        </w:tc>
      </w:tr>
      <w:tr w:rsidR="00131F30" w:rsidRPr="00A22449" w14:paraId="5A12F689" w14:textId="77777777" w:rsidTr="00D7038C">
        <w:trPr>
          <w:trHeight w:val="277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AB47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lastRenderedPageBreak/>
              <w:t xml:space="preserve">Tukey HSD 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AD6A" w14:textId="77777777" w:rsidR="00131F30" w:rsidRPr="00A22449" w:rsidRDefault="00131F30" w:rsidP="00D7038C">
            <w:pPr>
              <w:rPr>
                <w:color w:val="00000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A78E" w14:textId="77777777" w:rsidR="00131F30" w:rsidRPr="00A22449" w:rsidRDefault="00131F30" w:rsidP="00D7038C"/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C994" w14:textId="77777777" w:rsidR="00131F30" w:rsidRPr="00A22449" w:rsidRDefault="00131F30" w:rsidP="00D7038C"/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082E" w14:textId="77777777" w:rsidR="00131F30" w:rsidRPr="00A22449" w:rsidRDefault="00131F30" w:rsidP="00D7038C"/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CF9D" w14:textId="77777777" w:rsidR="00131F30" w:rsidRPr="00A22449" w:rsidRDefault="00131F30" w:rsidP="00D7038C"/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7A19" w14:textId="77777777" w:rsidR="00131F30" w:rsidRPr="00A22449" w:rsidRDefault="00131F30" w:rsidP="00D7038C"/>
        </w:tc>
      </w:tr>
      <w:tr w:rsidR="00131F30" w:rsidRPr="00A22449" w14:paraId="4879F9D9" w14:textId="77777777" w:rsidTr="00D7038C">
        <w:trPr>
          <w:trHeight w:val="277"/>
        </w:trPr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BD5D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 xml:space="preserve">Preferred Pain Control Method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5593A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 xml:space="preserve">Preferred Pain Control Method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C1A4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Mean Difference (I-J)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7391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Std. Error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43FE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Sig.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113B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95% Confidence Interval</w:t>
            </w:r>
          </w:p>
        </w:tc>
      </w:tr>
      <w:tr w:rsidR="00131F30" w:rsidRPr="00A22449" w14:paraId="6DCB7857" w14:textId="77777777" w:rsidTr="00D7038C">
        <w:trPr>
          <w:trHeight w:val="277"/>
        </w:trPr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2C597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2D778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0F77A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2D7EA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2089E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182B8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Lower Bound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0A736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Upper Bound</w:t>
            </w:r>
          </w:p>
        </w:tc>
      </w:tr>
      <w:tr w:rsidR="00131F30" w:rsidRPr="00A22449" w14:paraId="77DF3773" w14:textId="77777777" w:rsidTr="00D7038C">
        <w:trPr>
          <w:trHeight w:val="277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8483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Marijuana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6670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Opioids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2B027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7.49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C9D5C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5.76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C06B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0.40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953A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-6.14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88911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21.11</w:t>
            </w:r>
          </w:p>
        </w:tc>
      </w:tr>
      <w:tr w:rsidR="00131F30" w:rsidRPr="00A22449" w14:paraId="5A541440" w14:textId="77777777" w:rsidTr="00D7038C">
        <w:trPr>
          <w:trHeight w:val="277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34A8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3F0DD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Marijuana and Opioids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C3456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-5.98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0B037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5.80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51A2D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0.56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A1548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-19.69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F120B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7.74</w:t>
            </w:r>
          </w:p>
        </w:tc>
      </w:tr>
      <w:tr w:rsidR="00131F30" w:rsidRPr="00A22449" w14:paraId="234EB3CD" w14:textId="77777777" w:rsidTr="00D7038C">
        <w:trPr>
          <w:trHeight w:val="277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B670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Opioids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C2B3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Marijuana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28F7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-7.49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A60B2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5.76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C8C1F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0.40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833B0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-21.11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3CA25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6.14</w:t>
            </w:r>
          </w:p>
        </w:tc>
      </w:tr>
      <w:tr w:rsidR="00131F30" w:rsidRPr="00A22449" w14:paraId="5C697545" w14:textId="77777777" w:rsidTr="00D7038C">
        <w:trPr>
          <w:trHeight w:val="277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8875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3A0D5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Marijuana and Opioids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DEB49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-13.461*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3C8B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3.87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75EFD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0.00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3D61F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-22.63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1E4D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-4.29</w:t>
            </w:r>
          </w:p>
        </w:tc>
      </w:tr>
      <w:tr w:rsidR="00131F30" w:rsidRPr="00A22449" w14:paraId="3961FFFA" w14:textId="77777777" w:rsidTr="00D7038C">
        <w:trPr>
          <w:trHeight w:val="277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B74D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Marijuana and Opioids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D9A5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Marijuana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24C28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5.98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083BC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5.80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A77AC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0.56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DA0C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-7.74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2F306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19.69</w:t>
            </w:r>
          </w:p>
        </w:tc>
      </w:tr>
      <w:tr w:rsidR="00131F30" w:rsidRPr="00A22449" w14:paraId="1CA4487B" w14:textId="77777777" w:rsidTr="00D7038C">
        <w:trPr>
          <w:trHeight w:val="277"/>
        </w:trPr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5E8A4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ADF14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Opioids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CD3B6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13.461*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2D7F7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3.87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3F951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0.00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0896B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4.29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4A46B" w14:textId="77777777" w:rsidR="00131F30" w:rsidRPr="00A22449" w:rsidRDefault="00131F30" w:rsidP="00D7038C">
            <w:pPr>
              <w:jc w:val="center"/>
              <w:rPr>
                <w:color w:val="000000"/>
              </w:rPr>
            </w:pPr>
            <w:r w:rsidRPr="00A22449">
              <w:rPr>
                <w:color w:val="000000"/>
              </w:rPr>
              <w:t>22.63</w:t>
            </w:r>
          </w:p>
        </w:tc>
      </w:tr>
      <w:tr w:rsidR="00131F30" w:rsidRPr="00A22449" w14:paraId="16AEE93C" w14:textId="77777777" w:rsidTr="00D7038C">
        <w:trPr>
          <w:trHeight w:val="277"/>
        </w:trPr>
        <w:tc>
          <w:tcPr>
            <w:tcW w:w="813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6595" w14:textId="77777777" w:rsidR="00131F30" w:rsidRPr="00A22449" w:rsidRDefault="00131F30" w:rsidP="00D7038C">
            <w:pPr>
              <w:rPr>
                <w:color w:val="000000"/>
              </w:rPr>
            </w:pPr>
            <w:r w:rsidRPr="00A22449">
              <w:rPr>
                <w:color w:val="000000"/>
              </w:rPr>
              <w:t>* The mean difference is significant at the 0.05 level.</w:t>
            </w:r>
          </w:p>
        </w:tc>
      </w:tr>
    </w:tbl>
    <w:p w14:paraId="46450EB2" w14:textId="4F36700C" w:rsidR="00131F30" w:rsidRDefault="00131F30" w:rsidP="00131F30">
      <w:pPr>
        <w:spacing w:line="480" w:lineRule="auto"/>
        <w:contextualSpacing/>
        <w:rPr>
          <w:color w:val="000000" w:themeColor="text1"/>
        </w:rPr>
      </w:pPr>
    </w:p>
    <w:p w14:paraId="27E160CC" w14:textId="77777777" w:rsidR="00131F30" w:rsidRPr="00971710" w:rsidRDefault="00131F30" w:rsidP="00131F30">
      <w:pPr>
        <w:spacing w:line="480" w:lineRule="auto"/>
        <w:contextualSpacing/>
        <w:rPr>
          <w:color w:val="000000" w:themeColor="text1"/>
          <w:shd w:val="clear" w:color="auto" w:fill="FFFFFF"/>
        </w:rPr>
      </w:pPr>
      <w:r w:rsidRPr="00971710">
        <w:rPr>
          <w:bCs/>
          <w:iCs/>
          <w:color w:val="000000" w:themeColor="text1"/>
        </w:rPr>
        <w:t xml:space="preserve">The </w:t>
      </w:r>
      <w:r w:rsidRPr="00971710">
        <w:rPr>
          <w:color w:val="000000" w:themeColor="text1"/>
        </w:rPr>
        <w:t>Kruskal–Wallis test was used in its place, resulting in statistically significant findings. The test showed that the number of ACEs affects the pain control method employed (H3(2) = 16.411, n = 372 p &lt;</w:t>
      </w:r>
      <w:proofErr w:type="gramStart"/>
      <w:r w:rsidRPr="00971710">
        <w:rPr>
          <w:color w:val="000000" w:themeColor="text1"/>
        </w:rPr>
        <w:t>.001</w:t>
      </w:r>
      <w:r>
        <w:rPr>
          <w:color w:val="000000" w:themeColor="text1"/>
        </w:rPr>
        <w:t>;</w:t>
      </w:r>
      <w:proofErr w:type="gramEnd"/>
      <w:r>
        <w:rPr>
          <w:color w:val="000000" w:themeColor="text1"/>
        </w:rPr>
        <w:t xml:space="preserve"> Table 16, Table 17, &amp; Table 18</w:t>
      </w:r>
      <w:r w:rsidRPr="00971710">
        <w:rPr>
          <w:color w:val="000000" w:themeColor="text1"/>
        </w:rPr>
        <w:t xml:space="preserve">). Individuals who experienced more ACEs preferred to use </w:t>
      </w:r>
      <w:r>
        <w:rPr>
          <w:color w:val="000000" w:themeColor="text1"/>
        </w:rPr>
        <w:t>m</w:t>
      </w:r>
      <w:r w:rsidRPr="00971710">
        <w:rPr>
          <w:color w:val="000000" w:themeColor="text1"/>
        </w:rPr>
        <w:t>arijuana (</w:t>
      </w:r>
      <w:proofErr w:type="spellStart"/>
      <w:r w:rsidRPr="00971710">
        <w:rPr>
          <w:color w:val="000000" w:themeColor="text1"/>
        </w:rPr>
        <w:t>Mdn</w:t>
      </w:r>
      <w:proofErr w:type="spellEnd"/>
      <w:r w:rsidRPr="00971710">
        <w:rPr>
          <w:color w:val="000000" w:themeColor="text1"/>
        </w:rPr>
        <w:t xml:space="preserve"> = 6.00) and </w:t>
      </w:r>
      <w:r>
        <w:rPr>
          <w:color w:val="000000" w:themeColor="text1"/>
        </w:rPr>
        <w:t>m</w:t>
      </w:r>
      <w:r w:rsidRPr="00971710">
        <w:rPr>
          <w:color w:val="000000" w:themeColor="text1"/>
        </w:rPr>
        <w:t xml:space="preserve">arijuana and </w:t>
      </w:r>
      <w:r>
        <w:rPr>
          <w:color w:val="000000" w:themeColor="text1"/>
        </w:rPr>
        <w:t>o</w:t>
      </w:r>
      <w:r w:rsidRPr="00971710">
        <w:rPr>
          <w:color w:val="000000" w:themeColor="text1"/>
        </w:rPr>
        <w:t>pioid</w:t>
      </w:r>
      <w:r>
        <w:rPr>
          <w:color w:val="000000" w:themeColor="text1"/>
        </w:rPr>
        <w:t>s</w:t>
      </w:r>
      <w:r w:rsidRPr="00971710">
        <w:rPr>
          <w:color w:val="000000" w:themeColor="text1"/>
        </w:rPr>
        <w:t xml:space="preserve"> (</w:t>
      </w:r>
      <w:proofErr w:type="spellStart"/>
      <w:r w:rsidRPr="00971710">
        <w:rPr>
          <w:color w:val="000000" w:themeColor="text1"/>
        </w:rPr>
        <w:t>Mdn</w:t>
      </w:r>
      <w:proofErr w:type="spellEnd"/>
      <w:r w:rsidRPr="00971710">
        <w:rPr>
          <w:color w:val="000000" w:themeColor="text1"/>
        </w:rPr>
        <w:t xml:space="preserve"> = 4.00) over </w:t>
      </w:r>
      <w:r>
        <w:rPr>
          <w:color w:val="000000" w:themeColor="text1"/>
        </w:rPr>
        <w:t>o</w:t>
      </w:r>
      <w:r w:rsidRPr="00971710">
        <w:rPr>
          <w:color w:val="000000" w:themeColor="text1"/>
        </w:rPr>
        <w:t xml:space="preserve">pioids </w:t>
      </w:r>
      <w:r>
        <w:rPr>
          <w:color w:val="000000" w:themeColor="text1"/>
        </w:rPr>
        <w:t xml:space="preserve">alone </w:t>
      </w:r>
      <w:r w:rsidRPr="00971710">
        <w:rPr>
          <w:color w:val="000000" w:themeColor="text1"/>
        </w:rPr>
        <w:t>(</w:t>
      </w:r>
      <w:proofErr w:type="spellStart"/>
      <w:r w:rsidRPr="00971710">
        <w:rPr>
          <w:color w:val="000000" w:themeColor="text1"/>
        </w:rPr>
        <w:t>Mdn</w:t>
      </w:r>
      <w:proofErr w:type="spellEnd"/>
      <w:r w:rsidRPr="00971710">
        <w:rPr>
          <w:color w:val="000000" w:themeColor="text1"/>
        </w:rPr>
        <w:t xml:space="preserve"> = 0.00).</w:t>
      </w:r>
    </w:p>
    <w:p w14:paraId="56C23123" w14:textId="77777777" w:rsidR="00131F30" w:rsidRPr="003F61BA" w:rsidRDefault="00131F30" w:rsidP="00131F30">
      <w:pPr>
        <w:contextualSpacing/>
        <w:rPr>
          <w:color w:val="000000" w:themeColor="text1"/>
          <w:shd w:val="clear" w:color="auto" w:fill="FFFFFF"/>
        </w:rPr>
      </w:pPr>
      <w:r w:rsidRPr="003F61BA">
        <w:rPr>
          <w:color w:val="000000" w:themeColor="text1"/>
          <w:shd w:val="clear" w:color="auto" w:fill="FFFFFF"/>
        </w:rPr>
        <w:t>Table 1</w:t>
      </w:r>
      <w:r>
        <w:rPr>
          <w:color w:val="000000" w:themeColor="text1"/>
          <w:shd w:val="clear" w:color="auto" w:fill="FFFFFF"/>
        </w:rPr>
        <w:t>5</w:t>
      </w:r>
    </w:p>
    <w:tbl>
      <w:tblPr>
        <w:tblW w:w="8114" w:type="dxa"/>
        <w:tblLook w:val="04A0" w:firstRow="1" w:lastRow="0" w:firstColumn="1" w:lastColumn="0" w:noHBand="0" w:noVBand="1"/>
      </w:tblPr>
      <w:tblGrid>
        <w:gridCol w:w="276"/>
        <w:gridCol w:w="2133"/>
        <w:gridCol w:w="3074"/>
        <w:gridCol w:w="892"/>
        <w:gridCol w:w="1974"/>
      </w:tblGrid>
      <w:tr w:rsidR="00131F30" w:rsidRPr="003223CA" w14:paraId="2CA801B9" w14:textId="77777777" w:rsidTr="00D7038C">
        <w:trPr>
          <w:trHeight w:val="332"/>
        </w:trPr>
        <w:tc>
          <w:tcPr>
            <w:tcW w:w="8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EA7F" w14:textId="77777777" w:rsidR="00131F30" w:rsidRPr="003223CA" w:rsidRDefault="00131F30" w:rsidP="00D7038C">
            <w:pPr>
              <w:rPr>
                <w:i/>
                <w:iCs/>
                <w:color w:val="000000"/>
              </w:rPr>
            </w:pPr>
            <w:r w:rsidRPr="003223CA">
              <w:rPr>
                <w:i/>
                <w:iCs/>
                <w:color w:val="000000"/>
              </w:rPr>
              <w:t>Hypothesis Test Summary</w:t>
            </w:r>
          </w:p>
        </w:tc>
      </w:tr>
      <w:tr w:rsidR="00131F30" w:rsidRPr="003223CA" w14:paraId="798368FA" w14:textId="77777777" w:rsidTr="00D7038C">
        <w:trPr>
          <w:trHeight w:val="295"/>
        </w:trPr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6EC26" w14:textId="77777777" w:rsidR="00131F30" w:rsidRPr="003223CA" w:rsidRDefault="00131F30" w:rsidP="00D7038C">
            <w:pPr>
              <w:rPr>
                <w:color w:val="000000"/>
              </w:rPr>
            </w:pPr>
            <w:r w:rsidRPr="003223CA">
              <w:rPr>
                <w:color w:val="000000"/>
              </w:rPr>
              <w:t> 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E54C1" w14:textId="77777777" w:rsidR="00131F30" w:rsidRPr="003223CA" w:rsidRDefault="00131F30" w:rsidP="00D7038C">
            <w:pPr>
              <w:rPr>
                <w:color w:val="000000"/>
              </w:rPr>
            </w:pPr>
            <w:r w:rsidRPr="003223CA">
              <w:rPr>
                <w:color w:val="000000"/>
              </w:rPr>
              <w:t>Null Hypothesis</w:t>
            </w: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65FFC" w14:textId="77777777" w:rsidR="00131F30" w:rsidRPr="003223CA" w:rsidRDefault="00131F30" w:rsidP="00D7038C">
            <w:pPr>
              <w:rPr>
                <w:color w:val="000000"/>
              </w:rPr>
            </w:pPr>
            <w:r w:rsidRPr="003223CA">
              <w:rPr>
                <w:color w:val="000000"/>
              </w:rPr>
              <w:t>Test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D014A" w14:textId="77777777" w:rsidR="00131F30" w:rsidRPr="003223CA" w:rsidRDefault="00131F30" w:rsidP="00D7038C">
            <w:pPr>
              <w:rPr>
                <w:color w:val="000000"/>
              </w:rPr>
            </w:pPr>
            <w:proofErr w:type="spellStart"/>
            <w:proofErr w:type="gramStart"/>
            <w:r w:rsidRPr="003223CA">
              <w:rPr>
                <w:color w:val="000000"/>
              </w:rPr>
              <w:t>Sig.a,b</w:t>
            </w:r>
            <w:proofErr w:type="spellEnd"/>
            <w:proofErr w:type="gramEnd"/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75D4F" w14:textId="77777777" w:rsidR="00131F30" w:rsidRPr="003223CA" w:rsidRDefault="00131F30" w:rsidP="00D7038C">
            <w:pPr>
              <w:jc w:val="center"/>
              <w:rPr>
                <w:color w:val="000000"/>
              </w:rPr>
            </w:pPr>
            <w:r w:rsidRPr="003223CA">
              <w:rPr>
                <w:color w:val="000000"/>
              </w:rPr>
              <w:t>Decision</w:t>
            </w:r>
          </w:p>
        </w:tc>
      </w:tr>
      <w:tr w:rsidR="00131F30" w:rsidRPr="003223CA" w14:paraId="3ED2FBF5" w14:textId="77777777" w:rsidTr="00D7038C">
        <w:trPr>
          <w:trHeight w:val="1071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F3163" w14:textId="77777777" w:rsidR="00131F30" w:rsidRPr="003223CA" w:rsidRDefault="00131F30" w:rsidP="00D7038C">
            <w:pPr>
              <w:rPr>
                <w:color w:val="000000"/>
              </w:rPr>
            </w:pPr>
            <w:r w:rsidRPr="003223CA">
              <w:rPr>
                <w:color w:val="000000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F67276" w14:textId="77777777" w:rsidR="00131F30" w:rsidRPr="003223CA" w:rsidRDefault="00131F30" w:rsidP="00D7038C">
            <w:pPr>
              <w:jc w:val="center"/>
              <w:rPr>
                <w:color w:val="000000"/>
              </w:rPr>
            </w:pPr>
            <w:r w:rsidRPr="003223CA">
              <w:rPr>
                <w:color w:val="000000"/>
              </w:rPr>
              <w:t>The distribution of ACE Total is the same across categories of Preferred Pain Control Method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20E5B" w14:textId="77777777" w:rsidR="00131F30" w:rsidRPr="003223CA" w:rsidRDefault="00131F30" w:rsidP="00D7038C">
            <w:pPr>
              <w:jc w:val="center"/>
              <w:rPr>
                <w:color w:val="000000"/>
              </w:rPr>
            </w:pPr>
            <w:r w:rsidRPr="003223CA">
              <w:rPr>
                <w:color w:val="000000"/>
              </w:rPr>
              <w:t>Independent-Samples Kruskal-Wallis Test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D8BB4" w14:textId="77777777" w:rsidR="00131F30" w:rsidRPr="003223CA" w:rsidRDefault="00131F30" w:rsidP="00D7038C">
            <w:pPr>
              <w:jc w:val="center"/>
              <w:rPr>
                <w:color w:val="000000"/>
              </w:rPr>
            </w:pPr>
            <w:r w:rsidRPr="003223CA">
              <w:rPr>
                <w:color w:val="000000"/>
              </w:rPr>
              <w:t>&lt;0.001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55FA5" w14:textId="77777777" w:rsidR="00131F30" w:rsidRPr="003223CA" w:rsidRDefault="00131F30" w:rsidP="00D7038C">
            <w:pPr>
              <w:jc w:val="center"/>
              <w:rPr>
                <w:color w:val="000000"/>
              </w:rPr>
            </w:pPr>
            <w:r w:rsidRPr="003223CA">
              <w:rPr>
                <w:color w:val="000000"/>
              </w:rPr>
              <w:t>Reject the null hypothesis.</w:t>
            </w:r>
          </w:p>
        </w:tc>
      </w:tr>
      <w:tr w:rsidR="00131F30" w:rsidRPr="003223CA" w14:paraId="3223030D" w14:textId="77777777" w:rsidTr="00D7038C">
        <w:trPr>
          <w:trHeight w:val="295"/>
        </w:trPr>
        <w:tc>
          <w:tcPr>
            <w:tcW w:w="811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8B6A1" w14:textId="77777777" w:rsidR="00131F30" w:rsidRPr="003223CA" w:rsidRDefault="00131F30" w:rsidP="00D7038C">
            <w:pPr>
              <w:rPr>
                <w:color w:val="000000"/>
              </w:rPr>
            </w:pPr>
            <w:proofErr w:type="spellStart"/>
            <w:r w:rsidRPr="003223CA">
              <w:rPr>
                <w:color w:val="000000"/>
              </w:rPr>
              <w:t>a</w:t>
            </w:r>
            <w:proofErr w:type="spellEnd"/>
            <w:r w:rsidRPr="003223CA">
              <w:rPr>
                <w:color w:val="000000"/>
              </w:rPr>
              <w:t xml:space="preserve"> </w:t>
            </w:r>
            <w:proofErr w:type="gramStart"/>
            <w:r w:rsidRPr="003223CA">
              <w:rPr>
                <w:color w:val="000000"/>
              </w:rPr>
              <w:t>The</w:t>
            </w:r>
            <w:proofErr w:type="gramEnd"/>
            <w:r w:rsidRPr="003223CA">
              <w:rPr>
                <w:color w:val="000000"/>
              </w:rPr>
              <w:t xml:space="preserve"> significance level is .050.</w:t>
            </w:r>
          </w:p>
        </w:tc>
      </w:tr>
      <w:tr w:rsidR="00131F30" w:rsidRPr="003223CA" w14:paraId="10E731E2" w14:textId="77777777" w:rsidTr="00D7038C">
        <w:trPr>
          <w:trHeight w:val="406"/>
        </w:trPr>
        <w:tc>
          <w:tcPr>
            <w:tcW w:w="8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8C4EC" w14:textId="77777777" w:rsidR="00131F30" w:rsidRPr="003223CA" w:rsidRDefault="00131F30" w:rsidP="00D7038C">
            <w:pPr>
              <w:rPr>
                <w:color w:val="000000"/>
              </w:rPr>
            </w:pPr>
            <w:r w:rsidRPr="003223CA">
              <w:rPr>
                <w:color w:val="000000"/>
              </w:rPr>
              <w:t>b Asymptotic significance is displayed.</w:t>
            </w:r>
          </w:p>
        </w:tc>
      </w:tr>
    </w:tbl>
    <w:p w14:paraId="10715BA9" w14:textId="77777777" w:rsidR="00131F30" w:rsidRPr="003F61BA" w:rsidRDefault="00131F30" w:rsidP="00131F30">
      <w:pPr>
        <w:contextualSpacing/>
        <w:rPr>
          <w:color w:val="000000" w:themeColor="text1"/>
          <w:shd w:val="clear" w:color="auto" w:fill="FFFFFF"/>
        </w:rPr>
      </w:pPr>
    </w:p>
    <w:p w14:paraId="67D60A7B" w14:textId="77777777" w:rsidR="00131F30" w:rsidRPr="003F61BA" w:rsidRDefault="00131F30" w:rsidP="00131F30">
      <w:pPr>
        <w:contextualSpacing/>
        <w:rPr>
          <w:color w:val="000000" w:themeColor="text1"/>
          <w:shd w:val="clear" w:color="auto" w:fill="FFFFFF"/>
        </w:rPr>
      </w:pPr>
      <w:r w:rsidRPr="003F61BA">
        <w:rPr>
          <w:color w:val="000000" w:themeColor="text1"/>
          <w:shd w:val="clear" w:color="auto" w:fill="FFFFFF"/>
        </w:rPr>
        <w:t>Table 1</w:t>
      </w:r>
      <w:r>
        <w:rPr>
          <w:color w:val="000000" w:themeColor="text1"/>
          <w:shd w:val="clear" w:color="auto" w:fill="FFFFFF"/>
        </w:rPr>
        <w:t>6</w:t>
      </w:r>
    </w:p>
    <w:tbl>
      <w:tblPr>
        <w:tblW w:w="7880" w:type="dxa"/>
        <w:tblLook w:val="04A0" w:firstRow="1" w:lastRow="0" w:firstColumn="1" w:lastColumn="0" w:noHBand="0" w:noVBand="1"/>
      </w:tblPr>
      <w:tblGrid>
        <w:gridCol w:w="6154"/>
        <w:gridCol w:w="1444"/>
        <w:gridCol w:w="276"/>
        <w:gridCol w:w="276"/>
      </w:tblGrid>
      <w:tr w:rsidR="00131F30" w:rsidRPr="00CD0B5F" w14:paraId="1DA37C96" w14:textId="77777777" w:rsidTr="00D7038C">
        <w:trPr>
          <w:trHeight w:val="360"/>
        </w:trPr>
        <w:tc>
          <w:tcPr>
            <w:tcW w:w="78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CF158" w14:textId="77777777" w:rsidR="00131F30" w:rsidRPr="00CD0B5F" w:rsidRDefault="00131F30" w:rsidP="00D7038C">
            <w:pPr>
              <w:jc w:val="center"/>
              <w:rPr>
                <w:color w:val="000000"/>
              </w:rPr>
            </w:pPr>
            <w:r w:rsidRPr="00CD0B5F">
              <w:rPr>
                <w:color w:val="000000"/>
              </w:rPr>
              <w:t>Independent-Samples Kruskal-Wallis Test Summary</w:t>
            </w:r>
          </w:p>
        </w:tc>
      </w:tr>
      <w:tr w:rsidR="00131F30" w:rsidRPr="00CD0B5F" w14:paraId="04711D64" w14:textId="77777777" w:rsidTr="00D7038C">
        <w:trPr>
          <w:trHeight w:val="320"/>
        </w:trPr>
        <w:tc>
          <w:tcPr>
            <w:tcW w:w="6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4223" w14:textId="77777777" w:rsidR="00131F30" w:rsidRPr="00CD0B5F" w:rsidRDefault="00131F30" w:rsidP="00D7038C">
            <w:pPr>
              <w:rPr>
                <w:color w:val="000000"/>
              </w:rPr>
            </w:pPr>
            <w:r w:rsidRPr="00CD0B5F">
              <w:rPr>
                <w:color w:val="000000"/>
              </w:rPr>
              <w:t>Total N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902AC" w14:textId="77777777" w:rsidR="00131F30" w:rsidRPr="00CD0B5F" w:rsidRDefault="00131F30" w:rsidP="00D7038C">
            <w:pPr>
              <w:jc w:val="center"/>
              <w:rPr>
                <w:color w:val="000000"/>
              </w:rPr>
            </w:pPr>
            <w:r w:rsidRPr="00CD0B5F">
              <w:rPr>
                <w:color w:val="000000"/>
              </w:rPr>
              <w:t>372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3EAD" w14:textId="77777777" w:rsidR="00131F30" w:rsidRPr="00CD0B5F" w:rsidRDefault="00131F30" w:rsidP="00D7038C">
            <w:pPr>
              <w:jc w:val="center"/>
              <w:rPr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9438C" w14:textId="77777777" w:rsidR="00131F30" w:rsidRPr="00CD0B5F" w:rsidRDefault="00131F30" w:rsidP="00D7038C"/>
        </w:tc>
      </w:tr>
      <w:tr w:rsidR="00131F30" w:rsidRPr="00CD0B5F" w14:paraId="3C096AE3" w14:textId="77777777" w:rsidTr="00D7038C">
        <w:trPr>
          <w:trHeight w:val="400"/>
        </w:trPr>
        <w:tc>
          <w:tcPr>
            <w:tcW w:w="6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3C68" w14:textId="77777777" w:rsidR="00131F30" w:rsidRPr="00CD0B5F" w:rsidRDefault="00131F30" w:rsidP="00D7038C">
            <w:pPr>
              <w:rPr>
                <w:color w:val="000000"/>
              </w:rPr>
            </w:pPr>
            <w:r w:rsidRPr="00CD0B5F">
              <w:rPr>
                <w:color w:val="000000"/>
              </w:rPr>
              <w:t>Test Statistic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7024D" w14:textId="77777777" w:rsidR="00131F30" w:rsidRPr="00CD0B5F" w:rsidRDefault="00131F30" w:rsidP="00D7038C">
            <w:pPr>
              <w:jc w:val="center"/>
              <w:rPr>
                <w:color w:val="000000"/>
              </w:rPr>
            </w:pPr>
            <w:r w:rsidRPr="00CD0B5F">
              <w:rPr>
                <w:color w:val="000000"/>
              </w:rPr>
              <w:t>16.411 a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175F" w14:textId="77777777" w:rsidR="00131F30" w:rsidRPr="00CD0B5F" w:rsidRDefault="00131F30" w:rsidP="00D7038C">
            <w:pPr>
              <w:jc w:val="center"/>
              <w:rPr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685B" w14:textId="77777777" w:rsidR="00131F30" w:rsidRPr="00CD0B5F" w:rsidRDefault="00131F30" w:rsidP="00D7038C"/>
        </w:tc>
      </w:tr>
      <w:tr w:rsidR="00131F30" w:rsidRPr="00CD0B5F" w14:paraId="6AA5D63C" w14:textId="77777777" w:rsidTr="00D7038C">
        <w:trPr>
          <w:trHeight w:val="320"/>
        </w:trPr>
        <w:tc>
          <w:tcPr>
            <w:tcW w:w="6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5BCF" w14:textId="77777777" w:rsidR="00131F30" w:rsidRPr="00CD0B5F" w:rsidRDefault="00131F30" w:rsidP="00D7038C">
            <w:pPr>
              <w:rPr>
                <w:color w:val="000000"/>
              </w:rPr>
            </w:pPr>
            <w:r w:rsidRPr="00CD0B5F">
              <w:rPr>
                <w:color w:val="000000"/>
              </w:rPr>
              <w:lastRenderedPageBreak/>
              <w:t>Degree Of Freedom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CE9C5" w14:textId="77777777" w:rsidR="00131F30" w:rsidRPr="00CD0B5F" w:rsidRDefault="00131F30" w:rsidP="00D7038C">
            <w:pPr>
              <w:jc w:val="center"/>
              <w:rPr>
                <w:color w:val="000000"/>
              </w:rPr>
            </w:pPr>
            <w:r w:rsidRPr="00CD0B5F">
              <w:rPr>
                <w:color w:val="000000"/>
              </w:rPr>
              <w:t>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EEAD" w14:textId="77777777" w:rsidR="00131F30" w:rsidRPr="00CD0B5F" w:rsidRDefault="00131F30" w:rsidP="00D7038C">
            <w:pPr>
              <w:jc w:val="center"/>
              <w:rPr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40F6" w14:textId="77777777" w:rsidR="00131F30" w:rsidRPr="00CD0B5F" w:rsidRDefault="00131F30" w:rsidP="00D7038C"/>
        </w:tc>
      </w:tr>
      <w:tr w:rsidR="00131F30" w:rsidRPr="00CD0B5F" w14:paraId="74162820" w14:textId="77777777" w:rsidTr="00D7038C">
        <w:trPr>
          <w:trHeight w:val="440"/>
        </w:trPr>
        <w:tc>
          <w:tcPr>
            <w:tcW w:w="6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8B6D3" w14:textId="77777777" w:rsidR="00131F30" w:rsidRPr="00CD0B5F" w:rsidRDefault="00131F30" w:rsidP="00D7038C">
            <w:pPr>
              <w:rPr>
                <w:color w:val="000000"/>
              </w:rPr>
            </w:pPr>
            <w:r w:rsidRPr="00CD0B5F">
              <w:rPr>
                <w:color w:val="000000"/>
              </w:rPr>
              <w:t xml:space="preserve">Asymptotic </w:t>
            </w:r>
            <w:proofErr w:type="gramStart"/>
            <w:r w:rsidRPr="00CD0B5F">
              <w:rPr>
                <w:color w:val="000000"/>
              </w:rPr>
              <w:t>Sig.(</w:t>
            </w:r>
            <w:proofErr w:type="gramEnd"/>
            <w:r w:rsidRPr="00CD0B5F">
              <w:rPr>
                <w:color w:val="000000"/>
              </w:rPr>
              <w:t>2-sided test)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AC699" w14:textId="77777777" w:rsidR="00131F30" w:rsidRPr="00CD0B5F" w:rsidRDefault="00131F30" w:rsidP="00D7038C">
            <w:pPr>
              <w:jc w:val="center"/>
              <w:rPr>
                <w:color w:val="000000"/>
              </w:rPr>
            </w:pPr>
            <w:r w:rsidRPr="00CD0B5F">
              <w:rPr>
                <w:color w:val="000000"/>
              </w:rPr>
              <w:t>0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19E7F" w14:textId="77777777" w:rsidR="00131F30" w:rsidRPr="00CD0B5F" w:rsidRDefault="00131F30" w:rsidP="00D7038C">
            <w:pPr>
              <w:rPr>
                <w:color w:val="000000"/>
              </w:rPr>
            </w:pPr>
            <w:r w:rsidRPr="00CD0B5F">
              <w:rPr>
                <w:color w:val="000000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A297C" w14:textId="77777777" w:rsidR="00131F30" w:rsidRPr="00CD0B5F" w:rsidRDefault="00131F30" w:rsidP="00D7038C">
            <w:pPr>
              <w:rPr>
                <w:color w:val="000000"/>
              </w:rPr>
            </w:pPr>
            <w:r w:rsidRPr="00CD0B5F">
              <w:rPr>
                <w:color w:val="000000"/>
              </w:rPr>
              <w:t> </w:t>
            </w:r>
          </w:p>
        </w:tc>
      </w:tr>
      <w:tr w:rsidR="00131F30" w:rsidRPr="00CD0B5F" w14:paraId="404210F1" w14:textId="77777777" w:rsidTr="00D7038C">
        <w:trPr>
          <w:trHeight w:val="320"/>
        </w:trPr>
        <w:tc>
          <w:tcPr>
            <w:tcW w:w="6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48AB" w14:textId="77777777" w:rsidR="00131F30" w:rsidRPr="00CD0B5F" w:rsidRDefault="00131F30" w:rsidP="00D7038C">
            <w:pPr>
              <w:rPr>
                <w:color w:val="000000"/>
              </w:rPr>
            </w:pPr>
            <w:proofErr w:type="spellStart"/>
            <w:r w:rsidRPr="00CD0B5F">
              <w:rPr>
                <w:color w:val="000000"/>
              </w:rPr>
              <w:t>a</w:t>
            </w:r>
            <w:proofErr w:type="spellEnd"/>
            <w:r w:rsidRPr="00CD0B5F">
              <w:rPr>
                <w:color w:val="000000"/>
              </w:rPr>
              <w:t xml:space="preserve"> </w:t>
            </w:r>
            <w:proofErr w:type="gramStart"/>
            <w:r w:rsidRPr="00CD0B5F">
              <w:rPr>
                <w:color w:val="000000"/>
              </w:rPr>
              <w:t>The</w:t>
            </w:r>
            <w:proofErr w:type="gramEnd"/>
            <w:r w:rsidRPr="00CD0B5F">
              <w:rPr>
                <w:color w:val="000000"/>
              </w:rPr>
              <w:t xml:space="preserve"> test statistic is adjusted for ties.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711B" w14:textId="77777777" w:rsidR="00131F30" w:rsidRPr="00CD0B5F" w:rsidRDefault="00131F30" w:rsidP="00D7038C">
            <w:pPr>
              <w:rPr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005C" w14:textId="77777777" w:rsidR="00131F30" w:rsidRPr="00CD0B5F" w:rsidRDefault="00131F30" w:rsidP="00D7038C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A475" w14:textId="77777777" w:rsidR="00131F30" w:rsidRPr="00CD0B5F" w:rsidRDefault="00131F30" w:rsidP="00D7038C"/>
        </w:tc>
      </w:tr>
    </w:tbl>
    <w:p w14:paraId="4190D1BB" w14:textId="77777777" w:rsidR="00131F30" w:rsidRPr="003F61BA" w:rsidRDefault="00131F30" w:rsidP="00131F30">
      <w:pPr>
        <w:contextualSpacing/>
        <w:rPr>
          <w:color w:val="000000" w:themeColor="text1"/>
          <w:shd w:val="clear" w:color="auto" w:fill="FFFFFF"/>
        </w:rPr>
      </w:pPr>
      <w:r w:rsidRPr="003F61BA">
        <w:rPr>
          <w:color w:val="000000" w:themeColor="text1"/>
          <w:shd w:val="clear" w:color="auto" w:fill="FFFFFF"/>
        </w:rPr>
        <w:t xml:space="preserve"> </w:t>
      </w:r>
    </w:p>
    <w:p w14:paraId="6BCAC727" w14:textId="77777777" w:rsidR="00131F30" w:rsidRPr="003F61BA" w:rsidRDefault="00131F30" w:rsidP="00131F30">
      <w:pPr>
        <w:contextualSpacing/>
        <w:rPr>
          <w:color w:val="000000" w:themeColor="text1"/>
          <w:shd w:val="clear" w:color="auto" w:fill="FFFFFF"/>
        </w:rPr>
      </w:pPr>
      <w:r w:rsidRPr="003F61BA">
        <w:rPr>
          <w:color w:val="000000" w:themeColor="text1"/>
          <w:shd w:val="clear" w:color="auto" w:fill="FFFFFF"/>
        </w:rPr>
        <w:t>Table 1</w:t>
      </w:r>
      <w:r>
        <w:rPr>
          <w:color w:val="000000" w:themeColor="text1"/>
          <w:shd w:val="clear" w:color="auto" w:fill="FFFFFF"/>
        </w:rPr>
        <w:t>7</w:t>
      </w:r>
    </w:p>
    <w:tbl>
      <w:tblPr>
        <w:tblW w:w="9094" w:type="dxa"/>
        <w:tblLook w:val="04A0" w:firstRow="1" w:lastRow="0" w:firstColumn="1" w:lastColumn="0" w:noHBand="0" w:noVBand="1"/>
      </w:tblPr>
      <w:tblGrid>
        <w:gridCol w:w="3412"/>
        <w:gridCol w:w="1303"/>
        <w:gridCol w:w="984"/>
        <w:gridCol w:w="1747"/>
        <w:gridCol w:w="756"/>
        <w:gridCol w:w="948"/>
      </w:tblGrid>
      <w:tr w:rsidR="00131F30" w:rsidRPr="00882440" w14:paraId="08567C9D" w14:textId="77777777" w:rsidTr="00D7038C">
        <w:trPr>
          <w:trHeight w:val="324"/>
        </w:trPr>
        <w:tc>
          <w:tcPr>
            <w:tcW w:w="90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47034D" w14:textId="77777777" w:rsidR="00131F30" w:rsidRPr="00882440" w:rsidRDefault="00131F30" w:rsidP="00D7038C">
            <w:pPr>
              <w:rPr>
                <w:i/>
                <w:iCs/>
                <w:color w:val="000000"/>
              </w:rPr>
            </w:pPr>
            <w:r w:rsidRPr="00882440">
              <w:rPr>
                <w:i/>
                <w:iCs/>
                <w:color w:val="000000"/>
              </w:rPr>
              <w:t xml:space="preserve">Pairwise Comparisons </w:t>
            </w:r>
            <w:r w:rsidRPr="003F61BA">
              <w:rPr>
                <w:i/>
                <w:iCs/>
                <w:color w:val="000000"/>
              </w:rPr>
              <w:t>of Preferred</w:t>
            </w:r>
            <w:r w:rsidRPr="00882440">
              <w:rPr>
                <w:i/>
                <w:iCs/>
                <w:color w:val="000000"/>
              </w:rPr>
              <w:t xml:space="preserve"> Pain Control Method</w:t>
            </w:r>
          </w:p>
        </w:tc>
      </w:tr>
      <w:tr w:rsidR="00131F30" w:rsidRPr="00882440" w14:paraId="01077DFF" w14:textId="77777777" w:rsidTr="00D7038C">
        <w:trPr>
          <w:trHeight w:val="288"/>
        </w:trPr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74C21" w14:textId="77777777" w:rsidR="00131F30" w:rsidRPr="00882440" w:rsidRDefault="00131F30" w:rsidP="00D7038C">
            <w:pPr>
              <w:rPr>
                <w:color w:val="000000"/>
              </w:rPr>
            </w:pPr>
            <w:r w:rsidRPr="00882440">
              <w:rPr>
                <w:color w:val="000000"/>
              </w:rPr>
              <w:t>Sample 1-Sample 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307790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Test Statistic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7A69A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Std. Error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F533D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Std. Test Statistic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91737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Sig.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C5A77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 xml:space="preserve">Adj. </w:t>
            </w:r>
            <w:proofErr w:type="spellStart"/>
            <w:r w:rsidRPr="00882440">
              <w:rPr>
                <w:color w:val="000000"/>
              </w:rPr>
              <w:t>Sig.a</w:t>
            </w:r>
            <w:proofErr w:type="spellEnd"/>
          </w:p>
        </w:tc>
      </w:tr>
      <w:tr w:rsidR="00131F30" w:rsidRPr="00882440" w14:paraId="6DFD302D" w14:textId="77777777" w:rsidTr="00D7038C">
        <w:trPr>
          <w:trHeight w:val="360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4F4B" w14:textId="77777777" w:rsidR="00131F30" w:rsidRPr="00882440" w:rsidRDefault="00131F30" w:rsidP="00D7038C">
            <w:pPr>
              <w:rPr>
                <w:color w:val="000000"/>
              </w:rPr>
            </w:pPr>
            <w:r w:rsidRPr="00882440">
              <w:rPr>
                <w:color w:val="000000"/>
              </w:rPr>
              <w:t>Opioids-Marijuana and Opioids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B7CE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-31.658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F2AB8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12.748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6C4F9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-2.483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F6AE3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0.013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4458E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0.039</w:t>
            </w:r>
          </w:p>
        </w:tc>
      </w:tr>
      <w:tr w:rsidR="00131F30" w:rsidRPr="00882440" w14:paraId="6887500F" w14:textId="77777777" w:rsidTr="00D7038C">
        <w:trPr>
          <w:trHeight w:val="288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1527" w14:textId="77777777" w:rsidR="00131F30" w:rsidRPr="00882440" w:rsidRDefault="00131F30" w:rsidP="00D7038C">
            <w:pPr>
              <w:rPr>
                <w:color w:val="000000"/>
              </w:rPr>
            </w:pPr>
            <w:r w:rsidRPr="00882440">
              <w:rPr>
                <w:color w:val="000000"/>
              </w:rPr>
              <w:t>Opioids-Marijuana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34BC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53.992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9F9A6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13.974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B17C4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3.864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B9877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D40A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0</w:t>
            </w:r>
          </w:p>
        </w:tc>
      </w:tr>
      <w:tr w:rsidR="00131F30" w:rsidRPr="00882440" w14:paraId="546D4618" w14:textId="77777777" w:rsidTr="00D7038C">
        <w:trPr>
          <w:trHeight w:val="396"/>
        </w:trPr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733C8" w14:textId="77777777" w:rsidR="00131F30" w:rsidRPr="00882440" w:rsidRDefault="00131F30" w:rsidP="00D7038C">
            <w:pPr>
              <w:rPr>
                <w:color w:val="000000"/>
              </w:rPr>
            </w:pPr>
            <w:r w:rsidRPr="00882440">
              <w:rPr>
                <w:color w:val="000000"/>
              </w:rPr>
              <w:t>Marijuana and Opioids-Marijuana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A3B73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22.334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782AC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15.299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CB670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1.46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F91C6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0.144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81D6A" w14:textId="77777777" w:rsidR="00131F30" w:rsidRPr="00882440" w:rsidRDefault="00131F30" w:rsidP="00D7038C">
            <w:pPr>
              <w:jc w:val="center"/>
              <w:rPr>
                <w:color w:val="000000"/>
              </w:rPr>
            </w:pPr>
            <w:r w:rsidRPr="00882440">
              <w:rPr>
                <w:color w:val="000000"/>
              </w:rPr>
              <w:t>0.433</w:t>
            </w:r>
          </w:p>
        </w:tc>
      </w:tr>
      <w:tr w:rsidR="00131F30" w:rsidRPr="00882440" w14:paraId="14F9D7AA" w14:textId="77777777" w:rsidTr="00D7038C">
        <w:trPr>
          <w:trHeight w:val="288"/>
        </w:trPr>
        <w:tc>
          <w:tcPr>
            <w:tcW w:w="909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F7B5" w14:textId="77777777" w:rsidR="00131F30" w:rsidRPr="00882440" w:rsidRDefault="00131F30" w:rsidP="00D7038C">
            <w:pPr>
              <w:rPr>
                <w:color w:val="000000"/>
              </w:rPr>
            </w:pPr>
            <w:r w:rsidRPr="00882440">
              <w:rPr>
                <w:color w:val="000000"/>
              </w:rPr>
              <w:t>Each row tests the null hypothesis that the Sample 1 and Sample 2 distributions are the same.</w:t>
            </w:r>
          </w:p>
        </w:tc>
      </w:tr>
    </w:tbl>
    <w:p w14:paraId="7675609C" w14:textId="77777777" w:rsidR="00131F30" w:rsidRPr="00971710" w:rsidRDefault="00131F30" w:rsidP="00131F30">
      <w:pPr>
        <w:spacing w:line="480" w:lineRule="auto"/>
        <w:contextualSpacing/>
        <w:rPr>
          <w:color w:val="000000" w:themeColor="text1"/>
        </w:rPr>
      </w:pPr>
    </w:p>
    <w:p w14:paraId="765C04EA" w14:textId="77777777" w:rsidR="00131F30" w:rsidRPr="003F61BA" w:rsidRDefault="00131F30" w:rsidP="00131F30">
      <w:pPr>
        <w:spacing w:line="480" w:lineRule="auto"/>
        <w:contextualSpacing/>
        <w:rPr>
          <w:bCs/>
          <w:iCs/>
          <w:color w:val="000000" w:themeColor="text1"/>
        </w:rPr>
      </w:pPr>
      <w:r w:rsidRPr="00971710">
        <w:rPr>
          <w:color w:val="000000" w:themeColor="text1"/>
        </w:rPr>
        <w:t>The results of the Kruskal–Wallis test were statistically significant</w:t>
      </w:r>
      <w:r>
        <w:rPr>
          <w:color w:val="000000" w:themeColor="text1"/>
        </w:rPr>
        <w:t xml:space="preserve"> in Table 20, Table 21, and Table 22</w:t>
      </w:r>
      <w:r w:rsidRPr="00971710">
        <w:rPr>
          <w:color w:val="000000" w:themeColor="text1"/>
        </w:rPr>
        <w:t>. The test showed that overall vigilance is affected by the pain control method (H4(2) = 12.88, n = 372 p &lt;.002). Individuals who reported more vigilance preferred opioids (</w:t>
      </w:r>
      <w:proofErr w:type="spellStart"/>
      <w:r w:rsidRPr="00971710">
        <w:rPr>
          <w:color w:val="000000" w:themeColor="text1"/>
        </w:rPr>
        <w:t>Mdn</w:t>
      </w:r>
      <w:proofErr w:type="spellEnd"/>
      <w:r w:rsidRPr="00971710">
        <w:rPr>
          <w:color w:val="000000" w:themeColor="text1"/>
        </w:rPr>
        <w:t xml:space="preserve"> = 44.00) to </w:t>
      </w:r>
      <w:r>
        <w:rPr>
          <w:color w:val="000000" w:themeColor="text1"/>
        </w:rPr>
        <w:t>m</w:t>
      </w:r>
      <w:r w:rsidRPr="00971710">
        <w:rPr>
          <w:color w:val="000000" w:themeColor="text1"/>
        </w:rPr>
        <w:t>arijuana (</w:t>
      </w:r>
      <w:proofErr w:type="spellStart"/>
      <w:r w:rsidRPr="00971710">
        <w:rPr>
          <w:color w:val="000000" w:themeColor="text1"/>
        </w:rPr>
        <w:t>Mdn</w:t>
      </w:r>
      <w:proofErr w:type="spellEnd"/>
      <w:r w:rsidRPr="00971710">
        <w:rPr>
          <w:color w:val="000000" w:themeColor="text1"/>
        </w:rPr>
        <w:t xml:space="preserve"> = 39.00). Hence, the opioid group was more vigilant about pain than the marijuana group</w:t>
      </w:r>
      <w:r>
        <w:rPr>
          <w:color w:val="000000" w:themeColor="text1"/>
        </w:rPr>
        <w:t xml:space="preserve"> as in Table 23</w:t>
      </w:r>
      <w:r w:rsidRPr="00971710">
        <w:rPr>
          <w:color w:val="000000" w:themeColor="text1"/>
        </w:rPr>
        <w:t>.</w:t>
      </w:r>
    </w:p>
    <w:p w14:paraId="52D4802F" w14:textId="77777777" w:rsidR="00131F30" w:rsidRDefault="00131F30" w:rsidP="00131F30">
      <w:pPr>
        <w:contextualSpacing/>
        <w:rPr>
          <w:color w:val="000000" w:themeColor="text1"/>
          <w:shd w:val="clear" w:color="auto" w:fill="FFFFFF"/>
        </w:rPr>
      </w:pPr>
      <w:r w:rsidRPr="003F61BA">
        <w:rPr>
          <w:color w:val="000000" w:themeColor="text1"/>
          <w:shd w:val="clear" w:color="auto" w:fill="FFFFFF"/>
        </w:rPr>
        <w:t>Table 22</w:t>
      </w:r>
    </w:p>
    <w:tbl>
      <w:tblPr>
        <w:tblW w:w="5800" w:type="dxa"/>
        <w:tblLook w:val="04A0" w:firstRow="1" w:lastRow="0" w:firstColumn="1" w:lastColumn="0" w:noHBand="0" w:noVBand="1"/>
      </w:tblPr>
      <w:tblGrid>
        <w:gridCol w:w="4499"/>
        <w:gridCol w:w="1301"/>
      </w:tblGrid>
      <w:tr w:rsidR="00131F30" w:rsidRPr="00DC1373" w14:paraId="4F190802" w14:textId="77777777" w:rsidTr="00D7038C">
        <w:trPr>
          <w:trHeight w:val="360"/>
        </w:trPr>
        <w:tc>
          <w:tcPr>
            <w:tcW w:w="5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465AE0" w14:textId="77777777" w:rsidR="00131F30" w:rsidRPr="00DC1373" w:rsidRDefault="00131F30" w:rsidP="00D7038C">
            <w:pPr>
              <w:rPr>
                <w:rFonts w:ascii="Calibri" w:hAnsi="Calibri"/>
                <w:color w:val="000000"/>
              </w:rPr>
            </w:pPr>
            <w:r w:rsidRPr="00DC1373">
              <w:rPr>
                <w:rFonts w:ascii="Calibri" w:hAnsi="Calibri"/>
                <w:color w:val="000000"/>
              </w:rPr>
              <w:t>Independent-Samples Kruskal-Wallis Test Summary</w:t>
            </w:r>
          </w:p>
        </w:tc>
      </w:tr>
      <w:tr w:rsidR="00131F30" w:rsidRPr="00DC1373" w14:paraId="03761C4C" w14:textId="77777777" w:rsidTr="00D7038C">
        <w:trPr>
          <w:trHeight w:val="320"/>
        </w:trPr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1D41" w14:textId="77777777" w:rsidR="00131F30" w:rsidRPr="00DC1373" w:rsidRDefault="00131F30" w:rsidP="00D7038C">
            <w:pPr>
              <w:rPr>
                <w:rFonts w:ascii="Calibri" w:hAnsi="Calibri"/>
                <w:color w:val="000000"/>
              </w:rPr>
            </w:pPr>
            <w:r w:rsidRPr="00DC1373">
              <w:rPr>
                <w:rFonts w:ascii="Calibri" w:hAnsi="Calibri"/>
                <w:color w:val="000000"/>
              </w:rPr>
              <w:t>Total N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08FF" w14:textId="77777777" w:rsidR="00131F30" w:rsidRPr="00DC1373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DC1373">
              <w:rPr>
                <w:rFonts w:ascii="Calibri" w:hAnsi="Calibri"/>
                <w:color w:val="000000"/>
              </w:rPr>
              <w:t>372</w:t>
            </w:r>
          </w:p>
        </w:tc>
      </w:tr>
      <w:tr w:rsidR="00131F30" w:rsidRPr="00DC1373" w14:paraId="2CEC90CC" w14:textId="77777777" w:rsidTr="00D7038C">
        <w:trPr>
          <w:trHeight w:val="400"/>
        </w:trPr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343F" w14:textId="77777777" w:rsidR="00131F30" w:rsidRPr="00DC1373" w:rsidRDefault="00131F30" w:rsidP="00D7038C">
            <w:pPr>
              <w:rPr>
                <w:rFonts w:ascii="Calibri" w:hAnsi="Calibri"/>
                <w:color w:val="000000"/>
              </w:rPr>
            </w:pPr>
            <w:r w:rsidRPr="00DC1373">
              <w:rPr>
                <w:rFonts w:ascii="Calibri" w:hAnsi="Calibri"/>
                <w:color w:val="000000"/>
              </w:rPr>
              <w:t>Test Statistic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4E45" w14:textId="77777777" w:rsidR="00131F30" w:rsidRPr="00DC1373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DC1373">
              <w:rPr>
                <w:rFonts w:ascii="Calibri" w:hAnsi="Calibri"/>
                <w:color w:val="000000"/>
              </w:rPr>
              <w:t>12.888a</w:t>
            </w:r>
          </w:p>
        </w:tc>
      </w:tr>
      <w:tr w:rsidR="00131F30" w:rsidRPr="00DC1373" w14:paraId="44C278E6" w14:textId="77777777" w:rsidTr="00D7038C">
        <w:trPr>
          <w:trHeight w:val="320"/>
        </w:trPr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B2E3" w14:textId="77777777" w:rsidR="00131F30" w:rsidRPr="00DC1373" w:rsidRDefault="00131F30" w:rsidP="00D7038C">
            <w:pPr>
              <w:rPr>
                <w:rFonts w:ascii="Calibri" w:hAnsi="Calibri"/>
                <w:color w:val="000000"/>
              </w:rPr>
            </w:pPr>
            <w:r w:rsidRPr="00DC1373">
              <w:rPr>
                <w:rFonts w:ascii="Calibri" w:hAnsi="Calibri"/>
                <w:color w:val="000000"/>
              </w:rPr>
              <w:t>Degree Of Freedom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5A99" w14:textId="77777777" w:rsidR="00131F30" w:rsidRPr="00DC1373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DC1373">
              <w:rPr>
                <w:rFonts w:ascii="Calibri" w:hAnsi="Calibri"/>
                <w:color w:val="000000"/>
              </w:rPr>
              <w:t>2</w:t>
            </w:r>
          </w:p>
        </w:tc>
      </w:tr>
      <w:tr w:rsidR="00131F30" w:rsidRPr="00DC1373" w14:paraId="29C3C971" w14:textId="77777777" w:rsidTr="00D7038C">
        <w:trPr>
          <w:trHeight w:val="440"/>
        </w:trPr>
        <w:tc>
          <w:tcPr>
            <w:tcW w:w="4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4D6CF" w14:textId="77777777" w:rsidR="00131F30" w:rsidRPr="00DC1373" w:rsidRDefault="00131F30" w:rsidP="00D7038C">
            <w:pPr>
              <w:rPr>
                <w:rFonts w:ascii="Calibri" w:hAnsi="Calibri"/>
                <w:color w:val="000000"/>
              </w:rPr>
            </w:pPr>
            <w:r w:rsidRPr="00DC1373">
              <w:rPr>
                <w:rFonts w:ascii="Calibri" w:hAnsi="Calibri"/>
                <w:color w:val="000000"/>
              </w:rPr>
              <w:t xml:space="preserve">Asymptotic </w:t>
            </w:r>
            <w:proofErr w:type="gramStart"/>
            <w:r w:rsidRPr="00DC1373">
              <w:rPr>
                <w:rFonts w:ascii="Calibri" w:hAnsi="Calibri"/>
                <w:color w:val="000000"/>
              </w:rPr>
              <w:t>Sig.(</w:t>
            </w:r>
            <w:proofErr w:type="gramEnd"/>
            <w:r w:rsidRPr="00DC1373">
              <w:rPr>
                <w:rFonts w:ascii="Calibri" w:hAnsi="Calibri"/>
                <w:color w:val="000000"/>
              </w:rPr>
              <w:t>2-sided test)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1B970" w14:textId="77777777" w:rsidR="00131F30" w:rsidRPr="00DC1373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DC1373">
              <w:rPr>
                <w:rFonts w:ascii="Calibri" w:hAnsi="Calibri"/>
                <w:color w:val="000000"/>
              </w:rPr>
              <w:t>0.002</w:t>
            </w:r>
          </w:p>
        </w:tc>
      </w:tr>
      <w:tr w:rsidR="00131F30" w:rsidRPr="00DC1373" w14:paraId="2BBAAD6D" w14:textId="77777777" w:rsidTr="00D7038C">
        <w:trPr>
          <w:trHeight w:val="320"/>
        </w:trPr>
        <w:tc>
          <w:tcPr>
            <w:tcW w:w="5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C007" w14:textId="77777777" w:rsidR="00131F30" w:rsidRPr="00DC1373" w:rsidRDefault="00131F30" w:rsidP="00D7038C">
            <w:pPr>
              <w:rPr>
                <w:rFonts w:ascii="Calibri" w:hAnsi="Calibri"/>
                <w:color w:val="000000"/>
              </w:rPr>
            </w:pPr>
            <w:proofErr w:type="spellStart"/>
            <w:r w:rsidRPr="00DC1373">
              <w:rPr>
                <w:rFonts w:ascii="Calibri" w:hAnsi="Calibri"/>
                <w:color w:val="000000"/>
              </w:rPr>
              <w:t>a</w:t>
            </w:r>
            <w:proofErr w:type="spellEnd"/>
            <w:r w:rsidRPr="00DC1373">
              <w:rPr>
                <w:rFonts w:ascii="Calibri" w:hAnsi="Calibri"/>
                <w:color w:val="000000"/>
              </w:rPr>
              <w:t xml:space="preserve"> </w:t>
            </w:r>
            <w:proofErr w:type="gramStart"/>
            <w:r w:rsidRPr="00DC1373">
              <w:rPr>
                <w:rFonts w:ascii="Calibri" w:hAnsi="Calibri"/>
                <w:color w:val="000000"/>
              </w:rPr>
              <w:t>The</w:t>
            </w:r>
            <w:proofErr w:type="gramEnd"/>
            <w:r w:rsidRPr="00DC1373">
              <w:rPr>
                <w:rFonts w:ascii="Calibri" w:hAnsi="Calibri"/>
                <w:color w:val="000000"/>
              </w:rPr>
              <w:t xml:space="preserve"> test statistic is adjusted for ties.</w:t>
            </w:r>
          </w:p>
        </w:tc>
      </w:tr>
    </w:tbl>
    <w:p w14:paraId="339C031E" w14:textId="77777777" w:rsidR="00131F30" w:rsidRPr="003F61BA" w:rsidRDefault="00131F30" w:rsidP="00131F30">
      <w:pPr>
        <w:contextualSpacing/>
        <w:rPr>
          <w:color w:val="000000" w:themeColor="text1"/>
          <w:shd w:val="clear" w:color="auto" w:fill="FFFFFF"/>
        </w:rPr>
      </w:pPr>
    </w:p>
    <w:p w14:paraId="03306B8C" w14:textId="77777777" w:rsidR="00131F30" w:rsidRPr="003F61BA" w:rsidRDefault="00131F30" w:rsidP="00131F30">
      <w:pPr>
        <w:contextualSpacing/>
        <w:rPr>
          <w:color w:val="000000" w:themeColor="text1"/>
          <w:shd w:val="clear" w:color="auto" w:fill="FFFFFF"/>
        </w:rPr>
      </w:pPr>
    </w:p>
    <w:p w14:paraId="739A7E92" w14:textId="77777777" w:rsidR="00131F30" w:rsidRDefault="00131F30" w:rsidP="00131F30">
      <w:pPr>
        <w:contextualSpacing/>
        <w:rPr>
          <w:color w:val="000000" w:themeColor="text1"/>
          <w:shd w:val="clear" w:color="auto" w:fill="FFFFFF"/>
        </w:rPr>
      </w:pPr>
      <w:r w:rsidRPr="003F61BA">
        <w:rPr>
          <w:color w:val="000000" w:themeColor="text1"/>
          <w:shd w:val="clear" w:color="auto" w:fill="FFFFFF"/>
        </w:rPr>
        <w:t>Table 23</w:t>
      </w:r>
    </w:p>
    <w:p w14:paraId="08F6A766" w14:textId="77777777" w:rsidR="00131F30" w:rsidRPr="003F61BA" w:rsidRDefault="00131F30" w:rsidP="00131F30">
      <w:pPr>
        <w:contextualSpacing/>
        <w:rPr>
          <w:color w:val="000000" w:themeColor="text1"/>
          <w:shd w:val="clear" w:color="auto" w:fill="FFFFFF"/>
        </w:rPr>
      </w:pPr>
    </w:p>
    <w:tbl>
      <w:tblPr>
        <w:tblW w:w="8608" w:type="dxa"/>
        <w:tblLook w:val="04A0" w:firstRow="1" w:lastRow="0" w:firstColumn="1" w:lastColumn="0" w:noHBand="0" w:noVBand="1"/>
      </w:tblPr>
      <w:tblGrid>
        <w:gridCol w:w="3279"/>
        <w:gridCol w:w="1252"/>
        <w:gridCol w:w="946"/>
        <w:gridCol w:w="1679"/>
        <w:gridCol w:w="642"/>
        <w:gridCol w:w="911"/>
      </w:tblGrid>
      <w:tr w:rsidR="00131F30" w:rsidRPr="002135D9" w14:paraId="5637EEA1" w14:textId="77777777" w:rsidTr="00D7038C">
        <w:trPr>
          <w:trHeight w:val="272"/>
        </w:trPr>
        <w:tc>
          <w:tcPr>
            <w:tcW w:w="8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09DF0" w14:textId="77777777" w:rsidR="00131F30" w:rsidRPr="002135D9" w:rsidRDefault="00131F30" w:rsidP="00D7038C">
            <w:pPr>
              <w:rPr>
                <w:rFonts w:ascii="Calibri" w:hAnsi="Calibri"/>
                <w:i/>
                <w:iCs/>
                <w:color w:val="000000"/>
              </w:rPr>
            </w:pPr>
            <w:r w:rsidRPr="002135D9">
              <w:rPr>
                <w:rFonts w:ascii="Calibri" w:hAnsi="Calibri"/>
                <w:i/>
                <w:iCs/>
                <w:color w:val="000000"/>
              </w:rPr>
              <w:t>Pairwise Comparisons of Preferred Pain Control Method</w:t>
            </w:r>
          </w:p>
        </w:tc>
      </w:tr>
      <w:tr w:rsidR="00131F30" w:rsidRPr="002135D9" w14:paraId="634D7B4A" w14:textId="77777777" w:rsidTr="00D7038C">
        <w:trPr>
          <w:trHeight w:val="242"/>
        </w:trPr>
        <w:tc>
          <w:tcPr>
            <w:tcW w:w="3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CA8CCD" w14:textId="77777777" w:rsidR="00131F30" w:rsidRPr="002135D9" w:rsidRDefault="00131F30" w:rsidP="00D7038C">
            <w:pPr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Sample 1-Sample 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88670C" w14:textId="77777777" w:rsidR="00131F30" w:rsidRPr="002135D9" w:rsidRDefault="00131F30" w:rsidP="00D7038C">
            <w:pPr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Test Statistic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E5F148" w14:textId="77777777" w:rsidR="00131F30" w:rsidRPr="002135D9" w:rsidRDefault="00131F30" w:rsidP="00D7038C">
            <w:pPr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Std. Error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661A4C" w14:textId="77777777" w:rsidR="00131F30" w:rsidRPr="002135D9" w:rsidRDefault="00131F30" w:rsidP="00D7038C">
            <w:pPr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Std. Test Statistic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0B7F7E" w14:textId="77777777" w:rsidR="00131F30" w:rsidRPr="002135D9" w:rsidRDefault="00131F30" w:rsidP="00D7038C">
            <w:pPr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Sig.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A26F338" w14:textId="77777777" w:rsidR="00131F30" w:rsidRPr="002135D9" w:rsidRDefault="00131F30" w:rsidP="00D7038C">
            <w:pPr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 xml:space="preserve">Adj. </w:t>
            </w:r>
            <w:proofErr w:type="spellStart"/>
            <w:r w:rsidRPr="002135D9">
              <w:rPr>
                <w:rFonts w:ascii="Calibri" w:hAnsi="Calibri"/>
                <w:color w:val="000000"/>
              </w:rPr>
              <w:t>Sig.a</w:t>
            </w:r>
            <w:proofErr w:type="spellEnd"/>
          </w:p>
        </w:tc>
      </w:tr>
      <w:tr w:rsidR="00131F30" w:rsidRPr="002135D9" w14:paraId="55D07169" w14:textId="77777777" w:rsidTr="00D7038C">
        <w:trPr>
          <w:trHeight w:val="408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FBED2" w14:textId="77777777" w:rsidR="00131F30" w:rsidRPr="002135D9" w:rsidRDefault="00131F30" w:rsidP="00D7038C">
            <w:pPr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Marijuana-Marijuana and Opioids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83835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-20.92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32C1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15.63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4E65D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-1.34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45DD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0.18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2573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0.542</w:t>
            </w:r>
          </w:p>
        </w:tc>
      </w:tr>
      <w:tr w:rsidR="00131F30" w:rsidRPr="002135D9" w14:paraId="6041D120" w14:textId="77777777" w:rsidTr="00D7038C">
        <w:trPr>
          <w:trHeight w:val="242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BB1AC" w14:textId="77777777" w:rsidR="00131F30" w:rsidRPr="002135D9" w:rsidRDefault="00131F30" w:rsidP="00D7038C">
            <w:pPr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Marijuana-Opioids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D5DF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-49.08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8A34E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14.27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DB244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-3.44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A6C2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0.00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621F7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0.002</w:t>
            </w:r>
          </w:p>
        </w:tc>
      </w:tr>
      <w:tr w:rsidR="00131F30" w:rsidRPr="002135D9" w14:paraId="4B130D12" w14:textId="77777777" w:rsidTr="00D7038C">
        <w:trPr>
          <w:trHeight w:val="332"/>
        </w:trPr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00B501" w14:textId="77777777" w:rsidR="00131F30" w:rsidRPr="002135D9" w:rsidRDefault="00131F30" w:rsidP="00D7038C">
            <w:pPr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lastRenderedPageBreak/>
              <w:t>Marijuana and Opioids-Opioids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CD549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28.16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F16E8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13.02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E7D66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2.16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D97F5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0.03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B6D0A" w14:textId="77777777" w:rsidR="00131F30" w:rsidRPr="002135D9" w:rsidRDefault="00131F30" w:rsidP="00D7038C">
            <w:pPr>
              <w:jc w:val="center"/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0.092</w:t>
            </w:r>
          </w:p>
        </w:tc>
      </w:tr>
      <w:tr w:rsidR="00131F30" w:rsidRPr="002135D9" w14:paraId="75A41A0F" w14:textId="77777777" w:rsidTr="00D7038C">
        <w:trPr>
          <w:trHeight w:val="242"/>
        </w:trPr>
        <w:tc>
          <w:tcPr>
            <w:tcW w:w="860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4FB8" w14:textId="77777777" w:rsidR="00131F30" w:rsidRPr="002135D9" w:rsidRDefault="00131F30" w:rsidP="00D7038C">
            <w:pPr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Each row tests the null hypothesis that the Sample 1 and Sample 2 distributions are the same.</w:t>
            </w:r>
          </w:p>
        </w:tc>
      </w:tr>
      <w:tr w:rsidR="00131F30" w:rsidRPr="002135D9" w14:paraId="1F059A8E" w14:textId="77777777" w:rsidTr="00D7038C">
        <w:trPr>
          <w:trHeight w:val="242"/>
        </w:trPr>
        <w:tc>
          <w:tcPr>
            <w:tcW w:w="8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B7F2" w14:textId="77777777" w:rsidR="00131F30" w:rsidRPr="002135D9" w:rsidRDefault="00131F30" w:rsidP="00D7038C">
            <w:pPr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 xml:space="preserve"> Asymptotic significances (2-sided tests) are displayed. The significance level is .050.</w:t>
            </w:r>
          </w:p>
        </w:tc>
      </w:tr>
      <w:tr w:rsidR="00131F30" w:rsidRPr="002135D9" w14:paraId="6698E6C8" w14:textId="77777777" w:rsidTr="00D7038C">
        <w:trPr>
          <w:trHeight w:val="242"/>
        </w:trPr>
        <w:tc>
          <w:tcPr>
            <w:tcW w:w="8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F2AF" w14:textId="77777777" w:rsidR="00131F30" w:rsidRPr="002135D9" w:rsidRDefault="00131F30" w:rsidP="00D7038C">
            <w:pPr>
              <w:rPr>
                <w:rFonts w:ascii="Calibri" w:hAnsi="Calibri"/>
                <w:color w:val="000000"/>
              </w:rPr>
            </w:pPr>
            <w:r w:rsidRPr="002135D9">
              <w:rPr>
                <w:rFonts w:ascii="Calibri" w:hAnsi="Calibri"/>
                <w:color w:val="000000"/>
              </w:rPr>
              <w:t>a Significance values have been adjusted by the Bonferroni correction for multiple tests.</w:t>
            </w:r>
          </w:p>
        </w:tc>
      </w:tr>
    </w:tbl>
    <w:p w14:paraId="29753CAA" w14:textId="77777777" w:rsidR="00497E4C" w:rsidRDefault="00497E4C"/>
    <w:sectPr w:rsidR="00497E4C" w:rsidSect="00085E23">
      <w:pgSz w:w="12240" w:h="15840"/>
      <w:pgMar w:top="1440" w:right="1440" w:bottom="1440" w:left="1440" w:header="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30"/>
    <w:rsid w:val="00085E23"/>
    <w:rsid w:val="00131F30"/>
    <w:rsid w:val="003969C3"/>
    <w:rsid w:val="00435B17"/>
    <w:rsid w:val="004846F9"/>
    <w:rsid w:val="00497E4C"/>
    <w:rsid w:val="006A73D7"/>
    <w:rsid w:val="00C7715D"/>
    <w:rsid w:val="00EF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6A0869"/>
  <w14:defaultImageDpi w14:val="32767"/>
  <w15:chartTrackingRefBased/>
  <w15:docId w15:val="{614677EB-D1C7-3942-A488-6F8B14D2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31F3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682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 Tripi</dc:creator>
  <cp:keywords/>
  <dc:description/>
  <cp:lastModifiedBy>F. Tripi</cp:lastModifiedBy>
  <cp:revision>1</cp:revision>
  <dcterms:created xsi:type="dcterms:W3CDTF">2021-06-24T14:32:00Z</dcterms:created>
  <dcterms:modified xsi:type="dcterms:W3CDTF">2021-06-24T14:35:00Z</dcterms:modified>
</cp:coreProperties>
</file>