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82130" w14:textId="77777777" w:rsidR="00F75BC2" w:rsidRPr="00E56E51" w:rsidRDefault="00F75BC2" w:rsidP="00F75BC2">
      <w:pPr>
        <w:jc w:val="both"/>
        <w:rPr>
          <w:rFonts w:cs="Arial"/>
          <w:sz w:val="28"/>
          <w:szCs w:val="28"/>
        </w:rPr>
      </w:pPr>
      <w:r w:rsidRPr="00E56E51">
        <w:rPr>
          <w:rFonts w:cs="Arial"/>
          <w:b/>
          <w:sz w:val="28"/>
          <w:szCs w:val="28"/>
        </w:rPr>
        <w:t>Instruction</w:t>
      </w:r>
    </w:p>
    <w:p w14:paraId="77F018A1" w14:textId="3FCFA5EA" w:rsidR="00E56E51" w:rsidRPr="00870C7E" w:rsidRDefault="00E56E51" w:rsidP="00E56E51">
      <w:pPr>
        <w:jc w:val="both"/>
        <w:rPr>
          <w:rFonts w:ascii="Calibri" w:hAnsi="Calibri"/>
          <w:sz w:val="24"/>
          <w:szCs w:val="24"/>
        </w:rPr>
      </w:pPr>
      <w:r w:rsidRPr="00E56E51">
        <w:rPr>
          <w:sz w:val="24"/>
          <w:szCs w:val="24"/>
        </w:rPr>
        <w:t xml:space="preserve">In this report, you are required to answer ALL </w:t>
      </w:r>
      <w:r w:rsidR="00127063">
        <w:rPr>
          <w:sz w:val="24"/>
          <w:szCs w:val="24"/>
        </w:rPr>
        <w:t>FOUR</w:t>
      </w:r>
      <w:r w:rsidRPr="00E56E51">
        <w:rPr>
          <w:sz w:val="24"/>
          <w:szCs w:val="24"/>
        </w:rPr>
        <w:t xml:space="preserve"> QUESTIONS. Your answers are to be</w:t>
      </w:r>
      <w:r w:rsidRPr="00870C7E">
        <w:rPr>
          <w:rFonts w:ascii="Calibri" w:hAnsi="Calibri"/>
          <w:sz w:val="24"/>
          <w:szCs w:val="24"/>
        </w:rPr>
        <w:t xml:space="preserve"> presented in a single report format, and in answering these questions, please</w:t>
      </w:r>
    </w:p>
    <w:p w14:paraId="50EDDD09" w14:textId="77777777" w:rsidR="00E56E51" w:rsidRPr="00870C7E" w:rsidRDefault="00E56E51" w:rsidP="00E56E51">
      <w:pPr>
        <w:pStyle w:val="ListParagraph"/>
        <w:numPr>
          <w:ilvl w:val="0"/>
          <w:numId w:val="6"/>
        </w:numPr>
        <w:jc w:val="both"/>
        <w:rPr>
          <w:i/>
          <w:sz w:val="24"/>
          <w:szCs w:val="24"/>
          <w:u w:val="single"/>
        </w:rPr>
      </w:pPr>
      <w:r w:rsidRPr="00870C7E">
        <w:rPr>
          <w:i/>
          <w:sz w:val="24"/>
          <w:szCs w:val="24"/>
          <w:u w:val="single"/>
        </w:rPr>
        <w:t xml:space="preserve">state and explain all assumptions, on which your answers are based; </w:t>
      </w:r>
    </w:p>
    <w:p w14:paraId="5045888C" w14:textId="77777777" w:rsidR="00E56E51" w:rsidRPr="00870C7E" w:rsidRDefault="00E56E51" w:rsidP="00E56E51">
      <w:pPr>
        <w:pStyle w:val="ListParagraph"/>
        <w:numPr>
          <w:ilvl w:val="0"/>
          <w:numId w:val="6"/>
        </w:numPr>
        <w:jc w:val="both"/>
        <w:rPr>
          <w:i/>
          <w:sz w:val="24"/>
          <w:szCs w:val="24"/>
          <w:u w:val="single"/>
        </w:rPr>
      </w:pPr>
      <w:r w:rsidRPr="00870C7E">
        <w:rPr>
          <w:i/>
          <w:sz w:val="24"/>
          <w:szCs w:val="24"/>
          <w:u w:val="single"/>
        </w:rPr>
        <w:t>support any answers with the appropriate calculations to arrive at the answer.</w:t>
      </w:r>
    </w:p>
    <w:p w14:paraId="3E147D36" w14:textId="7C47D225" w:rsidR="00814530" w:rsidRPr="006B1B4C" w:rsidRDefault="00A00171" w:rsidP="00E56E51">
      <w:pPr>
        <w:jc w:val="both"/>
        <w:rPr>
          <w:rFonts w:ascii="Calibri" w:hAnsi="Calibri"/>
          <w:sz w:val="24"/>
          <w:szCs w:val="24"/>
        </w:rPr>
      </w:pPr>
      <w:r>
        <w:rPr>
          <w:rFonts w:ascii="Calibri" w:hAnsi="Calibri"/>
          <w:b/>
          <w:color w:val="C00000"/>
          <w:sz w:val="24"/>
          <w:szCs w:val="24"/>
        </w:rPr>
        <w:t>Y</w:t>
      </w:r>
      <w:r w:rsidRPr="00870C7E">
        <w:rPr>
          <w:rFonts w:ascii="Calibri" w:hAnsi="Calibri"/>
          <w:b/>
          <w:color w:val="C00000"/>
          <w:sz w:val="24"/>
          <w:szCs w:val="24"/>
        </w:rPr>
        <w:t xml:space="preserve">ou are required to upload BOTH your report in PDF FORMAT ONLY and Excel file </w:t>
      </w:r>
      <w:r>
        <w:rPr>
          <w:rFonts w:ascii="Calibri" w:hAnsi="Calibri"/>
          <w:b/>
          <w:color w:val="C00000"/>
          <w:sz w:val="24"/>
          <w:szCs w:val="24"/>
        </w:rPr>
        <w:t>before the deadline</w:t>
      </w:r>
      <w:r w:rsidRPr="00870C7E">
        <w:rPr>
          <w:rFonts w:ascii="Calibri" w:hAnsi="Calibri"/>
          <w:b/>
          <w:color w:val="C00000"/>
          <w:sz w:val="24"/>
          <w:szCs w:val="24"/>
        </w:rPr>
        <w:t>.</w:t>
      </w:r>
      <w:r w:rsidRPr="00870C7E">
        <w:rPr>
          <w:rFonts w:ascii="Calibri" w:hAnsi="Calibri"/>
          <w:sz w:val="24"/>
          <w:szCs w:val="24"/>
        </w:rPr>
        <w:t xml:space="preserve"> </w:t>
      </w:r>
      <w:r w:rsidRPr="00A32952">
        <w:rPr>
          <w:rFonts w:ascii="Calibri" w:hAnsi="Calibri"/>
          <w:sz w:val="24"/>
          <w:szCs w:val="24"/>
        </w:rPr>
        <w:t>While</w:t>
      </w:r>
      <w:r>
        <w:rPr>
          <w:rFonts w:ascii="Calibri" w:hAnsi="Calibri"/>
          <w:sz w:val="24"/>
          <w:szCs w:val="24"/>
        </w:rPr>
        <w:t xml:space="preserve"> </w:t>
      </w:r>
      <w:r w:rsidRPr="00A32952">
        <w:rPr>
          <w:rFonts w:ascii="Calibri" w:hAnsi="Calibri"/>
          <w:sz w:val="24"/>
          <w:szCs w:val="24"/>
        </w:rPr>
        <w:t xml:space="preserve">each individual answer might have a different word count from the others, </w:t>
      </w:r>
      <w:r w:rsidRPr="00A32952">
        <w:rPr>
          <w:rFonts w:ascii="Calibri" w:hAnsi="Calibri"/>
          <w:b/>
          <w:color w:val="C00000"/>
          <w:sz w:val="24"/>
          <w:szCs w:val="24"/>
        </w:rPr>
        <w:t>the overall word count should not exceed 2,</w:t>
      </w:r>
      <w:r>
        <w:rPr>
          <w:rFonts w:ascii="Calibri" w:hAnsi="Calibri"/>
          <w:b/>
          <w:color w:val="C00000"/>
          <w:sz w:val="24"/>
          <w:szCs w:val="24"/>
        </w:rPr>
        <w:t>5</w:t>
      </w:r>
      <w:r w:rsidRPr="00A32952">
        <w:rPr>
          <w:rFonts w:ascii="Calibri" w:hAnsi="Calibri"/>
          <w:b/>
          <w:color w:val="C00000"/>
          <w:sz w:val="24"/>
          <w:szCs w:val="24"/>
        </w:rPr>
        <w:t>00 (+ or – 10%) words.</w:t>
      </w:r>
      <w:r w:rsidRPr="00A32952">
        <w:rPr>
          <w:rFonts w:ascii="Calibri" w:hAnsi="Calibri"/>
          <w:color w:val="C00000"/>
          <w:sz w:val="24"/>
          <w:szCs w:val="24"/>
        </w:rPr>
        <w:t xml:space="preserve"> </w:t>
      </w:r>
      <w:r w:rsidRPr="00870C7E">
        <w:rPr>
          <w:rFonts w:ascii="Calibri" w:hAnsi="Calibri"/>
          <w:sz w:val="24"/>
          <w:szCs w:val="24"/>
        </w:rPr>
        <w:t>Late submissions will be penalised according to School regulations.</w:t>
      </w:r>
    </w:p>
    <w:p w14:paraId="309D7237" w14:textId="77777777" w:rsidR="00814530" w:rsidRDefault="00814530" w:rsidP="00814530">
      <w:pPr>
        <w:jc w:val="both"/>
        <w:rPr>
          <w:b/>
          <w:sz w:val="24"/>
          <w:szCs w:val="24"/>
        </w:rPr>
      </w:pPr>
    </w:p>
    <w:p w14:paraId="7987EEAE" w14:textId="428EFA58" w:rsidR="00814530" w:rsidRPr="00125A54" w:rsidRDefault="00814530" w:rsidP="00814530">
      <w:pPr>
        <w:jc w:val="both"/>
        <w:rPr>
          <w:sz w:val="24"/>
          <w:szCs w:val="24"/>
        </w:rPr>
      </w:pPr>
      <w:r w:rsidRPr="00BC21CE">
        <w:rPr>
          <w:b/>
          <w:sz w:val="24"/>
          <w:szCs w:val="24"/>
        </w:rPr>
        <w:t>Q</w:t>
      </w:r>
      <w:r w:rsidR="002E70EB">
        <w:rPr>
          <w:b/>
          <w:sz w:val="24"/>
          <w:szCs w:val="24"/>
        </w:rPr>
        <w:t>1</w:t>
      </w:r>
      <w:r w:rsidRPr="00BC21CE">
        <w:rPr>
          <w:b/>
          <w:sz w:val="24"/>
          <w:szCs w:val="24"/>
        </w:rPr>
        <w:t xml:space="preserve">. </w:t>
      </w:r>
      <w:r w:rsidRPr="00125A54">
        <w:rPr>
          <w:sz w:val="24"/>
          <w:szCs w:val="24"/>
        </w:rPr>
        <w:t xml:space="preserve">The Primo Insurance Company is introducing two new product lines: special risk insurance and mortgages. The expected profit is </w:t>
      </w:r>
      <w:r w:rsidRPr="00BC21CE">
        <w:rPr>
          <w:rFonts w:hint="eastAsia"/>
          <w:sz w:val="24"/>
          <w:szCs w:val="24"/>
        </w:rPr>
        <w:t>£</w:t>
      </w:r>
      <w:r w:rsidRPr="00125A54">
        <w:rPr>
          <w:sz w:val="24"/>
          <w:szCs w:val="24"/>
        </w:rPr>
        <w:t xml:space="preserve">5 per unit on special risk insurance and </w:t>
      </w:r>
      <w:r w:rsidRPr="00BC21CE">
        <w:rPr>
          <w:rFonts w:hint="eastAsia"/>
          <w:sz w:val="24"/>
          <w:szCs w:val="24"/>
        </w:rPr>
        <w:t>£</w:t>
      </w:r>
      <w:r w:rsidRPr="00125A54">
        <w:rPr>
          <w:sz w:val="24"/>
          <w:szCs w:val="24"/>
        </w:rPr>
        <w:t>2 per unit on mortgages. Management wishes to establish sales quotas for the new product lines to maximize total expected profit. The work requirements are as follows:</w:t>
      </w:r>
    </w:p>
    <w:tbl>
      <w:tblPr>
        <w:tblStyle w:val="TableGrid"/>
        <w:tblW w:w="0" w:type="auto"/>
        <w:jc w:val="center"/>
        <w:tblLook w:val="04A0" w:firstRow="1" w:lastRow="0" w:firstColumn="1" w:lastColumn="0" w:noHBand="0" w:noVBand="1"/>
      </w:tblPr>
      <w:tblGrid>
        <w:gridCol w:w="1692"/>
        <w:gridCol w:w="2016"/>
        <w:gridCol w:w="2016"/>
        <w:gridCol w:w="1684"/>
      </w:tblGrid>
      <w:tr w:rsidR="00814530" w14:paraId="27D75F33" w14:textId="77777777" w:rsidTr="00477629">
        <w:trPr>
          <w:jc w:val="center"/>
        </w:trPr>
        <w:tc>
          <w:tcPr>
            <w:tcW w:w="1692" w:type="dxa"/>
            <w:vMerge w:val="restart"/>
            <w:vAlign w:val="center"/>
          </w:tcPr>
          <w:p w14:paraId="6EDC934D" w14:textId="77777777" w:rsidR="00814530" w:rsidRDefault="00814530" w:rsidP="00477629">
            <w:pPr>
              <w:rPr>
                <w:b/>
                <w:sz w:val="24"/>
                <w:szCs w:val="24"/>
              </w:rPr>
            </w:pPr>
            <w:r>
              <w:rPr>
                <w:b/>
                <w:sz w:val="24"/>
                <w:szCs w:val="24"/>
              </w:rPr>
              <w:t>Department</w:t>
            </w:r>
          </w:p>
        </w:tc>
        <w:tc>
          <w:tcPr>
            <w:tcW w:w="4032" w:type="dxa"/>
            <w:gridSpan w:val="2"/>
            <w:vAlign w:val="center"/>
          </w:tcPr>
          <w:p w14:paraId="1F0BE830" w14:textId="77777777" w:rsidR="00814530" w:rsidRDefault="00814530" w:rsidP="00477629">
            <w:pPr>
              <w:jc w:val="center"/>
              <w:rPr>
                <w:b/>
                <w:sz w:val="24"/>
                <w:szCs w:val="24"/>
              </w:rPr>
            </w:pPr>
            <w:r>
              <w:rPr>
                <w:b/>
                <w:sz w:val="24"/>
                <w:szCs w:val="24"/>
              </w:rPr>
              <w:t>Work-Hours per Unit</w:t>
            </w:r>
          </w:p>
        </w:tc>
        <w:tc>
          <w:tcPr>
            <w:tcW w:w="1684" w:type="dxa"/>
            <w:vAlign w:val="center"/>
          </w:tcPr>
          <w:p w14:paraId="26D72C9E" w14:textId="77777777" w:rsidR="00814530" w:rsidRDefault="00814530" w:rsidP="00477629">
            <w:pPr>
              <w:jc w:val="center"/>
              <w:rPr>
                <w:b/>
                <w:sz w:val="24"/>
                <w:szCs w:val="24"/>
              </w:rPr>
            </w:pPr>
            <w:r>
              <w:rPr>
                <w:b/>
                <w:sz w:val="24"/>
                <w:szCs w:val="24"/>
              </w:rPr>
              <w:t>Work-Hours Available</w:t>
            </w:r>
          </w:p>
        </w:tc>
      </w:tr>
      <w:tr w:rsidR="00814530" w14:paraId="2C938A7B" w14:textId="77777777" w:rsidTr="00477629">
        <w:trPr>
          <w:jc w:val="center"/>
        </w:trPr>
        <w:tc>
          <w:tcPr>
            <w:tcW w:w="1692" w:type="dxa"/>
            <w:vMerge/>
          </w:tcPr>
          <w:p w14:paraId="0C6BEB0B" w14:textId="77777777" w:rsidR="00814530" w:rsidRDefault="00814530" w:rsidP="00477629">
            <w:pPr>
              <w:jc w:val="both"/>
              <w:rPr>
                <w:b/>
                <w:sz w:val="24"/>
                <w:szCs w:val="24"/>
              </w:rPr>
            </w:pPr>
          </w:p>
        </w:tc>
        <w:tc>
          <w:tcPr>
            <w:tcW w:w="2016" w:type="dxa"/>
            <w:vAlign w:val="center"/>
          </w:tcPr>
          <w:p w14:paraId="2324AB5D" w14:textId="77777777" w:rsidR="00814530" w:rsidRDefault="00814530" w:rsidP="00477629">
            <w:pPr>
              <w:jc w:val="center"/>
              <w:rPr>
                <w:b/>
                <w:sz w:val="24"/>
                <w:szCs w:val="24"/>
              </w:rPr>
            </w:pPr>
            <w:r>
              <w:rPr>
                <w:b/>
                <w:sz w:val="24"/>
                <w:szCs w:val="24"/>
              </w:rPr>
              <w:t>Special Risk</w:t>
            </w:r>
          </w:p>
        </w:tc>
        <w:tc>
          <w:tcPr>
            <w:tcW w:w="2016" w:type="dxa"/>
            <w:vAlign w:val="center"/>
          </w:tcPr>
          <w:p w14:paraId="50CEC243" w14:textId="77777777" w:rsidR="00814530" w:rsidRDefault="00814530" w:rsidP="00477629">
            <w:pPr>
              <w:jc w:val="center"/>
              <w:rPr>
                <w:b/>
                <w:sz w:val="24"/>
                <w:szCs w:val="24"/>
              </w:rPr>
            </w:pPr>
            <w:r>
              <w:rPr>
                <w:b/>
                <w:sz w:val="24"/>
                <w:szCs w:val="24"/>
              </w:rPr>
              <w:t>Mortgage</w:t>
            </w:r>
          </w:p>
        </w:tc>
        <w:tc>
          <w:tcPr>
            <w:tcW w:w="1684" w:type="dxa"/>
            <w:vAlign w:val="center"/>
          </w:tcPr>
          <w:p w14:paraId="26FF5603" w14:textId="77777777" w:rsidR="00814530" w:rsidRDefault="00814530" w:rsidP="00477629">
            <w:pPr>
              <w:jc w:val="center"/>
              <w:rPr>
                <w:b/>
                <w:sz w:val="24"/>
                <w:szCs w:val="24"/>
              </w:rPr>
            </w:pPr>
          </w:p>
        </w:tc>
      </w:tr>
      <w:tr w:rsidR="00814530" w14:paraId="255E89A5" w14:textId="77777777" w:rsidTr="00477629">
        <w:trPr>
          <w:jc w:val="center"/>
        </w:trPr>
        <w:tc>
          <w:tcPr>
            <w:tcW w:w="1692" w:type="dxa"/>
          </w:tcPr>
          <w:p w14:paraId="33345EE9" w14:textId="77777777" w:rsidR="00814530" w:rsidRPr="0054533B" w:rsidRDefault="00814530" w:rsidP="00477629">
            <w:pPr>
              <w:jc w:val="both"/>
              <w:rPr>
                <w:sz w:val="24"/>
                <w:szCs w:val="24"/>
              </w:rPr>
            </w:pPr>
            <w:r w:rsidRPr="0054533B">
              <w:rPr>
                <w:sz w:val="24"/>
                <w:szCs w:val="24"/>
              </w:rPr>
              <w:t>Un</w:t>
            </w:r>
            <w:r>
              <w:rPr>
                <w:sz w:val="24"/>
                <w:szCs w:val="24"/>
              </w:rPr>
              <w:t>derwriting</w:t>
            </w:r>
          </w:p>
        </w:tc>
        <w:tc>
          <w:tcPr>
            <w:tcW w:w="2016" w:type="dxa"/>
            <w:vAlign w:val="center"/>
          </w:tcPr>
          <w:p w14:paraId="7B29DC65" w14:textId="77777777" w:rsidR="00814530" w:rsidRPr="0054533B" w:rsidRDefault="00814530" w:rsidP="00477629">
            <w:pPr>
              <w:jc w:val="center"/>
              <w:rPr>
                <w:sz w:val="24"/>
                <w:szCs w:val="24"/>
              </w:rPr>
            </w:pPr>
            <w:r>
              <w:rPr>
                <w:sz w:val="24"/>
                <w:szCs w:val="24"/>
              </w:rPr>
              <w:t>3</w:t>
            </w:r>
          </w:p>
        </w:tc>
        <w:tc>
          <w:tcPr>
            <w:tcW w:w="2016" w:type="dxa"/>
            <w:vAlign w:val="center"/>
          </w:tcPr>
          <w:p w14:paraId="0FF90109" w14:textId="77777777" w:rsidR="00814530" w:rsidRPr="0054533B" w:rsidRDefault="00814530" w:rsidP="00477629">
            <w:pPr>
              <w:jc w:val="center"/>
              <w:rPr>
                <w:sz w:val="24"/>
                <w:szCs w:val="24"/>
              </w:rPr>
            </w:pPr>
            <w:r>
              <w:rPr>
                <w:sz w:val="24"/>
                <w:szCs w:val="24"/>
              </w:rPr>
              <w:t>2</w:t>
            </w:r>
          </w:p>
        </w:tc>
        <w:tc>
          <w:tcPr>
            <w:tcW w:w="1684" w:type="dxa"/>
            <w:vAlign w:val="center"/>
          </w:tcPr>
          <w:p w14:paraId="5EA970F0" w14:textId="77777777" w:rsidR="00814530" w:rsidRPr="0054533B" w:rsidRDefault="00814530" w:rsidP="00477629">
            <w:pPr>
              <w:jc w:val="center"/>
              <w:rPr>
                <w:sz w:val="24"/>
                <w:szCs w:val="24"/>
              </w:rPr>
            </w:pPr>
            <w:r>
              <w:rPr>
                <w:sz w:val="24"/>
                <w:szCs w:val="24"/>
              </w:rPr>
              <w:t>2,400</w:t>
            </w:r>
          </w:p>
        </w:tc>
      </w:tr>
      <w:tr w:rsidR="00814530" w14:paraId="5C4C9AB9" w14:textId="77777777" w:rsidTr="00477629">
        <w:trPr>
          <w:jc w:val="center"/>
        </w:trPr>
        <w:tc>
          <w:tcPr>
            <w:tcW w:w="1692" w:type="dxa"/>
          </w:tcPr>
          <w:p w14:paraId="36D34C58" w14:textId="77777777" w:rsidR="00814530" w:rsidRPr="0054533B" w:rsidRDefault="00814530" w:rsidP="00477629">
            <w:pPr>
              <w:jc w:val="both"/>
              <w:rPr>
                <w:sz w:val="24"/>
                <w:szCs w:val="24"/>
              </w:rPr>
            </w:pPr>
            <w:r>
              <w:rPr>
                <w:sz w:val="24"/>
                <w:szCs w:val="24"/>
              </w:rPr>
              <w:t>Administration</w:t>
            </w:r>
          </w:p>
        </w:tc>
        <w:tc>
          <w:tcPr>
            <w:tcW w:w="2016" w:type="dxa"/>
            <w:vAlign w:val="center"/>
          </w:tcPr>
          <w:p w14:paraId="632497CB" w14:textId="77777777" w:rsidR="00814530" w:rsidRPr="0054533B" w:rsidRDefault="00814530" w:rsidP="00477629">
            <w:pPr>
              <w:jc w:val="center"/>
              <w:rPr>
                <w:sz w:val="24"/>
                <w:szCs w:val="24"/>
              </w:rPr>
            </w:pPr>
            <w:r>
              <w:rPr>
                <w:sz w:val="24"/>
                <w:szCs w:val="24"/>
              </w:rPr>
              <w:t>0</w:t>
            </w:r>
          </w:p>
        </w:tc>
        <w:tc>
          <w:tcPr>
            <w:tcW w:w="2016" w:type="dxa"/>
            <w:vAlign w:val="center"/>
          </w:tcPr>
          <w:p w14:paraId="0DE0400F" w14:textId="77777777" w:rsidR="00814530" w:rsidRPr="0054533B" w:rsidRDefault="00814530" w:rsidP="00477629">
            <w:pPr>
              <w:jc w:val="center"/>
              <w:rPr>
                <w:sz w:val="24"/>
                <w:szCs w:val="24"/>
              </w:rPr>
            </w:pPr>
            <w:r>
              <w:rPr>
                <w:sz w:val="24"/>
                <w:szCs w:val="24"/>
              </w:rPr>
              <w:t>1</w:t>
            </w:r>
          </w:p>
        </w:tc>
        <w:tc>
          <w:tcPr>
            <w:tcW w:w="1684" w:type="dxa"/>
            <w:vAlign w:val="center"/>
          </w:tcPr>
          <w:p w14:paraId="6F0635D8" w14:textId="77777777" w:rsidR="00814530" w:rsidRPr="0054533B" w:rsidRDefault="00814530" w:rsidP="00477629">
            <w:pPr>
              <w:jc w:val="center"/>
              <w:rPr>
                <w:sz w:val="24"/>
                <w:szCs w:val="24"/>
              </w:rPr>
            </w:pPr>
            <w:r>
              <w:rPr>
                <w:sz w:val="24"/>
                <w:szCs w:val="24"/>
              </w:rPr>
              <w:t>800</w:t>
            </w:r>
          </w:p>
        </w:tc>
      </w:tr>
      <w:tr w:rsidR="00814530" w14:paraId="282C2715" w14:textId="77777777" w:rsidTr="00477629">
        <w:trPr>
          <w:jc w:val="center"/>
        </w:trPr>
        <w:tc>
          <w:tcPr>
            <w:tcW w:w="1692" w:type="dxa"/>
          </w:tcPr>
          <w:p w14:paraId="01D8A3C5" w14:textId="77777777" w:rsidR="00814530" w:rsidRPr="0054533B" w:rsidRDefault="00814530" w:rsidP="00477629">
            <w:pPr>
              <w:jc w:val="both"/>
              <w:rPr>
                <w:sz w:val="24"/>
                <w:szCs w:val="24"/>
              </w:rPr>
            </w:pPr>
            <w:r>
              <w:rPr>
                <w:sz w:val="24"/>
                <w:szCs w:val="24"/>
              </w:rPr>
              <w:t>Claims</w:t>
            </w:r>
          </w:p>
        </w:tc>
        <w:tc>
          <w:tcPr>
            <w:tcW w:w="2016" w:type="dxa"/>
            <w:vAlign w:val="center"/>
          </w:tcPr>
          <w:p w14:paraId="6F0F7A01" w14:textId="77777777" w:rsidR="00814530" w:rsidRPr="0054533B" w:rsidRDefault="00814530" w:rsidP="00477629">
            <w:pPr>
              <w:jc w:val="center"/>
              <w:rPr>
                <w:sz w:val="24"/>
                <w:szCs w:val="24"/>
              </w:rPr>
            </w:pPr>
            <w:r>
              <w:rPr>
                <w:sz w:val="24"/>
                <w:szCs w:val="24"/>
              </w:rPr>
              <w:t>2</w:t>
            </w:r>
          </w:p>
        </w:tc>
        <w:tc>
          <w:tcPr>
            <w:tcW w:w="2016" w:type="dxa"/>
            <w:vAlign w:val="center"/>
          </w:tcPr>
          <w:p w14:paraId="3FC87678" w14:textId="77777777" w:rsidR="00814530" w:rsidRPr="0054533B" w:rsidRDefault="00814530" w:rsidP="00477629">
            <w:pPr>
              <w:jc w:val="center"/>
              <w:rPr>
                <w:sz w:val="24"/>
                <w:szCs w:val="24"/>
              </w:rPr>
            </w:pPr>
            <w:r>
              <w:rPr>
                <w:sz w:val="24"/>
                <w:szCs w:val="24"/>
              </w:rPr>
              <w:t>0</w:t>
            </w:r>
          </w:p>
        </w:tc>
        <w:tc>
          <w:tcPr>
            <w:tcW w:w="1684" w:type="dxa"/>
            <w:vAlign w:val="center"/>
          </w:tcPr>
          <w:p w14:paraId="0875BEFA" w14:textId="77777777" w:rsidR="00814530" w:rsidRPr="0054533B" w:rsidRDefault="00814530" w:rsidP="00477629">
            <w:pPr>
              <w:jc w:val="center"/>
              <w:rPr>
                <w:sz w:val="24"/>
                <w:szCs w:val="24"/>
              </w:rPr>
            </w:pPr>
            <w:r>
              <w:rPr>
                <w:sz w:val="24"/>
                <w:szCs w:val="24"/>
              </w:rPr>
              <w:t>1,200</w:t>
            </w:r>
          </w:p>
        </w:tc>
      </w:tr>
    </w:tbl>
    <w:p w14:paraId="40E41530" w14:textId="77777777" w:rsidR="00814530" w:rsidRPr="0054533B" w:rsidRDefault="00814530" w:rsidP="00814530">
      <w:pPr>
        <w:jc w:val="both"/>
        <w:rPr>
          <w:b/>
          <w:sz w:val="2"/>
          <w:szCs w:val="2"/>
        </w:rPr>
      </w:pPr>
    </w:p>
    <w:p w14:paraId="090DB3FF" w14:textId="3DDF3A2E" w:rsidR="00814530" w:rsidRDefault="00814530" w:rsidP="00814530">
      <w:pPr>
        <w:pStyle w:val="ListParagraph"/>
        <w:numPr>
          <w:ilvl w:val="0"/>
          <w:numId w:val="12"/>
        </w:numPr>
        <w:jc w:val="both"/>
        <w:rPr>
          <w:sz w:val="24"/>
          <w:szCs w:val="24"/>
        </w:rPr>
      </w:pPr>
      <w:r w:rsidRPr="00870C7E">
        <w:rPr>
          <w:sz w:val="24"/>
          <w:szCs w:val="24"/>
        </w:rPr>
        <w:t>Formulate the decision problem as a LP</w:t>
      </w:r>
      <w:r>
        <w:rPr>
          <w:sz w:val="24"/>
          <w:szCs w:val="24"/>
        </w:rPr>
        <w:t>. (10 marks)</w:t>
      </w:r>
      <w:r w:rsidRPr="00870C7E">
        <w:rPr>
          <w:sz w:val="24"/>
          <w:szCs w:val="24"/>
        </w:rPr>
        <w:t xml:space="preserve"> </w:t>
      </w:r>
    </w:p>
    <w:p w14:paraId="6DBF0424" w14:textId="716D09DA" w:rsidR="00814530" w:rsidRDefault="00814530" w:rsidP="00814530">
      <w:pPr>
        <w:pStyle w:val="ListParagraph"/>
        <w:numPr>
          <w:ilvl w:val="0"/>
          <w:numId w:val="12"/>
        </w:numPr>
        <w:rPr>
          <w:sz w:val="24"/>
          <w:szCs w:val="24"/>
        </w:rPr>
      </w:pPr>
      <w:r w:rsidRPr="00254152">
        <w:rPr>
          <w:sz w:val="24"/>
          <w:szCs w:val="24"/>
        </w:rPr>
        <w:t>Solve the LP using graphical solution method and interpret the obtained result.</w:t>
      </w:r>
      <w:r>
        <w:rPr>
          <w:sz w:val="24"/>
          <w:szCs w:val="24"/>
        </w:rPr>
        <w:t xml:space="preserve"> </w:t>
      </w:r>
      <w:r w:rsidRPr="00254152">
        <w:rPr>
          <w:sz w:val="24"/>
          <w:szCs w:val="24"/>
        </w:rPr>
        <w:t>(</w:t>
      </w:r>
      <w:r>
        <w:rPr>
          <w:sz w:val="24"/>
          <w:szCs w:val="24"/>
        </w:rPr>
        <w:t>10</w:t>
      </w:r>
      <w:r w:rsidRPr="00254152">
        <w:rPr>
          <w:sz w:val="24"/>
          <w:szCs w:val="24"/>
        </w:rPr>
        <w:t xml:space="preserve"> marks)</w:t>
      </w:r>
      <w:r>
        <w:rPr>
          <w:sz w:val="24"/>
          <w:szCs w:val="24"/>
        </w:rPr>
        <w:t xml:space="preserve"> </w:t>
      </w:r>
    </w:p>
    <w:p w14:paraId="7DF34AC2" w14:textId="77777777" w:rsidR="00814530" w:rsidRDefault="00814530" w:rsidP="00E56E51">
      <w:pPr>
        <w:jc w:val="both"/>
        <w:rPr>
          <w:b/>
          <w:sz w:val="24"/>
          <w:szCs w:val="24"/>
        </w:rPr>
      </w:pPr>
    </w:p>
    <w:p w14:paraId="54B207AB" w14:textId="77777777" w:rsidR="001D3A9D" w:rsidRPr="00870C7E" w:rsidRDefault="00E56E51" w:rsidP="001D3A9D">
      <w:pPr>
        <w:jc w:val="both"/>
        <w:rPr>
          <w:sz w:val="24"/>
          <w:szCs w:val="24"/>
        </w:rPr>
      </w:pPr>
      <w:r w:rsidRPr="00870C7E">
        <w:rPr>
          <w:b/>
          <w:sz w:val="24"/>
          <w:szCs w:val="24"/>
        </w:rPr>
        <w:t>Q</w:t>
      </w:r>
      <w:r w:rsidR="00BC2995">
        <w:rPr>
          <w:b/>
          <w:sz w:val="24"/>
          <w:szCs w:val="24"/>
        </w:rPr>
        <w:t>2</w:t>
      </w:r>
      <w:r w:rsidRPr="00870C7E">
        <w:rPr>
          <w:b/>
          <w:sz w:val="24"/>
          <w:szCs w:val="24"/>
        </w:rPr>
        <w:t xml:space="preserve">. </w:t>
      </w:r>
      <w:r w:rsidR="001D3A9D" w:rsidRPr="00870C7E">
        <w:rPr>
          <w:sz w:val="24"/>
          <w:szCs w:val="24"/>
        </w:rPr>
        <w:t>The SOUTHERN CONFEDERATION OF KIBBUTZIM is a group of three kibbutzim (communal farming communities) in Israel. Overall planning for this group is done in its Coordinating Technical Office. This office currently is planning agricultural production for coming year.</w:t>
      </w:r>
    </w:p>
    <w:p w14:paraId="4CDD0E1A" w14:textId="77777777" w:rsidR="001D3A9D" w:rsidRPr="00870C7E" w:rsidRDefault="001D3A9D" w:rsidP="001D3A9D">
      <w:pPr>
        <w:jc w:val="both"/>
        <w:rPr>
          <w:sz w:val="24"/>
          <w:szCs w:val="24"/>
        </w:rPr>
      </w:pPr>
      <w:r w:rsidRPr="00870C7E">
        <w:rPr>
          <w:sz w:val="24"/>
          <w:szCs w:val="24"/>
        </w:rPr>
        <w:t>The agricultural output of each kibbutz is limited by both the amount of available irrigable land and the quantity of water allocated for irrigation by the Water Commissioner (a national government official). These data are following:</w:t>
      </w:r>
    </w:p>
    <w:tbl>
      <w:tblPr>
        <w:tblStyle w:val="TableGrid"/>
        <w:tblW w:w="0" w:type="auto"/>
        <w:jc w:val="center"/>
        <w:tblLook w:val="04A0" w:firstRow="1" w:lastRow="0" w:firstColumn="1" w:lastColumn="0" w:noHBand="0" w:noVBand="1"/>
      </w:tblPr>
      <w:tblGrid>
        <w:gridCol w:w="1728"/>
        <w:gridCol w:w="3005"/>
        <w:gridCol w:w="3006"/>
      </w:tblGrid>
      <w:tr w:rsidR="001D3A9D" w:rsidRPr="00870C7E" w14:paraId="14AF26E1" w14:textId="77777777" w:rsidTr="007A78AE">
        <w:trPr>
          <w:jc w:val="center"/>
        </w:trPr>
        <w:tc>
          <w:tcPr>
            <w:tcW w:w="1728" w:type="dxa"/>
          </w:tcPr>
          <w:p w14:paraId="5772EA43" w14:textId="77777777" w:rsidR="001D3A9D" w:rsidRPr="00870C7E" w:rsidRDefault="001D3A9D" w:rsidP="007A78AE">
            <w:pPr>
              <w:jc w:val="both"/>
              <w:rPr>
                <w:b/>
                <w:sz w:val="24"/>
                <w:szCs w:val="24"/>
              </w:rPr>
            </w:pPr>
            <w:r w:rsidRPr="00870C7E">
              <w:rPr>
                <w:b/>
                <w:sz w:val="24"/>
                <w:szCs w:val="24"/>
              </w:rPr>
              <w:t>Kibbutz</w:t>
            </w:r>
          </w:p>
        </w:tc>
        <w:tc>
          <w:tcPr>
            <w:tcW w:w="3005" w:type="dxa"/>
          </w:tcPr>
          <w:p w14:paraId="6E91FEFA" w14:textId="77777777" w:rsidR="001D3A9D" w:rsidRPr="00870C7E" w:rsidRDefault="001D3A9D" w:rsidP="007A78AE">
            <w:pPr>
              <w:jc w:val="both"/>
              <w:rPr>
                <w:b/>
                <w:sz w:val="24"/>
                <w:szCs w:val="24"/>
              </w:rPr>
            </w:pPr>
            <w:r w:rsidRPr="00870C7E">
              <w:rPr>
                <w:b/>
                <w:sz w:val="24"/>
                <w:szCs w:val="24"/>
              </w:rPr>
              <w:t>Usable Land (Acres)</w:t>
            </w:r>
          </w:p>
        </w:tc>
        <w:tc>
          <w:tcPr>
            <w:tcW w:w="3006" w:type="dxa"/>
          </w:tcPr>
          <w:p w14:paraId="71EFB993" w14:textId="77777777" w:rsidR="001D3A9D" w:rsidRPr="00870C7E" w:rsidRDefault="001D3A9D" w:rsidP="007A78AE">
            <w:pPr>
              <w:jc w:val="both"/>
              <w:rPr>
                <w:b/>
                <w:sz w:val="24"/>
                <w:szCs w:val="24"/>
              </w:rPr>
            </w:pPr>
            <w:r w:rsidRPr="00870C7E">
              <w:rPr>
                <w:b/>
                <w:sz w:val="24"/>
                <w:szCs w:val="24"/>
              </w:rPr>
              <w:t>Water Allocation (Acres Feet)</w:t>
            </w:r>
          </w:p>
        </w:tc>
      </w:tr>
      <w:tr w:rsidR="001D3A9D" w:rsidRPr="00870C7E" w14:paraId="6EBF7D6F" w14:textId="77777777" w:rsidTr="007A78AE">
        <w:trPr>
          <w:jc w:val="center"/>
        </w:trPr>
        <w:tc>
          <w:tcPr>
            <w:tcW w:w="1728" w:type="dxa"/>
          </w:tcPr>
          <w:p w14:paraId="1E733D90" w14:textId="77777777" w:rsidR="001D3A9D" w:rsidRPr="00870C7E" w:rsidRDefault="001D3A9D" w:rsidP="007A78AE">
            <w:pPr>
              <w:jc w:val="both"/>
              <w:rPr>
                <w:sz w:val="24"/>
                <w:szCs w:val="24"/>
              </w:rPr>
            </w:pPr>
            <w:r w:rsidRPr="00870C7E">
              <w:rPr>
                <w:sz w:val="24"/>
                <w:szCs w:val="24"/>
              </w:rPr>
              <w:t>1</w:t>
            </w:r>
          </w:p>
        </w:tc>
        <w:tc>
          <w:tcPr>
            <w:tcW w:w="3005" w:type="dxa"/>
          </w:tcPr>
          <w:p w14:paraId="460D7D27" w14:textId="77777777" w:rsidR="001D3A9D" w:rsidRPr="00870C7E" w:rsidRDefault="001D3A9D" w:rsidP="007A78AE">
            <w:pPr>
              <w:jc w:val="both"/>
              <w:rPr>
                <w:sz w:val="24"/>
                <w:szCs w:val="24"/>
              </w:rPr>
            </w:pPr>
            <w:r w:rsidRPr="00870C7E">
              <w:rPr>
                <w:sz w:val="24"/>
                <w:szCs w:val="24"/>
              </w:rPr>
              <w:t>400</w:t>
            </w:r>
          </w:p>
        </w:tc>
        <w:tc>
          <w:tcPr>
            <w:tcW w:w="3006" w:type="dxa"/>
          </w:tcPr>
          <w:p w14:paraId="0E8711B8" w14:textId="77777777" w:rsidR="001D3A9D" w:rsidRPr="00870C7E" w:rsidRDefault="001D3A9D" w:rsidP="007A78AE">
            <w:pPr>
              <w:jc w:val="both"/>
              <w:rPr>
                <w:sz w:val="24"/>
                <w:szCs w:val="24"/>
              </w:rPr>
            </w:pPr>
            <w:r w:rsidRPr="00870C7E">
              <w:rPr>
                <w:sz w:val="24"/>
                <w:szCs w:val="24"/>
              </w:rPr>
              <w:t>600</w:t>
            </w:r>
          </w:p>
        </w:tc>
      </w:tr>
      <w:tr w:rsidR="001D3A9D" w:rsidRPr="00870C7E" w14:paraId="425F6F59" w14:textId="77777777" w:rsidTr="007A78AE">
        <w:trPr>
          <w:jc w:val="center"/>
        </w:trPr>
        <w:tc>
          <w:tcPr>
            <w:tcW w:w="1728" w:type="dxa"/>
          </w:tcPr>
          <w:p w14:paraId="433BF101" w14:textId="77777777" w:rsidR="001D3A9D" w:rsidRPr="00870C7E" w:rsidRDefault="001D3A9D" w:rsidP="007A78AE">
            <w:pPr>
              <w:jc w:val="both"/>
              <w:rPr>
                <w:sz w:val="24"/>
                <w:szCs w:val="24"/>
              </w:rPr>
            </w:pPr>
            <w:r w:rsidRPr="00870C7E">
              <w:rPr>
                <w:sz w:val="24"/>
                <w:szCs w:val="24"/>
              </w:rPr>
              <w:t>2</w:t>
            </w:r>
          </w:p>
        </w:tc>
        <w:tc>
          <w:tcPr>
            <w:tcW w:w="3005" w:type="dxa"/>
          </w:tcPr>
          <w:p w14:paraId="6D997992" w14:textId="77777777" w:rsidR="001D3A9D" w:rsidRPr="00870C7E" w:rsidRDefault="001D3A9D" w:rsidP="007A78AE">
            <w:pPr>
              <w:jc w:val="both"/>
              <w:rPr>
                <w:sz w:val="24"/>
                <w:szCs w:val="24"/>
              </w:rPr>
            </w:pPr>
            <w:r w:rsidRPr="00870C7E">
              <w:rPr>
                <w:sz w:val="24"/>
                <w:szCs w:val="24"/>
              </w:rPr>
              <w:t>600</w:t>
            </w:r>
          </w:p>
        </w:tc>
        <w:tc>
          <w:tcPr>
            <w:tcW w:w="3006" w:type="dxa"/>
          </w:tcPr>
          <w:p w14:paraId="33D9B772" w14:textId="77777777" w:rsidR="001D3A9D" w:rsidRPr="00870C7E" w:rsidRDefault="001D3A9D" w:rsidP="007A78AE">
            <w:pPr>
              <w:jc w:val="both"/>
              <w:rPr>
                <w:sz w:val="24"/>
                <w:szCs w:val="24"/>
              </w:rPr>
            </w:pPr>
            <w:r w:rsidRPr="00870C7E">
              <w:rPr>
                <w:sz w:val="24"/>
                <w:szCs w:val="24"/>
              </w:rPr>
              <w:t>800</w:t>
            </w:r>
          </w:p>
        </w:tc>
      </w:tr>
      <w:tr w:rsidR="001D3A9D" w:rsidRPr="00870C7E" w14:paraId="775369DA" w14:textId="77777777" w:rsidTr="007A78AE">
        <w:trPr>
          <w:jc w:val="center"/>
        </w:trPr>
        <w:tc>
          <w:tcPr>
            <w:tcW w:w="1728" w:type="dxa"/>
          </w:tcPr>
          <w:p w14:paraId="623F887D" w14:textId="77777777" w:rsidR="001D3A9D" w:rsidRPr="00870C7E" w:rsidRDefault="001D3A9D" w:rsidP="007A78AE">
            <w:pPr>
              <w:jc w:val="both"/>
              <w:rPr>
                <w:sz w:val="24"/>
                <w:szCs w:val="24"/>
              </w:rPr>
            </w:pPr>
            <w:r w:rsidRPr="00870C7E">
              <w:rPr>
                <w:sz w:val="24"/>
                <w:szCs w:val="24"/>
              </w:rPr>
              <w:t>3</w:t>
            </w:r>
          </w:p>
        </w:tc>
        <w:tc>
          <w:tcPr>
            <w:tcW w:w="3005" w:type="dxa"/>
          </w:tcPr>
          <w:p w14:paraId="3A64177A" w14:textId="77777777" w:rsidR="001D3A9D" w:rsidRPr="00870C7E" w:rsidRDefault="001D3A9D" w:rsidP="007A78AE">
            <w:pPr>
              <w:jc w:val="both"/>
              <w:rPr>
                <w:sz w:val="24"/>
                <w:szCs w:val="24"/>
              </w:rPr>
            </w:pPr>
            <w:r w:rsidRPr="00870C7E">
              <w:rPr>
                <w:sz w:val="24"/>
                <w:szCs w:val="24"/>
              </w:rPr>
              <w:t>300</w:t>
            </w:r>
          </w:p>
        </w:tc>
        <w:tc>
          <w:tcPr>
            <w:tcW w:w="3006" w:type="dxa"/>
          </w:tcPr>
          <w:p w14:paraId="2CE564A9" w14:textId="77777777" w:rsidR="001D3A9D" w:rsidRPr="00870C7E" w:rsidRDefault="001D3A9D" w:rsidP="007A78AE">
            <w:pPr>
              <w:jc w:val="both"/>
              <w:rPr>
                <w:sz w:val="24"/>
                <w:szCs w:val="24"/>
              </w:rPr>
            </w:pPr>
            <w:r w:rsidRPr="00870C7E">
              <w:rPr>
                <w:sz w:val="24"/>
                <w:szCs w:val="24"/>
              </w:rPr>
              <w:t>375</w:t>
            </w:r>
          </w:p>
        </w:tc>
      </w:tr>
    </w:tbl>
    <w:p w14:paraId="5610D4D1" w14:textId="77777777" w:rsidR="001D3A9D" w:rsidRPr="00FE3B6C" w:rsidRDefault="001D3A9D" w:rsidP="001D3A9D">
      <w:pPr>
        <w:jc w:val="both"/>
        <w:rPr>
          <w:sz w:val="4"/>
          <w:szCs w:val="4"/>
        </w:rPr>
      </w:pPr>
    </w:p>
    <w:p w14:paraId="5EC1433F" w14:textId="77777777" w:rsidR="001D3A9D" w:rsidRPr="00870C7E" w:rsidRDefault="001D3A9D" w:rsidP="001D3A9D">
      <w:pPr>
        <w:jc w:val="both"/>
        <w:rPr>
          <w:sz w:val="24"/>
          <w:szCs w:val="24"/>
        </w:rPr>
      </w:pPr>
      <w:r w:rsidRPr="00870C7E">
        <w:rPr>
          <w:sz w:val="24"/>
          <w:szCs w:val="24"/>
        </w:rPr>
        <w:t xml:space="preserve">The crops suited for this region include sugar beets, cotton, and sorghum, and these are the three being considered for the upcoming season. These crops differ primarily in their </w:t>
      </w:r>
      <w:r w:rsidRPr="00870C7E">
        <w:rPr>
          <w:sz w:val="24"/>
          <w:szCs w:val="24"/>
        </w:rPr>
        <w:lastRenderedPageBreak/>
        <w:t>expected net return per acre and their consumption of water. In addition, the Ministry of Agriculture has set a maximum quota for the total acreage that can be devoted to each of these crops by the Southern Confederation of Kibbutzim, as shown in a table below.</w:t>
      </w:r>
    </w:p>
    <w:tbl>
      <w:tblPr>
        <w:tblStyle w:val="TableGrid"/>
        <w:tblW w:w="0" w:type="auto"/>
        <w:jc w:val="center"/>
        <w:tblLook w:val="04A0" w:firstRow="1" w:lastRow="0" w:firstColumn="1" w:lastColumn="0" w:noHBand="0" w:noVBand="1"/>
      </w:tblPr>
      <w:tblGrid>
        <w:gridCol w:w="1440"/>
        <w:gridCol w:w="2160"/>
        <w:gridCol w:w="2160"/>
        <w:gridCol w:w="2016"/>
      </w:tblGrid>
      <w:tr w:rsidR="001D3A9D" w:rsidRPr="00870C7E" w14:paraId="1B549221" w14:textId="77777777" w:rsidTr="007A78AE">
        <w:trPr>
          <w:jc w:val="center"/>
        </w:trPr>
        <w:tc>
          <w:tcPr>
            <w:tcW w:w="1440" w:type="dxa"/>
          </w:tcPr>
          <w:p w14:paraId="373DA240" w14:textId="77777777" w:rsidR="001D3A9D" w:rsidRPr="00870C7E" w:rsidRDefault="001D3A9D" w:rsidP="007A78AE">
            <w:pPr>
              <w:jc w:val="both"/>
              <w:rPr>
                <w:b/>
                <w:sz w:val="24"/>
                <w:szCs w:val="24"/>
              </w:rPr>
            </w:pPr>
            <w:r w:rsidRPr="00870C7E">
              <w:rPr>
                <w:b/>
                <w:sz w:val="24"/>
                <w:szCs w:val="24"/>
              </w:rPr>
              <w:t>Crop</w:t>
            </w:r>
          </w:p>
        </w:tc>
        <w:tc>
          <w:tcPr>
            <w:tcW w:w="2160" w:type="dxa"/>
          </w:tcPr>
          <w:p w14:paraId="52864D56" w14:textId="77777777" w:rsidR="001D3A9D" w:rsidRPr="00870C7E" w:rsidRDefault="001D3A9D" w:rsidP="007A78AE">
            <w:pPr>
              <w:jc w:val="both"/>
              <w:rPr>
                <w:b/>
                <w:sz w:val="24"/>
                <w:szCs w:val="24"/>
              </w:rPr>
            </w:pPr>
            <w:r w:rsidRPr="00870C7E">
              <w:rPr>
                <w:b/>
                <w:sz w:val="24"/>
                <w:szCs w:val="24"/>
              </w:rPr>
              <w:t>Maximum</w:t>
            </w:r>
          </w:p>
          <w:p w14:paraId="0551BF27" w14:textId="77777777" w:rsidR="001D3A9D" w:rsidRPr="00870C7E" w:rsidRDefault="001D3A9D" w:rsidP="007A78AE">
            <w:pPr>
              <w:jc w:val="both"/>
              <w:rPr>
                <w:b/>
                <w:sz w:val="24"/>
                <w:szCs w:val="24"/>
              </w:rPr>
            </w:pPr>
            <w:r w:rsidRPr="00870C7E">
              <w:rPr>
                <w:b/>
                <w:sz w:val="24"/>
                <w:szCs w:val="24"/>
              </w:rPr>
              <w:t>Quota (Acres)</w:t>
            </w:r>
          </w:p>
        </w:tc>
        <w:tc>
          <w:tcPr>
            <w:tcW w:w="2160" w:type="dxa"/>
          </w:tcPr>
          <w:p w14:paraId="2C1EE5A7" w14:textId="77777777" w:rsidR="001D3A9D" w:rsidRPr="00870C7E" w:rsidRDefault="001D3A9D" w:rsidP="007A78AE">
            <w:pPr>
              <w:jc w:val="both"/>
              <w:rPr>
                <w:b/>
                <w:sz w:val="24"/>
                <w:szCs w:val="24"/>
              </w:rPr>
            </w:pPr>
            <w:r w:rsidRPr="00870C7E">
              <w:rPr>
                <w:b/>
                <w:sz w:val="24"/>
                <w:szCs w:val="24"/>
              </w:rPr>
              <w:t>Water Consumption</w:t>
            </w:r>
          </w:p>
          <w:p w14:paraId="385D1122" w14:textId="77777777" w:rsidR="001D3A9D" w:rsidRPr="00870C7E" w:rsidRDefault="001D3A9D" w:rsidP="007A78AE">
            <w:pPr>
              <w:jc w:val="both"/>
              <w:rPr>
                <w:b/>
                <w:sz w:val="24"/>
                <w:szCs w:val="24"/>
              </w:rPr>
            </w:pPr>
            <w:r w:rsidRPr="00870C7E">
              <w:rPr>
                <w:b/>
                <w:sz w:val="24"/>
                <w:szCs w:val="24"/>
              </w:rPr>
              <w:t>(Acre Feet/Acre)</w:t>
            </w:r>
          </w:p>
        </w:tc>
        <w:tc>
          <w:tcPr>
            <w:tcW w:w="2016" w:type="dxa"/>
          </w:tcPr>
          <w:p w14:paraId="65671A8B" w14:textId="77777777" w:rsidR="001D3A9D" w:rsidRPr="00870C7E" w:rsidRDefault="001D3A9D" w:rsidP="007A78AE">
            <w:pPr>
              <w:jc w:val="both"/>
              <w:rPr>
                <w:b/>
                <w:sz w:val="24"/>
                <w:szCs w:val="24"/>
              </w:rPr>
            </w:pPr>
            <w:r w:rsidRPr="00870C7E">
              <w:rPr>
                <w:b/>
                <w:sz w:val="24"/>
                <w:szCs w:val="24"/>
              </w:rPr>
              <w:t>Net Return</w:t>
            </w:r>
          </w:p>
          <w:p w14:paraId="3F72347E" w14:textId="77777777" w:rsidR="001D3A9D" w:rsidRPr="00870C7E" w:rsidRDefault="001D3A9D" w:rsidP="007A78AE">
            <w:pPr>
              <w:jc w:val="both"/>
              <w:rPr>
                <w:b/>
                <w:sz w:val="24"/>
                <w:szCs w:val="24"/>
              </w:rPr>
            </w:pPr>
            <w:r w:rsidRPr="00870C7E">
              <w:rPr>
                <w:b/>
                <w:sz w:val="24"/>
                <w:szCs w:val="24"/>
              </w:rPr>
              <w:t>($/Acre)</w:t>
            </w:r>
          </w:p>
        </w:tc>
      </w:tr>
      <w:tr w:rsidR="001D3A9D" w:rsidRPr="00870C7E" w14:paraId="41B9FA31" w14:textId="77777777" w:rsidTr="007A78AE">
        <w:trPr>
          <w:jc w:val="center"/>
        </w:trPr>
        <w:tc>
          <w:tcPr>
            <w:tcW w:w="1440" w:type="dxa"/>
          </w:tcPr>
          <w:p w14:paraId="1676B2FD" w14:textId="77777777" w:rsidR="001D3A9D" w:rsidRPr="00870C7E" w:rsidRDefault="001D3A9D" w:rsidP="007A78AE">
            <w:pPr>
              <w:jc w:val="both"/>
              <w:rPr>
                <w:sz w:val="24"/>
                <w:szCs w:val="24"/>
              </w:rPr>
            </w:pPr>
            <w:r w:rsidRPr="00870C7E">
              <w:rPr>
                <w:sz w:val="24"/>
                <w:szCs w:val="24"/>
              </w:rPr>
              <w:t>Sugar beets</w:t>
            </w:r>
          </w:p>
        </w:tc>
        <w:tc>
          <w:tcPr>
            <w:tcW w:w="2160" w:type="dxa"/>
          </w:tcPr>
          <w:p w14:paraId="62BD53D2" w14:textId="77777777" w:rsidR="001D3A9D" w:rsidRPr="00870C7E" w:rsidRDefault="001D3A9D" w:rsidP="007A78AE">
            <w:pPr>
              <w:jc w:val="both"/>
              <w:rPr>
                <w:sz w:val="24"/>
                <w:szCs w:val="24"/>
              </w:rPr>
            </w:pPr>
            <w:r w:rsidRPr="00870C7E">
              <w:rPr>
                <w:sz w:val="24"/>
                <w:szCs w:val="24"/>
              </w:rPr>
              <w:t>600</w:t>
            </w:r>
          </w:p>
        </w:tc>
        <w:tc>
          <w:tcPr>
            <w:tcW w:w="2160" w:type="dxa"/>
          </w:tcPr>
          <w:p w14:paraId="14459D2C" w14:textId="77777777" w:rsidR="001D3A9D" w:rsidRPr="00870C7E" w:rsidRDefault="001D3A9D" w:rsidP="007A78AE">
            <w:pPr>
              <w:jc w:val="both"/>
              <w:rPr>
                <w:sz w:val="24"/>
                <w:szCs w:val="24"/>
              </w:rPr>
            </w:pPr>
            <w:r w:rsidRPr="00870C7E">
              <w:rPr>
                <w:sz w:val="24"/>
                <w:szCs w:val="24"/>
              </w:rPr>
              <w:t>3</w:t>
            </w:r>
          </w:p>
        </w:tc>
        <w:tc>
          <w:tcPr>
            <w:tcW w:w="2016" w:type="dxa"/>
          </w:tcPr>
          <w:p w14:paraId="4DAB5A74" w14:textId="77777777" w:rsidR="001D3A9D" w:rsidRPr="00870C7E" w:rsidRDefault="001D3A9D" w:rsidP="007A78AE">
            <w:pPr>
              <w:jc w:val="both"/>
              <w:rPr>
                <w:sz w:val="24"/>
                <w:szCs w:val="24"/>
              </w:rPr>
            </w:pPr>
            <w:r w:rsidRPr="00870C7E">
              <w:rPr>
                <w:sz w:val="24"/>
                <w:szCs w:val="24"/>
              </w:rPr>
              <w:t>1,000</w:t>
            </w:r>
          </w:p>
        </w:tc>
      </w:tr>
      <w:tr w:rsidR="001D3A9D" w:rsidRPr="00870C7E" w14:paraId="55F83420" w14:textId="77777777" w:rsidTr="007A78AE">
        <w:trPr>
          <w:jc w:val="center"/>
        </w:trPr>
        <w:tc>
          <w:tcPr>
            <w:tcW w:w="1440" w:type="dxa"/>
          </w:tcPr>
          <w:p w14:paraId="16C012C7" w14:textId="77777777" w:rsidR="001D3A9D" w:rsidRPr="00870C7E" w:rsidRDefault="001D3A9D" w:rsidP="007A78AE">
            <w:pPr>
              <w:jc w:val="both"/>
              <w:rPr>
                <w:sz w:val="24"/>
                <w:szCs w:val="24"/>
              </w:rPr>
            </w:pPr>
            <w:r w:rsidRPr="00870C7E">
              <w:rPr>
                <w:sz w:val="24"/>
                <w:szCs w:val="24"/>
              </w:rPr>
              <w:t>Cotton</w:t>
            </w:r>
          </w:p>
        </w:tc>
        <w:tc>
          <w:tcPr>
            <w:tcW w:w="2160" w:type="dxa"/>
          </w:tcPr>
          <w:p w14:paraId="619D2220" w14:textId="77777777" w:rsidR="001D3A9D" w:rsidRPr="00870C7E" w:rsidRDefault="001D3A9D" w:rsidP="007A78AE">
            <w:pPr>
              <w:jc w:val="both"/>
              <w:rPr>
                <w:sz w:val="24"/>
                <w:szCs w:val="24"/>
              </w:rPr>
            </w:pPr>
            <w:r w:rsidRPr="00870C7E">
              <w:rPr>
                <w:sz w:val="24"/>
                <w:szCs w:val="24"/>
              </w:rPr>
              <w:t>500</w:t>
            </w:r>
          </w:p>
        </w:tc>
        <w:tc>
          <w:tcPr>
            <w:tcW w:w="2160" w:type="dxa"/>
          </w:tcPr>
          <w:p w14:paraId="64330A8D" w14:textId="77777777" w:rsidR="001D3A9D" w:rsidRPr="00870C7E" w:rsidRDefault="001D3A9D" w:rsidP="007A78AE">
            <w:pPr>
              <w:jc w:val="both"/>
              <w:rPr>
                <w:sz w:val="24"/>
                <w:szCs w:val="24"/>
              </w:rPr>
            </w:pPr>
            <w:r w:rsidRPr="00870C7E">
              <w:rPr>
                <w:sz w:val="24"/>
                <w:szCs w:val="24"/>
              </w:rPr>
              <w:t>2</w:t>
            </w:r>
          </w:p>
        </w:tc>
        <w:tc>
          <w:tcPr>
            <w:tcW w:w="2016" w:type="dxa"/>
          </w:tcPr>
          <w:p w14:paraId="1528B6C4" w14:textId="77777777" w:rsidR="001D3A9D" w:rsidRPr="00870C7E" w:rsidRDefault="001D3A9D" w:rsidP="007A78AE">
            <w:pPr>
              <w:jc w:val="both"/>
              <w:rPr>
                <w:sz w:val="24"/>
                <w:szCs w:val="24"/>
              </w:rPr>
            </w:pPr>
            <w:r w:rsidRPr="00870C7E">
              <w:rPr>
                <w:sz w:val="24"/>
                <w:szCs w:val="24"/>
              </w:rPr>
              <w:t>750</w:t>
            </w:r>
          </w:p>
        </w:tc>
      </w:tr>
      <w:tr w:rsidR="001D3A9D" w:rsidRPr="00870C7E" w14:paraId="7E84D3C9" w14:textId="77777777" w:rsidTr="007A78AE">
        <w:trPr>
          <w:jc w:val="center"/>
        </w:trPr>
        <w:tc>
          <w:tcPr>
            <w:tcW w:w="1440" w:type="dxa"/>
          </w:tcPr>
          <w:p w14:paraId="2DF48EEF" w14:textId="77777777" w:rsidR="001D3A9D" w:rsidRPr="00870C7E" w:rsidRDefault="001D3A9D" w:rsidP="007A78AE">
            <w:pPr>
              <w:jc w:val="both"/>
              <w:rPr>
                <w:sz w:val="24"/>
                <w:szCs w:val="24"/>
              </w:rPr>
            </w:pPr>
            <w:r w:rsidRPr="00870C7E">
              <w:rPr>
                <w:sz w:val="24"/>
                <w:szCs w:val="24"/>
              </w:rPr>
              <w:t>Sorghum</w:t>
            </w:r>
          </w:p>
        </w:tc>
        <w:tc>
          <w:tcPr>
            <w:tcW w:w="2160" w:type="dxa"/>
          </w:tcPr>
          <w:p w14:paraId="1A1C4277" w14:textId="77777777" w:rsidR="001D3A9D" w:rsidRPr="00870C7E" w:rsidRDefault="001D3A9D" w:rsidP="007A78AE">
            <w:pPr>
              <w:jc w:val="both"/>
              <w:rPr>
                <w:sz w:val="24"/>
                <w:szCs w:val="24"/>
              </w:rPr>
            </w:pPr>
            <w:r w:rsidRPr="00870C7E">
              <w:rPr>
                <w:sz w:val="24"/>
                <w:szCs w:val="24"/>
              </w:rPr>
              <w:t>325</w:t>
            </w:r>
          </w:p>
        </w:tc>
        <w:tc>
          <w:tcPr>
            <w:tcW w:w="2160" w:type="dxa"/>
          </w:tcPr>
          <w:p w14:paraId="492E8853" w14:textId="77777777" w:rsidR="001D3A9D" w:rsidRPr="00870C7E" w:rsidRDefault="001D3A9D" w:rsidP="007A78AE">
            <w:pPr>
              <w:jc w:val="both"/>
              <w:rPr>
                <w:sz w:val="24"/>
                <w:szCs w:val="24"/>
              </w:rPr>
            </w:pPr>
            <w:r w:rsidRPr="00870C7E">
              <w:rPr>
                <w:sz w:val="24"/>
                <w:szCs w:val="24"/>
              </w:rPr>
              <w:t>1</w:t>
            </w:r>
          </w:p>
        </w:tc>
        <w:tc>
          <w:tcPr>
            <w:tcW w:w="2016" w:type="dxa"/>
          </w:tcPr>
          <w:p w14:paraId="1930C1BB" w14:textId="77777777" w:rsidR="001D3A9D" w:rsidRPr="00870C7E" w:rsidRDefault="001D3A9D" w:rsidP="007A78AE">
            <w:pPr>
              <w:jc w:val="both"/>
              <w:rPr>
                <w:sz w:val="24"/>
                <w:szCs w:val="24"/>
              </w:rPr>
            </w:pPr>
            <w:r w:rsidRPr="00870C7E">
              <w:rPr>
                <w:sz w:val="24"/>
                <w:szCs w:val="24"/>
              </w:rPr>
              <w:t>250</w:t>
            </w:r>
          </w:p>
        </w:tc>
      </w:tr>
    </w:tbl>
    <w:p w14:paraId="48BDB058" w14:textId="77777777" w:rsidR="001D3A9D" w:rsidRPr="00FE3B6C" w:rsidRDefault="001D3A9D" w:rsidP="001D3A9D">
      <w:pPr>
        <w:jc w:val="both"/>
        <w:rPr>
          <w:sz w:val="4"/>
          <w:szCs w:val="4"/>
        </w:rPr>
      </w:pPr>
    </w:p>
    <w:p w14:paraId="3022F038" w14:textId="77777777" w:rsidR="001D3A9D" w:rsidRPr="00870C7E" w:rsidRDefault="001D3A9D" w:rsidP="001D3A9D">
      <w:pPr>
        <w:jc w:val="both"/>
        <w:rPr>
          <w:sz w:val="24"/>
          <w:szCs w:val="24"/>
        </w:rPr>
      </w:pPr>
      <w:r w:rsidRPr="00870C7E">
        <w:rPr>
          <w:sz w:val="24"/>
          <w:szCs w:val="24"/>
        </w:rPr>
        <w:t>Because of the limited water available for irrigation, the Southern Confederation of Kibbutzim will not be able to use all its irrigable land for planting crops in the upcoming season. To ensure equity between the three kibbutzim, it has been agreed that every kibbutz will plant same proportion of its available irrigable land. For example, if kibbutz 1 plants 200 of its available 400 acres, then kibbutz 2 must plant 300 of its 600 acres, while kibbutz 3 plant 150 acres of its 300 acres. However, any combination of the crops may be grown at any of the kibbutzim. The job facing the Coordination Technical Office is to plan how many acres to devote to each crop at the respective kibbutzim while satisfying the given restrictions. The objective is to maximize the total net return to the Southern Confederation of Kibbutzim as a whole.</w:t>
      </w:r>
    </w:p>
    <w:p w14:paraId="47665C6D" w14:textId="306F8A70" w:rsidR="001D3A9D" w:rsidRPr="00870C7E" w:rsidRDefault="001D3A9D" w:rsidP="001D3A9D">
      <w:pPr>
        <w:pStyle w:val="ListParagraph"/>
        <w:numPr>
          <w:ilvl w:val="0"/>
          <w:numId w:val="9"/>
        </w:numPr>
        <w:jc w:val="both"/>
        <w:rPr>
          <w:sz w:val="24"/>
          <w:szCs w:val="24"/>
        </w:rPr>
      </w:pPr>
      <w:r w:rsidRPr="00870C7E">
        <w:rPr>
          <w:sz w:val="24"/>
          <w:szCs w:val="24"/>
        </w:rPr>
        <w:t>Formulate the decision problem as a LP and solve it using Excel Solver. (</w:t>
      </w:r>
      <w:r w:rsidR="00BA01B7">
        <w:rPr>
          <w:sz w:val="24"/>
          <w:szCs w:val="24"/>
        </w:rPr>
        <w:t>20</w:t>
      </w:r>
      <w:r w:rsidRPr="00870C7E">
        <w:rPr>
          <w:sz w:val="24"/>
          <w:szCs w:val="24"/>
        </w:rPr>
        <w:t xml:space="preserve"> marks)</w:t>
      </w:r>
    </w:p>
    <w:p w14:paraId="3CF49166" w14:textId="2D726E3D" w:rsidR="001D3A9D" w:rsidRPr="00870C7E" w:rsidRDefault="001D3A9D" w:rsidP="001D3A9D">
      <w:pPr>
        <w:pStyle w:val="ListParagraph"/>
        <w:numPr>
          <w:ilvl w:val="0"/>
          <w:numId w:val="9"/>
        </w:numPr>
        <w:jc w:val="both"/>
        <w:rPr>
          <w:sz w:val="24"/>
          <w:szCs w:val="24"/>
        </w:rPr>
      </w:pPr>
      <w:r w:rsidRPr="00870C7E">
        <w:rPr>
          <w:sz w:val="24"/>
          <w:szCs w:val="24"/>
        </w:rPr>
        <w:t xml:space="preserve">Discuss on the obtained results and make suggestions. </w:t>
      </w:r>
      <w:r>
        <w:rPr>
          <w:sz w:val="24"/>
          <w:szCs w:val="24"/>
        </w:rPr>
        <w:t xml:space="preserve">For example, how sensitive is the optimal solution? </w:t>
      </w:r>
      <w:r w:rsidRPr="00870C7E">
        <w:rPr>
          <w:sz w:val="24"/>
          <w:szCs w:val="24"/>
        </w:rPr>
        <w:t>(</w:t>
      </w:r>
      <w:r>
        <w:rPr>
          <w:sz w:val="24"/>
          <w:szCs w:val="24"/>
        </w:rPr>
        <w:t>1</w:t>
      </w:r>
      <w:r w:rsidR="00BA01B7">
        <w:rPr>
          <w:sz w:val="24"/>
          <w:szCs w:val="24"/>
        </w:rPr>
        <w:t>0</w:t>
      </w:r>
      <w:r w:rsidRPr="00870C7E">
        <w:rPr>
          <w:sz w:val="24"/>
          <w:szCs w:val="24"/>
        </w:rPr>
        <w:t xml:space="preserve"> marks)</w:t>
      </w:r>
    </w:p>
    <w:p w14:paraId="76180B48" w14:textId="77777777" w:rsidR="00E56E51" w:rsidRPr="00870C7E" w:rsidRDefault="00E56E51" w:rsidP="00E56E51">
      <w:pPr>
        <w:jc w:val="both"/>
        <w:rPr>
          <w:b/>
          <w:sz w:val="24"/>
          <w:szCs w:val="24"/>
        </w:rPr>
      </w:pPr>
    </w:p>
    <w:p w14:paraId="62F48D05" w14:textId="77777777" w:rsidR="001D3A9D" w:rsidRPr="00870C7E" w:rsidRDefault="00E56E51" w:rsidP="001D3A9D">
      <w:pPr>
        <w:jc w:val="both"/>
        <w:rPr>
          <w:sz w:val="24"/>
          <w:szCs w:val="24"/>
        </w:rPr>
      </w:pPr>
      <w:r w:rsidRPr="00870C7E">
        <w:rPr>
          <w:b/>
          <w:sz w:val="24"/>
          <w:szCs w:val="24"/>
        </w:rPr>
        <w:t>Q</w:t>
      </w:r>
      <w:r w:rsidR="006516EF">
        <w:rPr>
          <w:b/>
          <w:sz w:val="24"/>
          <w:szCs w:val="24"/>
        </w:rPr>
        <w:t>3</w:t>
      </w:r>
      <w:r w:rsidRPr="00870C7E">
        <w:rPr>
          <w:b/>
          <w:sz w:val="24"/>
          <w:szCs w:val="24"/>
        </w:rPr>
        <w:t xml:space="preserve">. </w:t>
      </w:r>
      <w:r w:rsidR="001D3A9D" w:rsidRPr="00870C7E">
        <w:rPr>
          <w:sz w:val="24"/>
          <w:szCs w:val="24"/>
        </w:rPr>
        <w:t xml:space="preserve">A large multinational oil company is considering its strategy in the North See. The UK government has announced that a new drilling site in the North Sea will be offered for sale on a competitive tender basis, the site going to the company making the highest bid. Provisional exploration of the site indicates that, over its life, it can be expected to generate revenue of around </w:t>
      </w:r>
      <w:r w:rsidR="001D3A9D" w:rsidRPr="00870C7E">
        <w:rPr>
          <w:rFonts w:hint="eastAsia"/>
          <w:sz w:val="24"/>
          <w:szCs w:val="24"/>
        </w:rPr>
        <w:t>£</w:t>
      </w:r>
      <w:r w:rsidR="001D3A9D" w:rsidRPr="00870C7E">
        <w:rPr>
          <w:sz w:val="24"/>
          <w:szCs w:val="24"/>
        </w:rPr>
        <w:t xml:space="preserve">1,500 million if the oil reserves turn out to be high, but only </w:t>
      </w:r>
      <w:r w:rsidR="001D3A9D" w:rsidRPr="00870C7E">
        <w:rPr>
          <w:rFonts w:hint="eastAsia"/>
          <w:sz w:val="24"/>
          <w:szCs w:val="24"/>
        </w:rPr>
        <w:t>£</w:t>
      </w:r>
      <w:r w:rsidR="001D3A9D" w:rsidRPr="00870C7E">
        <w:rPr>
          <w:sz w:val="24"/>
          <w:szCs w:val="24"/>
        </w:rPr>
        <w:t xml:space="preserve">500 million if they turn out to be low. Seismic tests have indicated that the probability of </w:t>
      </w:r>
      <w:r w:rsidR="001D3A9D">
        <w:rPr>
          <w:sz w:val="24"/>
          <w:szCs w:val="24"/>
        </w:rPr>
        <w:t>high</w:t>
      </w:r>
      <w:r w:rsidR="001D3A9D" w:rsidRPr="00870C7E">
        <w:rPr>
          <w:sz w:val="24"/>
          <w:szCs w:val="24"/>
        </w:rPr>
        <w:t xml:space="preserve"> reserves is 0.60.</w:t>
      </w:r>
    </w:p>
    <w:p w14:paraId="5AD2DD85" w14:textId="77777777" w:rsidR="001D3A9D" w:rsidRPr="00870C7E" w:rsidRDefault="001D3A9D" w:rsidP="001D3A9D">
      <w:pPr>
        <w:jc w:val="both"/>
        <w:rPr>
          <w:sz w:val="24"/>
          <w:szCs w:val="24"/>
        </w:rPr>
      </w:pPr>
      <w:r w:rsidRPr="00870C7E">
        <w:rPr>
          <w:sz w:val="24"/>
          <w:szCs w:val="24"/>
        </w:rPr>
        <w:t xml:space="preserve">If the company is successful in its bid, it will also have to decide whether to construct a new oil rig for the site or to move an existing oil rig which is currently operating at an uneconomic site. The costs of the new rig are around </w:t>
      </w:r>
      <w:r w:rsidRPr="00870C7E">
        <w:rPr>
          <w:rFonts w:hint="eastAsia"/>
          <w:sz w:val="24"/>
          <w:szCs w:val="24"/>
        </w:rPr>
        <w:t>£</w:t>
      </w:r>
      <w:r w:rsidRPr="00870C7E">
        <w:rPr>
          <w:sz w:val="24"/>
          <w:szCs w:val="24"/>
        </w:rPr>
        <w:t xml:space="preserve">250 million and for moving the existing rig around </w:t>
      </w:r>
      <w:r w:rsidRPr="00870C7E">
        <w:rPr>
          <w:rFonts w:hint="eastAsia"/>
          <w:sz w:val="24"/>
          <w:szCs w:val="24"/>
        </w:rPr>
        <w:t>£</w:t>
      </w:r>
      <w:r w:rsidRPr="00870C7E">
        <w:rPr>
          <w:sz w:val="24"/>
          <w:szCs w:val="24"/>
        </w:rPr>
        <w:t xml:space="preserve">100 million. A new rig would be able to boost production by </w:t>
      </w:r>
      <w:r w:rsidRPr="00870C7E">
        <w:rPr>
          <w:rFonts w:hint="eastAsia"/>
          <w:sz w:val="24"/>
          <w:szCs w:val="24"/>
        </w:rPr>
        <w:t>£</w:t>
      </w:r>
      <w:r w:rsidRPr="00870C7E">
        <w:rPr>
          <w:sz w:val="24"/>
          <w:szCs w:val="24"/>
        </w:rPr>
        <w:t xml:space="preserve">150 million if reserve levels turned out to be high. The company has decided that if it is to bid for the site, the maximum bid it can afford at present, because of its cash flow situation, is </w:t>
      </w:r>
      <w:r w:rsidRPr="00870C7E">
        <w:rPr>
          <w:rFonts w:hint="eastAsia"/>
          <w:sz w:val="24"/>
          <w:szCs w:val="24"/>
        </w:rPr>
        <w:t>£</w:t>
      </w:r>
      <w:r w:rsidRPr="00870C7E">
        <w:rPr>
          <w:sz w:val="24"/>
          <w:szCs w:val="24"/>
        </w:rPr>
        <w:t xml:space="preserve">750 million. In the past, 70 percent of the company’s bids for such sites have been successful. </w:t>
      </w:r>
    </w:p>
    <w:p w14:paraId="668915F3" w14:textId="77777777" w:rsidR="001D3A9D" w:rsidRPr="00870C7E" w:rsidRDefault="001D3A9D" w:rsidP="001D3A9D">
      <w:pPr>
        <w:jc w:val="both"/>
        <w:rPr>
          <w:sz w:val="24"/>
          <w:szCs w:val="24"/>
        </w:rPr>
      </w:pPr>
      <w:r w:rsidRPr="00870C7E">
        <w:rPr>
          <w:sz w:val="24"/>
          <w:szCs w:val="24"/>
        </w:rPr>
        <w:t xml:space="preserve">However, the company is also under pressure to refurbish some of its existing rigs for both efficiency and safety reasons. The </w:t>
      </w:r>
      <w:r w:rsidRPr="00870C7E">
        <w:rPr>
          <w:rFonts w:hint="eastAsia"/>
          <w:sz w:val="24"/>
          <w:szCs w:val="24"/>
        </w:rPr>
        <w:t>£</w:t>
      </w:r>
      <w:r w:rsidRPr="00870C7E">
        <w:rPr>
          <w:sz w:val="24"/>
          <w:szCs w:val="24"/>
        </w:rPr>
        <w:t xml:space="preserve">750 million could be used for this purpose instead. If the money is used for refurbishment, there is a 50 percent chance of increasing efficiency to generate a return on the </w:t>
      </w:r>
      <w:r w:rsidRPr="00870C7E">
        <w:rPr>
          <w:rFonts w:hint="eastAsia"/>
          <w:sz w:val="24"/>
          <w:szCs w:val="24"/>
        </w:rPr>
        <w:t>£</w:t>
      </w:r>
      <w:r w:rsidRPr="00870C7E">
        <w:rPr>
          <w:sz w:val="24"/>
          <w:szCs w:val="24"/>
        </w:rPr>
        <w:t xml:space="preserve">750 million of 5 percent, and a 50 percent chance of generating a </w:t>
      </w:r>
      <w:r w:rsidRPr="00870C7E">
        <w:rPr>
          <w:sz w:val="24"/>
          <w:szCs w:val="24"/>
        </w:rPr>
        <w:lastRenderedPageBreak/>
        <w:t xml:space="preserve">return of 10 percent. If the decision to refurbish takes place after the bid has been made and failed, </w:t>
      </w:r>
      <w:r>
        <w:rPr>
          <w:sz w:val="24"/>
          <w:szCs w:val="24"/>
        </w:rPr>
        <w:t>another</w:t>
      </w:r>
      <w:r w:rsidRPr="00870C7E">
        <w:rPr>
          <w:sz w:val="24"/>
          <w:szCs w:val="24"/>
        </w:rPr>
        <w:t xml:space="preserve"> </w:t>
      </w:r>
      <w:r w:rsidRPr="00870C7E">
        <w:rPr>
          <w:rFonts w:hint="eastAsia"/>
          <w:sz w:val="24"/>
          <w:szCs w:val="24"/>
        </w:rPr>
        <w:t>£</w:t>
      </w:r>
      <w:r w:rsidRPr="00870C7E">
        <w:rPr>
          <w:sz w:val="24"/>
          <w:szCs w:val="24"/>
        </w:rPr>
        <w:t xml:space="preserve">500 million will be </w:t>
      </w:r>
      <w:r>
        <w:rPr>
          <w:sz w:val="24"/>
          <w:szCs w:val="24"/>
        </w:rPr>
        <w:t>required for refurbishment</w:t>
      </w:r>
      <w:r w:rsidRPr="00870C7E">
        <w:rPr>
          <w:sz w:val="24"/>
          <w:szCs w:val="24"/>
        </w:rPr>
        <w:t>.</w:t>
      </w:r>
    </w:p>
    <w:p w14:paraId="341BF4ED" w14:textId="77777777" w:rsidR="001D3A9D" w:rsidRPr="00870C7E" w:rsidRDefault="001D3A9D" w:rsidP="001D3A9D">
      <w:pPr>
        <w:pStyle w:val="ListParagraph"/>
        <w:numPr>
          <w:ilvl w:val="0"/>
          <w:numId w:val="8"/>
        </w:numPr>
        <w:jc w:val="both"/>
        <w:rPr>
          <w:sz w:val="24"/>
          <w:szCs w:val="24"/>
        </w:rPr>
      </w:pPr>
      <w:r w:rsidRPr="00870C7E">
        <w:rPr>
          <w:sz w:val="24"/>
          <w:szCs w:val="24"/>
        </w:rPr>
        <w:t>Construct a decision tree for this problem. (10 marks)</w:t>
      </w:r>
    </w:p>
    <w:p w14:paraId="2F900649" w14:textId="5D9AF10C" w:rsidR="001D3A9D" w:rsidRDefault="001D3A9D" w:rsidP="001D3A9D">
      <w:pPr>
        <w:pStyle w:val="ListParagraph"/>
        <w:numPr>
          <w:ilvl w:val="0"/>
          <w:numId w:val="8"/>
        </w:numPr>
        <w:jc w:val="both"/>
        <w:rPr>
          <w:sz w:val="24"/>
          <w:szCs w:val="24"/>
        </w:rPr>
      </w:pPr>
      <w:r w:rsidRPr="00870C7E">
        <w:rPr>
          <w:sz w:val="24"/>
          <w:szCs w:val="24"/>
        </w:rPr>
        <w:t>Using the decision tree, suggest a suitable decision for management.</w:t>
      </w:r>
      <w:r>
        <w:rPr>
          <w:sz w:val="24"/>
          <w:szCs w:val="24"/>
        </w:rPr>
        <w:t xml:space="preserve"> For example, what is the maximum bid the company would consider? What is the value of perfect information about the size of the reserves on the new site?</w:t>
      </w:r>
      <w:r w:rsidRPr="00870C7E">
        <w:rPr>
          <w:sz w:val="24"/>
          <w:szCs w:val="24"/>
        </w:rPr>
        <w:t xml:space="preserve"> (</w:t>
      </w:r>
      <w:r>
        <w:rPr>
          <w:sz w:val="24"/>
          <w:szCs w:val="24"/>
        </w:rPr>
        <w:t>2</w:t>
      </w:r>
      <w:r w:rsidRPr="00870C7E">
        <w:rPr>
          <w:sz w:val="24"/>
          <w:szCs w:val="24"/>
        </w:rPr>
        <w:t>0 marks)</w:t>
      </w:r>
    </w:p>
    <w:p w14:paraId="083960AA" w14:textId="77777777" w:rsidR="00814530" w:rsidRPr="00814530" w:rsidRDefault="00814530" w:rsidP="00814530">
      <w:pPr>
        <w:jc w:val="both"/>
        <w:rPr>
          <w:sz w:val="24"/>
          <w:szCs w:val="24"/>
        </w:rPr>
      </w:pPr>
    </w:p>
    <w:p w14:paraId="436AAE37" w14:textId="77777777" w:rsidR="00BA01B7" w:rsidRPr="00870C7E" w:rsidRDefault="00814530" w:rsidP="00BA01B7">
      <w:pPr>
        <w:spacing w:after="240"/>
        <w:jc w:val="both"/>
        <w:rPr>
          <w:rFonts w:eastAsia="Times New Roman"/>
          <w:sz w:val="24"/>
          <w:szCs w:val="24"/>
        </w:rPr>
      </w:pPr>
      <w:r w:rsidRPr="001B7D5B">
        <w:rPr>
          <w:b/>
          <w:sz w:val="24"/>
          <w:szCs w:val="24"/>
        </w:rPr>
        <w:t>Q</w:t>
      </w:r>
      <w:r w:rsidR="006516EF">
        <w:rPr>
          <w:b/>
          <w:sz w:val="24"/>
          <w:szCs w:val="24"/>
        </w:rPr>
        <w:t>4</w:t>
      </w:r>
      <w:r w:rsidRPr="001B7D5B">
        <w:rPr>
          <w:b/>
          <w:sz w:val="24"/>
          <w:szCs w:val="24"/>
        </w:rPr>
        <w:t>.</w:t>
      </w:r>
      <w:r>
        <w:rPr>
          <w:rFonts w:eastAsia="Times New Roman"/>
          <w:sz w:val="24"/>
          <w:szCs w:val="24"/>
        </w:rPr>
        <w:t xml:space="preserve"> </w:t>
      </w:r>
      <w:r w:rsidR="00BA01B7" w:rsidRPr="00870C7E">
        <w:rPr>
          <w:rFonts w:eastAsia="Times New Roman"/>
          <w:sz w:val="24"/>
          <w:szCs w:val="24"/>
        </w:rPr>
        <w:t>The file ‘House Sales.xlsx’</w:t>
      </w:r>
      <w:r w:rsidR="00BA01B7">
        <w:rPr>
          <w:rFonts w:eastAsia="Times New Roman"/>
          <w:sz w:val="24"/>
          <w:szCs w:val="24"/>
        </w:rPr>
        <w:t xml:space="preserve"> </w:t>
      </w:r>
      <w:r w:rsidR="00BA01B7" w:rsidRPr="00870C7E">
        <w:rPr>
          <w:rFonts w:eastAsia="Times New Roman"/>
          <w:sz w:val="24"/>
          <w:szCs w:val="24"/>
        </w:rPr>
        <w:t xml:space="preserve">contains monthly data on the number of new one-family houses sold in the United States (in thousands) from January 1991 through </w:t>
      </w:r>
      <w:r w:rsidR="00BA01B7">
        <w:rPr>
          <w:rFonts w:eastAsia="Times New Roman"/>
          <w:sz w:val="24"/>
          <w:szCs w:val="24"/>
        </w:rPr>
        <w:t>December 2014</w:t>
      </w:r>
      <w:r w:rsidR="00BA01B7" w:rsidRPr="00870C7E">
        <w:rPr>
          <w:rFonts w:eastAsia="Times New Roman"/>
          <w:sz w:val="24"/>
          <w:szCs w:val="24"/>
        </w:rPr>
        <w:t xml:space="preserve">. </w:t>
      </w:r>
    </w:p>
    <w:p w14:paraId="6EAA4E28" w14:textId="77777777" w:rsidR="00BA01B7" w:rsidRPr="00870C7E" w:rsidRDefault="00BA01B7" w:rsidP="00BA01B7">
      <w:pPr>
        <w:pStyle w:val="ListParagraph"/>
        <w:numPr>
          <w:ilvl w:val="0"/>
          <w:numId w:val="10"/>
        </w:numPr>
        <w:jc w:val="both"/>
        <w:rPr>
          <w:sz w:val="24"/>
          <w:szCs w:val="24"/>
        </w:rPr>
      </w:pPr>
      <w:r>
        <w:rPr>
          <w:sz w:val="24"/>
          <w:szCs w:val="24"/>
        </w:rPr>
        <w:t>Discuss whether a</w:t>
      </w:r>
      <w:r w:rsidRPr="00870C7E">
        <w:rPr>
          <w:sz w:val="24"/>
          <w:szCs w:val="24"/>
        </w:rPr>
        <w:t xml:space="preserve"> simple exponential smoothing work with this data set</w:t>
      </w:r>
      <w:r>
        <w:rPr>
          <w:sz w:val="24"/>
          <w:szCs w:val="24"/>
        </w:rPr>
        <w:t xml:space="preserve"> or not.</w:t>
      </w:r>
      <w:r w:rsidRPr="00870C7E">
        <w:rPr>
          <w:sz w:val="24"/>
          <w:szCs w:val="24"/>
        </w:rPr>
        <w:t xml:space="preserve"> (10 marks)</w:t>
      </w:r>
    </w:p>
    <w:p w14:paraId="16853DE2" w14:textId="77777777" w:rsidR="00BA01B7" w:rsidRPr="00870C7E" w:rsidRDefault="00BA01B7" w:rsidP="00BA01B7">
      <w:pPr>
        <w:pStyle w:val="ListParagraph"/>
        <w:numPr>
          <w:ilvl w:val="0"/>
          <w:numId w:val="10"/>
        </w:numPr>
        <w:jc w:val="both"/>
        <w:rPr>
          <w:sz w:val="24"/>
          <w:szCs w:val="24"/>
        </w:rPr>
      </w:pPr>
      <w:r>
        <w:rPr>
          <w:sz w:val="24"/>
          <w:szCs w:val="24"/>
        </w:rPr>
        <w:t xml:space="preserve">Forecast number of new one-family houses sold in each month from January 2015 to June 2015 using an appropriate forecasting technique. </w:t>
      </w:r>
      <w:r w:rsidRPr="00870C7E">
        <w:rPr>
          <w:sz w:val="24"/>
          <w:szCs w:val="24"/>
        </w:rPr>
        <w:t>(10 marks)</w:t>
      </w:r>
    </w:p>
    <w:p w14:paraId="58A84623" w14:textId="10A3C991" w:rsidR="00814530" w:rsidRPr="00CF34B3" w:rsidRDefault="00814530" w:rsidP="00BA01B7">
      <w:pPr>
        <w:spacing w:after="240"/>
        <w:jc w:val="both"/>
        <w:rPr>
          <w:sz w:val="24"/>
          <w:szCs w:val="24"/>
        </w:rPr>
      </w:pPr>
    </w:p>
    <w:p w14:paraId="276822F2" w14:textId="77777777" w:rsidR="00E56E51" w:rsidRDefault="00E56E51" w:rsidP="00E56E51">
      <w:pPr>
        <w:jc w:val="both"/>
      </w:pPr>
    </w:p>
    <w:p w14:paraId="6E28ACB4" w14:textId="2976742C" w:rsidR="00E56E51" w:rsidRDefault="00E56E51" w:rsidP="00F75BC2">
      <w:pPr>
        <w:jc w:val="both"/>
        <w:rPr>
          <w:rFonts w:ascii="Arial" w:hAnsi="Arial" w:cs="Arial"/>
          <w:sz w:val="24"/>
          <w:szCs w:val="24"/>
          <w:lang w:val="en-AU"/>
        </w:rPr>
      </w:pPr>
    </w:p>
    <w:sectPr w:rsidR="00E56E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E7825"/>
    <w:multiLevelType w:val="hybridMultilevel"/>
    <w:tmpl w:val="C1BA9984"/>
    <w:lvl w:ilvl="0" w:tplc="0809000F">
      <w:start w:val="1"/>
      <w:numFmt w:val="decimal"/>
      <w:lvlText w:val="%1."/>
      <w:lvlJc w:val="left"/>
      <w:pPr>
        <w:tabs>
          <w:tab w:val="num" w:pos="1080"/>
        </w:tabs>
        <w:ind w:left="1080" w:hanging="360"/>
      </w:pPr>
      <w:rPr>
        <w:rFonts w:hint="default"/>
      </w:rPr>
    </w:lvl>
    <w:lvl w:ilvl="1" w:tplc="08090019">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 w15:restartNumberingAfterBreak="0">
    <w:nsid w:val="045020E7"/>
    <w:multiLevelType w:val="hybridMultilevel"/>
    <w:tmpl w:val="D0BA260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77269CB"/>
    <w:multiLevelType w:val="hybridMultilevel"/>
    <w:tmpl w:val="BBB0E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2008C8"/>
    <w:multiLevelType w:val="hybridMultilevel"/>
    <w:tmpl w:val="3960951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4990E2C"/>
    <w:multiLevelType w:val="hybridMultilevel"/>
    <w:tmpl w:val="B39268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AA21DFC"/>
    <w:multiLevelType w:val="hybridMultilevel"/>
    <w:tmpl w:val="1F52E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0690915"/>
    <w:multiLevelType w:val="hybridMultilevel"/>
    <w:tmpl w:val="082CF01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541558E"/>
    <w:multiLevelType w:val="hybridMultilevel"/>
    <w:tmpl w:val="F31E7B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7CB60A0"/>
    <w:multiLevelType w:val="hybridMultilevel"/>
    <w:tmpl w:val="331AC48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D05515C"/>
    <w:multiLevelType w:val="hybridMultilevel"/>
    <w:tmpl w:val="167605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2720147"/>
    <w:multiLevelType w:val="hybridMultilevel"/>
    <w:tmpl w:val="F31E7B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D1B4082"/>
    <w:multiLevelType w:val="hybridMultilevel"/>
    <w:tmpl w:val="082CF01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0"/>
  </w:num>
  <w:num w:numId="3">
    <w:abstractNumId w:val="7"/>
  </w:num>
  <w:num w:numId="4">
    <w:abstractNumId w:val="10"/>
  </w:num>
  <w:num w:numId="5">
    <w:abstractNumId w:val="5"/>
  </w:num>
  <w:num w:numId="6">
    <w:abstractNumId w:val="4"/>
  </w:num>
  <w:num w:numId="7">
    <w:abstractNumId w:val="3"/>
  </w:num>
  <w:num w:numId="8">
    <w:abstractNumId w:val="11"/>
  </w:num>
  <w:num w:numId="9">
    <w:abstractNumId w:val="1"/>
  </w:num>
  <w:num w:numId="10">
    <w:abstractNumId w:val="6"/>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1E3"/>
    <w:rsid w:val="00127063"/>
    <w:rsid w:val="0018293E"/>
    <w:rsid w:val="001851E3"/>
    <w:rsid w:val="001D3A9D"/>
    <w:rsid w:val="002D76B7"/>
    <w:rsid w:val="002E70EB"/>
    <w:rsid w:val="00375C73"/>
    <w:rsid w:val="003D20FD"/>
    <w:rsid w:val="00457808"/>
    <w:rsid w:val="0047743C"/>
    <w:rsid w:val="005D78DA"/>
    <w:rsid w:val="005E03A4"/>
    <w:rsid w:val="006516EF"/>
    <w:rsid w:val="006B1B4C"/>
    <w:rsid w:val="006C112F"/>
    <w:rsid w:val="006F42D8"/>
    <w:rsid w:val="00732D6A"/>
    <w:rsid w:val="00814530"/>
    <w:rsid w:val="00872A80"/>
    <w:rsid w:val="00896A7B"/>
    <w:rsid w:val="008E15B5"/>
    <w:rsid w:val="008E5100"/>
    <w:rsid w:val="00912550"/>
    <w:rsid w:val="00A00171"/>
    <w:rsid w:val="00A05644"/>
    <w:rsid w:val="00BA01B7"/>
    <w:rsid w:val="00BC2995"/>
    <w:rsid w:val="00C43A2C"/>
    <w:rsid w:val="00C61C6D"/>
    <w:rsid w:val="00DC1B1E"/>
    <w:rsid w:val="00DC4934"/>
    <w:rsid w:val="00E56E51"/>
    <w:rsid w:val="00EB0069"/>
    <w:rsid w:val="00F75BC2"/>
    <w:rsid w:val="00FA4F7E"/>
    <w:rsid w:val="00FA787C"/>
    <w:rsid w:val="00FD1AEF"/>
    <w:rsid w:val="00FF5AC1"/>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41072"/>
  <w15:chartTrackingRefBased/>
  <w15:docId w15:val="{F8426A3C-51E5-4689-B7C6-7CE2FE4EF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5C73"/>
    <w:rPr>
      <w:color w:val="0563C1" w:themeColor="hyperlink"/>
      <w:u w:val="single"/>
    </w:rPr>
  </w:style>
  <w:style w:type="character" w:styleId="UnresolvedMention">
    <w:name w:val="Unresolved Mention"/>
    <w:basedOn w:val="DefaultParagraphFont"/>
    <w:uiPriority w:val="99"/>
    <w:semiHidden/>
    <w:unhideWhenUsed/>
    <w:rsid w:val="00375C73"/>
    <w:rPr>
      <w:color w:val="808080"/>
      <w:shd w:val="clear" w:color="auto" w:fill="E6E6E6"/>
    </w:rPr>
  </w:style>
  <w:style w:type="paragraph" w:styleId="ListParagraph">
    <w:name w:val="List Paragraph"/>
    <w:basedOn w:val="Normal"/>
    <w:uiPriority w:val="34"/>
    <w:qFormat/>
    <w:rsid w:val="00F75BC2"/>
    <w:pPr>
      <w:spacing w:after="200" w:line="276" w:lineRule="auto"/>
      <w:ind w:left="720"/>
      <w:contextualSpacing/>
    </w:pPr>
    <w:rPr>
      <w:rFonts w:ascii="Calibri" w:eastAsia="Calibri" w:hAnsi="Calibri" w:cs="Times New Roman"/>
    </w:rPr>
  </w:style>
  <w:style w:type="table" w:styleId="TableGrid">
    <w:name w:val="Table Grid"/>
    <w:basedOn w:val="TableNormal"/>
    <w:uiPriority w:val="59"/>
    <w:rsid w:val="00E56E51"/>
    <w:pPr>
      <w:spacing w:after="0" w:line="240" w:lineRule="auto"/>
    </w:pPr>
    <w:rPr>
      <w:rFonts w:eastAsiaTheme="minorEastAsia"/>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2712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886</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QMUL</Company>
  <LinksUpToDate>false</LinksUpToDate>
  <CharactersWithSpaces>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Angelina Bianchi</dc:creator>
  <cp:keywords/>
  <dc:description/>
  <cp:lastModifiedBy>Mohamed Osman Sheikh</cp:lastModifiedBy>
  <cp:revision>2</cp:revision>
  <dcterms:created xsi:type="dcterms:W3CDTF">2021-07-28T20:47:00Z</dcterms:created>
  <dcterms:modified xsi:type="dcterms:W3CDTF">2021-07-28T20:47:00Z</dcterms:modified>
</cp:coreProperties>
</file>