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Data description 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The data of this paper come from two sources: the Mexican Economic Census dataset on employment and establishments, including domestic and foreign at industry-municipality level 1993-2013, plus socio-economic characteristics of Mexican Municipalities and Mexican trade data at the municipality-industry level 2004-2014.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Mexican Economic Census dataset provides all FDI-related data for 20 years from 1993 to 2013, including municipality population, employment, certification industries, and criminality etc. 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We eliminated municipalities with zero local employment</w:t>
      </w:r>
      <w:r w:rsidDel="00000000" w:rsidR="00000000" w:rsidRPr="00000000">
        <w:rPr>
          <w:rtl w:val="0"/>
        </w:rPr>
        <w:t xml:space="preserve"> and</w:t>
      </w:r>
      <w:r w:rsidDel="00000000" w:rsidR="00000000" w:rsidRPr="00000000">
        <w:rPr>
          <w:rFonts w:ascii="Arial" w:cs="Arial" w:eastAsia="Arial" w:hAnsi="Arial"/>
          <w:rtl w:val="0"/>
        </w:rPr>
        <w:t xml:space="preserve"> took the rest of the region as an object of study. The y-coordinate of figure 1 represents foreign employment and the x-coordinate represents Industrial Classification 2-digit.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Figure 1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</w:rPr>
        <w:drawing>
          <wp:inline distB="0" distT="0" distL="0" distR="0">
            <wp:extent cx="5029200" cy="365760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3657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rtl w:val="0"/>
        </w:rPr>
        <w:t xml:space="preserve">(Figure 1)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demonstrates that most of the local people who are working for a company that is based in another country are in Primary Metal Industries (33), then Automotive Dealers and Gasoline Service Stations (55).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The ordinate of figure 2 represents Total homicides in Mexico.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Figure 2</w:t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</w:rPr>
        <w:drawing>
          <wp:inline distB="0" distT="0" distL="0" distR="0">
            <wp:extent cx="5029200" cy="36576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3657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(Figure 2) shows that the significant homicides occurred in Automotive Dealers and Gasoline Service Stations (55) then Primary Metal Industries (33).</w:t>
      </w:r>
    </w:p>
    <w:sectPr>
      <w:pgSz w:h="16840" w:w="11900" w:orient="portrait"/>
      <w:pgMar w:bottom="1440" w:top="1440" w:left="1800" w:right="180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等线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等线" w:cs="等线" w:eastAsia="等线" w:hAnsi="等线"/>
        <w:sz w:val="21"/>
        <w:szCs w:val="21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