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A96" w:rsidRDefault="00FB5A96">
      <w:pPr>
        <w:rPr>
          <w:sz w:val="52"/>
          <w:szCs w:val="52"/>
        </w:rPr>
      </w:pPr>
      <w:r>
        <w:rPr>
          <w:sz w:val="52"/>
          <w:szCs w:val="52"/>
        </w:rPr>
        <w:t xml:space="preserve">Great Eastern Toys </w:t>
      </w:r>
    </w:p>
    <w:p w:rsidR="00FB5A96" w:rsidRPr="00FB5A96" w:rsidRDefault="00FB5A96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 w:rsidRPr="00FB5A96">
        <w:rPr>
          <w:rFonts w:ascii="Times New Roman" w:hAnsi="Times New Roman" w:cs="Times New Roman"/>
          <w:sz w:val="20"/>
          <w:szCs w:val="20"/>
        </w:rPr>
        <w:t xml:space="preserve">Paul Cheng, the sole owner of Great Eastern Toys, and John Li, the firm’s general manager, are currently </w:t>
      </w:r>
      <w:r w:rsidRPr="00FB5A96">
        <w:rPr>
          <w:rFonts w:ascii="Times New Roman" w:hAnsi="Times New Roman" w:cs="Times New Roman"/>
          <w:sz w:val="20"/>
          <w:szCs w:val="20"/>
        </w:rPr>
        <w:t>considering whether to extend its existing product line</w:t>
      </w:r>
      <w:r>
        <w:rPr>
          <w:rFonts w:ascii="Times New Roman" w:hAnsi="Times New Roman" w:cs="Times New Roman"/>
          <w:sz w:val="20"/>
          <w:szCs w:val="20"/>
        </w:rPr>
        <w:t xml:space="preserve"> of plastic dolls.  Dolls </w:t>
      </w:r>
      <w:r w:rsidRPr="00FB5A96">
        <w:rPr>
          <w:rFonts w:ascii="Times New Roman" w:hAnsi="Times New Roman" w:cs="Times New Roman"/>
          <w:sz w:val="20"/>
          <w:szCs w:val="20"/>
        </w:rPr>
        <w:t>have been among Great Eastern’s most successful products for more than 20 years.</w:t>
      </w:r>
    </w:p>
    <w:p w:rsidR="00FB5A96" w:rsidRPr="00FB5A96" w:rsidRDefault="00FB5A96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 w:rsidRPr="00FB5A96">
        <w:rPr>
          <w:rFonts w:ascii="Times New Roman" w:hAnsi="Times New Roman" w:cs="Times New Roman"/>
          <w:sz w:val="20"/>
          <w:szCs w:val="20"/>
        </w:rPr>
        <w:t>Li recently proposed that the company enter the market for relatively high</w:t>
      </w:r>
      <w:r w:rsidRPr="00FB5A96">
        <w:rPr>
          <w:rFonts w:ascii="Times New Roman" w:hAnsi="Times New Roman" w:cs="Times New Roman"/>
          <w:sz w:val="20"/>
          <w:szCs w:val="20"/>
        </w:rPr>
        <w:t>-</w:t>
      </w:r>
      <w:r w:rsidRPr="00FB5A96">
        <w:rPr>
          <w:rFonts w:ascii="Times New Roman" w:hAnsi="Times New Roman" w:cs="Times New Roman"/>
          <w:sz w:val="20"/>
          <w:szCs w:val="20"/>
        </w:rPr>
        <w:t>margin, high</w:t>
      </w:r>
      <w:r w:rsidRPr="00FB5A96">
        <w:rPr>
          <w:rFonts w:ascii="Times New Roman" w:hAnsi="Times New Roman" w:cs="Times New Roman"/>
          <w:sz w:val="20"/>
          <w:szCs w:val="20"/>
        </w:rPr>
        <w:t xml:space="preserve">-quality, designer dolls. A consulting firm was hired to do a preliminary study of that market. </w:t>
      </w:r>
      <w:r w:rsidRPr="00FB5A96">
        <w:rPr>
          <w:rFonts w:ascii="Times New Roman" w:hAnsi="Times New Roman" w:cs="Times New Roman"/>
          <w:sz w:val="20"/>
          <w:szCs w:val="20"/>
        </w:rPr>
        <w:t>Its report indicated that the new dolls could be sold, net to Great Eastern, for HK$ 300 per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unit. Sales volume was projected at 3,000 units per month over a period of at least five years at the same price. The consultant’s market study cost the firm HK$ 500,000 which was paid shortly afterwards.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While most of Great Eastern’s production was sub</w:t>
      </w:r>
      <w:r w:rsidRPr="00FB5A96">
        <w:rPr>
          <w:rFonts w:ascii="Times New Roman" w:hAnsi="Times New Roman" w:cs="Times New Roman"/>
          <w:sz w:val="20"/>
          <w:szCs w:val="20"/>
        </w:rPr>
        <w:t>-</w:t>
      </w:r>
      <w:r w:rsidRPr="00FB5A96">
        <w:rPr>
          <w:rFonts w:ascii="Times New Roman" w:hAnsi="Times New Roman" w:cs="Times New Roman"/>
          <w:sz w:val="20"/>
          <w:szCs w:val="20"/>
        </w:rPr>
        <w:t>contracted, this new doll would be manufactured</w:t>
      </w:r>
      <w:r w:rsidRPr="00FB5A96">
        <w:rPr>
          <w:rFonts w:ascii="Times New Roman" w:hAnsi="Times New Roman" w:cs="Times New Roman"/>
          <w:sz w:val="20"/>
          <w:szCs w:val="20"/>
        </w:rPr>
        <w:t xml:space="preserve"> in its own facilities. A study undertaken by the production department showed </w:t>
      </w:r>
      <w:r w:rsidRPr="00FB5A96">
        <w:rPr>
          <w:rFonts w:ascii="Times New Roman" w:hAnsi="Times New Roman" w:cs="Times New Roman"/>
          <w:sz w:val="20"/>
          <w:szCs w:val="20"/>
        </w:rPr>
        <w:t>that new equipment would be needed costing a total of HK$ 16 million delivered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 xml:space="preserve">installed.  </w:t>
      </w:r>
      <w:r w:rsidRPr="00FB5A96">
        <w:rPr>
          <w:rFonts w:ascii="Times New Roman" w:hAnsi="Times New Roman" w:cs="Times New Roman"/>
          <w:sz w:val="20"/>
          <w:szCs w:val="20"/>
        </w:rPr>
        <w:t>Resale value of this equipment was uncertain, but estimated at HK$ 800,000 if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disposed of any time between five and ten years after beginning production</w:t>
      </w:r>
      <w:r w:rsidRPr="00FB5A96">
        <w:rPr>
          <w:rFonts w:ascii="Times New Roman" w:hAnsi="Times New Roman" w:cs="Times New Roman"/>
          <w:sz w:val="20"/>
          <w:szCs w:val="20"/>
        </w:rPr>
        <w:t xml:space="preserve">.  </w:t>
      </w:r>
      <w:r w:rsidRPr="00FB5A96">
        <w:rPr>
          <w:rFonts w:ascii="Times New Roman" w:hAnsi="Times New Roman" w:cs="Times New Roman"/>
          <w:sz w:val="20"/>
          <w:szCs w:val="20"/>
        </w:rPr>
        <w:t>The new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equipment, assuming proper maintenance was carried out, should allow Great Eastern Toys to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produce at least 3,000 dolls per month for the next 10 years. The study also indicated that the raw materials needed to produce the doll would be HK$ 95 per unit; the value of raw material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inventory was estimated to amount to one month’s production. Although the production cycle of a doll is rather uncomplicated, the study estimated that inventories of work-in-process and finished goods would need to be increased by HK$ 150,000 to allow for smooth and efficient manufacturing. Direct labor costs would rise by HK$ 100,000 per month and energy costs by HK$ 30,000 per month.</w:t>
      </w:r>
    </w:p>
    <w:p w:rsidR="00FB5A96" w:rsidRPr="00FB5A96" w:rsidRDefault="00FB5A96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 w:rsidRPr="00FB5A96">
        <w:rPr>
          <w:rFonts w:ascii="Times New Roman" w:hAnsi="Times New Roman" w:cs="Times New Roman"/>
          <w:sz w:val="20"/>
          <w:szCs w:val="20"/>
        </w:rPr>
        <w:t>A building owned by the firm, currently unoccupied, would be used to produce the new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designer doll</w:t>
      </w:r>
      <w:r w:rsidRPr="00FB5A96">
        <w:rPr>
          <w:rFonts w:ascii="Times New Roman" w:hAnsi="Times New Roman" w:cs="Times New Roman"/>
          <w:sz w:val="20"/>
          <w:szCs w:val="20"/>
        </w:rPr>
        <w:t xml:space="preserve">.  </w:t>
      </w:r>
      <w:r w:rsidRPr="00FB5A96">
        <w:rPr>
          <w:rFonts w:ascii="Times New Roman" w:hAnsi="Times New Roman" w:cs="Times New Roman"/>
          <w:sz w:val="20"/>
          <w:szCs w:val="20"/>
        </w:rPr>
        <w:t>Recently they had received a letter from the manager of a nearby department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store offering to rent the building for</w:t>
      </w:r>
      <w:r w:rsidRPr="00FB5A96"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use as a storage area</w:t>
      </w:r>
      <w:r w:rsidRPr="00FB5A96">
        <w:rPr>
          <w:rFonts w:ascii="Times New Roman" w:hAnsi="Times New Roman" w:cs="Times New Roman"/>
          <w:sz w:val="20"/>
          <w:szCs w:val="20"/>
        </w:rPr>
        <w:t xml:space="preserve">.  </w:t>
      </w:r>
      <w:r w:rsidRPr="00FB5A96">
        <w:rPr>
          <w:rFonts w:ascii="Times New Roman" w:hAnsi="Times New Roman" w:cs="Times New Roman"/>
          <w:sz w:val="20"/>
          <w:szCs w:val="20"/>
        </w:rPr>
        <w:t>At current market rates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building could be rented at HK$ 80,000 a year.</w:t>
      </w:r>
    </w:p>
    <w:p w:rsidR="00FB5A96" w:rsidRPr="00FB5A96" w:rsidRDefault="00FB5A96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 w:rsidRPr="00FB5A96">
        <w:rPr>
          <w:rFonts w:ascii="Times New Roman" w:hAnsi="Times New Roman" w:cs="Times New Roman"/>
          <w:sz w:val="20"/>
          <w:szCs w:val="20"/>
        </w:rPr>
        <w:t>To take account of overhead costs, the accounting department had a standard charge of 1</w:t>
      </w:r>
      <w:r>
        <w:rPr>
          <w:rFonts w:ascii="Times New Roman" w:hAnsi="Times New Roman" w:cs="Times New Roman"/>
          <w:sz w:val="20"/>
          <w:szCs w:val="20"/>
        </w:rPr>
        <w:t xml:space="preserve">% </w:t>
      </w:r>
      <w:r w:rsidRPr="00FB5A96">
        <w:rPr>
          <w:rFonts w:ascii="Times New Roman" w:hAnsi="Times New Roman" w:cs="Times New Roman"/>
          <w:sz w:val="20"/>
          <w:szCs w:val="20"/>
        </w:rPr>
        <w:t>against sales revenues of new projects. An additional annual financing charge equal to 10% of the book-value of assets employed in the project would be levied.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These preliminary figures were assembled by Peter Gray, Great Eastern’s accounting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finance manager</w:t>
      </w:r>
      <w:r w:rsidRPr="00FB5A96">
        <w:rPr>
          <w:rFonts w:ascii="Times New Roman" w:hAnsi="Times New Roman" w:cs="Times New Roman"/>
          <w:sz w:val="20"/>
          <w:szCs w:val="20"/>
        </w:rPr>
        <w:t xml:space="preserve">.  </w:t>
      </w:r>
      <w:r w:rsidRPr="00FB5A96">
        <w:rPr>
          <w:rFonts w:ascii="Times New Roman" w:hAnsi="Times New Roman" w:cs="Times New Roman"/>
          <w:sz w:val="20"/>
          <w:szCs w:val="20"/>
        </w:rPr>
        <w:t>John Li asked Gray to make an economic and financial evaluation of 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 xml:space="preserve">designer-doll project. </w:t>
      </w:r>
    </w:p>
    <w:p w:rsidR="00FB5A96" w:rsidRDefault="00FB5A96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 w:rsidRPr="00FB5A96">
        <w:rPr>
          <w:rFonts w:ascii="Times New Roman" w:hAnsi="Times New Roman" w:cs="Times New Roman"/>
          <w:sz w:val="20"/>
          <w:szCs w:val="20"/>
        </w:rPr>
        <w:t>Gray took note that recently, the firm expected accounts receivable to be collected, on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 xml:space="preserve">average, within 50 days. Accounts payable, on average, were settled in 36 days. Great Eastern </w:t>
      </w:r>
      <w:r w:rsidRPr="00FB5A96">
        <w:rPr>
          <w:rFonts w:ascii="Times New Roman" w:hAnsi="Times New Roman" w:cs="Times New Roman"/>
          <w:sz w:val="20"/>
          <w:szCs w:val="20"/>
        </w:rPr>
        <w:t>Toys’ cost of debt was estimated at 10% and its cost of equity at 20</w:t>
      </w:r>
      <w:r w:rsidRPr="00FB5A96">
        <w:rPr>
          <w:rFonts w:ascii="Times New Roman" w:hAnsi="Times New Roman" w:cs="Times New Roman"/>
          <w:sz w:val="20"/>
          <w:szCs w:val="20"/>
        </w:rPr>
        <w:t xml:space="preserve">%.  </w:t>
      </w:r>
      <w:r w:rsidRPr="00FB5A96">
        <w:rPr>
          <w:rFonts w:ascii="Times New Roman" w:hAnsi="Times New Roman" w:cs="Times New Roman"/>
          <w:sz w:val="20"/>
          <w:szCs w:val="20"/>
        </w:rPr>
        <w:t>The company used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straight-</w:t>
      </w:r>
      <w:r w:rsidRPr="00FB5A96">
        <w:rPr>
          <w:rFonts w:ascii="Times New Roman" w:hAnsi="Times New Roman" w:cs="Times New Roman"/>
          <w:sz w:val="20"/>
          <w:szCs w:val="20"/>
        </w:rPr>
        <w:t>line depreciation for computing operating earnings</w:t>
      </w:r>
      <w:r w:rsidRPr="00FB5A96">
        <w:rPr>
          <w:rFonts w:ascii="Times New Roman" w:hAnsi="Times New Roman" w:cs="Times New Roman"/>
          <w:sz w:val="20"/>
          <w:szCs w:val="20"/>
        </w:rPr>
        <w:t xml:space="preserve">.  </w:t>
      </w:r>
      <w:r w:rsidRPr="00FB5A96">
        <w:rPr>
          <w:rFonts w:ascii="Times New Roman" w:hAnsi="Times New Roman" w:cs="Times New Roman"/>
          <w:sz w:val="20"/>
          <w:szCs w:val="20"/>
        </w:rPr>
        <w:t>Company financing was 40</w:t>
      </w:r>
      <w:r>
        <w:rPr>
          <w:rFonts w:ascii="Times New Roman" w:hAnsi="Times New Roman" w:cs="Times New Roman"/>
          <w:sz w:val="20"/>
          <w:szCs w:val="20"/>
        </w:rPr>
        <w:t xml:space="preserve">% </w:t>
      </w:r>
      <w:r w:rsidRPr="00FB5A96">
        <w:rPr>
          <w:rFonts w:ascii="Times New Roman" w:hAnsi="Times New Roman" w:cs="Times New Roman"/>
          <w:sz w:val="20"/>
          <w:szCs w:val="20"/>
        </w:rPr>
        <w:t>debt, 60% equity. Income taxes were 16% for Hong Kong companies. Currently, there was no tax on capital gains.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 xml:space="preserve">Learning </w:t>
      </w:r>
      <w:r w:rsidRPr="00FB5A96">
        <w:rPr>
          <w:rFonts w:ascii="Times New Roman" w:hAnsi="Times New Roman" w:cs="Times New Roman"/>
          <w:sz w:val="20"/>
          <w:szCs w:val="20"/>
        </w:rPr>
        <w:t>of the project, the sales manager, Robert Ho, was concerned that the proposed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designer doll would possibly “erode” sales of the existing standard dolls produced by Great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B5A96">
        <w:rPr>
          <w:rFonts w:ascii="Times New Roman" w:hAnsi="Times New Roman" w:cs="Times New Roman"/>
          <w:sz w:val="20"/>
          <w:szCs w:val="20"/>
        </w:rPr>
        <w:t>Eastern Toys</w:t>
      </w:r>
      <w:r w:rsidRPr="00FB5A96">
        <w:rPr>
          <w:rFonts w:ascii="Times New Roman" w:hAnsi="Times New Roman" w:cs="Times New Roman"/>
          <w:sz w:val="20"/>
          <w:szCs w:val="20"/>
        </w:rPr>
        <w:t xml:space="preserve">.  </w:t>
      </w:r>
      <w:r w:rsidRPr="00FB5A96">
        <w:rPr>
          <w:rFonts w:ascii="Times New Roman" w:hAnsi="Times New Roman" w:cs="Times New Roman"/>
          <w:sz w:val="20"/>
          <w:szCs w:val="20"/>
        </w:rPr>
        <w:t>He feared that those potential losses could actually reduce after tax operating</w:t>
      </w:r>
      <w:r w:rsidRPr="00FB5A96">
        <w:rPr>
          <w:rFonts w:ascii="Times New Roman" w:hAnsi="Times New Roman" w:cs="Times New Roman"/>
          <w:sz w:val="20"/>
          <w:szCs w:val="20"/>
        </w:rPr>
        <w:t xml:space="preserve"> cash flow by as much as HK$ 600,000 per yea</w:t>
      </w:r>
      <w:r>
        <w:rPr>
          <w:rFonts w:ascii="Times New Roman" w:hAnsi="Times New Roman" w:cs="Times New Roman"/>
          <w:sz w:val="20"/>
          <w:szCs w:val="20"/>
        </w:rPr>
        <w:t xml:space="preserve">r. </w:t>
      </w:r>
    </w:p>
    <w:p w:rsidR="00EB1DA7" w:rsidRPr="00EB1DA7" w:rsidRDefault="00EB1DA7" w:rsidP="00FB5A96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B1DA7">
        <w:rPr>
          <w:rFonts w:ascii="Times New Roman" w:hAnsi="Times New Roman" w:cs="Times New Roman"/>
          <w:b/>
          <w:sz w:val="20"/>
          <w:szCs w:val="20"/>
        </w:rPr>
        <w:t>Questions:</w:t>
      </w:r>
    </w:p>
    <w:p w:rsidR="00EB1DA7" w:rsidRDefault="00EB1DA7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EB1DA7">
        <w:rPr>
          <w:rFonts w:ascii="Times New Roman" w:hAnsi="Times New Roman" w:cs="Times New Roman"/>
          <w:sz w:val="20"/>
          <w:szCs w:val="20"/>
        </w:rPr>
        <w:t xml:space="preserve">dentify the relevant cash flows from producing and selling the </w:t>
      </w:r>
      <w:r>
        <w:rPr>
          <w:rFonts w:ascii="Times New Roman" w:hAnsi="Times New Roman" w:cs="Times New Roman"/>
          <w:sz w:val="20"/>
          <w:szCs w:val="20"/>
        </w:rPr>
        <w:t xml:space="preserve">product </w:t>
      </w:r>
    </w:p>
    <w:p w:rsidR="00EB1DA7" w:rsidRDefault="00EB1DA7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Identify </w:t>
      </w:r>
      <w:r w:rsidRPr="00EB1DA7">
        <w:rPr>
          <w:rFonts w:ascii="Times New Roman" w:hAnsi="Times New Roman" w:cs="Times New Roman"/>
          <w:sz w:val="20"/>
          <w:szCs w:val="20"/>
        </w:rPr>
        <w:t>the amount to be invested in working ca</w:t>
      </w:r>
      <w:r>
        <w:rPr>
          <w:rFonts w:ascii="Times New Roman" w:hAnsi="Times New Roman" w:cs="Times New Roman"/>
          <w:sz w:val="20"/>
          <w:szCs w:val="20"/>
        </w:rPr>
        <w:t xml:space="preserve">pital and production equipment, </w:t>
      </w:r>
      <w:r w:rsidRPr="00EB1DA7">
        <w:rPr>
          <w:rFonts w:ascii="Times New Roman" w:hAnsi="Times New Roman" w:cs="Times New Roman"/>
          <w:sz w:val="20"/>
          <w:szCs w:val="20"/>
        </w:rPr>
        <w:t>the appropriate time horizon for the analysis</w:t>
      </w:r>
    </w:p>
    <w:p w:rsidR="0095775C" w:rsidRDefault="00EB1DA7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Estimate the appropriate cost of fund to discount the projected cash flows</w:t>
      </w:r>
    </w:p>
    <w:p w:rsidR="00EB1DA7" w:rsidRDefault="00EB1DA7" w:rsidP="00FB5A9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Determ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ine whether the project is viable for the company.</w:t>
      </w:r>
    </w:p>
    <w:p w:rsidR="00EB1DA7" w:rsidRPr="00FB5A96" w:rsidRDefault="00EB1DA7" w:rsidP="00FB5A96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B1DA7" w:rsidRPr="00FB5A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A96"/>
    <w:rsid w:val="0095775C"/>
    <w:rsid w:val="00EB1DA7"/>
    <w:rsid w:val="00FB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0E1B8"/>
  <w15:chartTrackingRefBased/>
  <w15:docId w15:val="{1AA5A13D-CC43-43B2-BFC2-4AE14CBC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</dc:creator>
  <cp:keywords/>
  <dc:description/>
  <cp:lastModifiedBy>SY</cp:lastModifiedBy>
  <cp:revision>1</cp:revision>
  <dcterms:created xsi:type="dcterms:W3CDTF">2021-12-04T06:42:00Z</dcterms:created>
  <dcterms:modified xsi:type="dcterms:W3CDTF">2021-12-04T06:56:00Z</dcterms:modified>
</cp:coreProperties>
</file>