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ED051" w14:textId="4E549A40" w:rsidR="005A6826" w:rsidRPr="00F06C9D" w:rsidRDefault="005A6826" w:rsidP="005A6826">
      <w:pPr>
        <w:pStyle w:val="NoSpacing"/>
        <w:jc w:val="center"/>
        <w:rPr>
          <w:rFonts w:ascii="Courier New" w:hAnsi="Courier New" w:cs="Courier New"/>
          <w:b/>
          <w:sz w:val="24"/>
          <w:szCs w:val="24"/>
        </w:rPr>
      </w:pPr>
      <w:r w:rsidRPr="00F06C9D">
        <w:rPr>
          <w:rFonts w:ascii="Courier New" w:hAnsi="Courier New" w:cs="Courier New"/>
          <w:b/>
          <w:sz w:val="24"/>
          <w:szCs w:val="24"/>
        </w:rPr>
        <w:t xml:space="preserve">E. I. du Pont de Nemours and Co: Titanium Dioxide Case </w:t>
      </w:r>
    </w:p>
    <w:p w14:paraId="501A8AA4" w14:textId="77777777" w:rsidR="005A6826" w:rsidRDefault="005A6826"/>
    <w:p w14:paraId="25459FE7" w14:textId="245F2A6C" w:rsidR="005A6826" w:rsidRPr="00F06C9D" w:rsidRDefault="005A6826" w:rsidP="00F06C9D">
      <w:pPr>
        <w:pStyle w:val="ListParagraph"/>
        <w:numPr>
          <w:ilvl w:val="0"/>
          <w:numId w:val="1"/>
        </w:numPr>
        <w:ind w:left="270" w:hanging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>Given the forecasts provided in the case</w:t>
      </w:r>
      <w:r w:rsidR="0015064B">
        <w:rPr>
          <w:rFonts w:ascii="Courier New" w:hAnsi="Courier New" w:cs="Courier New"/>
        </w:rPr>
        <w:t xml:space="preserve">, </w:t>
      </w:r>
      <w:r w:rsidRPr="00F06C9D">
        <w:rPr>
          <w:rFonts w:ascii="Courier New" w:hAnsi="Courier New" w:cs="Courier New"/>
        </w:rPr>
        <w:t xml:space="preserve">estimate the incremental </w:t>
      </w:r>
      <w:r w:rsidR="009004D2" w:rsidRPr="00F06C9D">
        <w:rPr>
          <w:rFonts w:ascii="Courier New" w:hAnsi="Courier New" w:cs="Courier New"/>
        </w:rPr>
        <w:t xml:space="preserve">net income and </w:t>
      </w:r>
      <w:r w:rsidRPr="00F06C9D">
        <w:rPr>
          <w:rFonts w:ascii="Courier New" w:hAnsi="Courier New" w:cs="Courier New"/>
        </w:rPr>
        <w:t xml:space="preserve">free cash flows associated with </w:t>
      </w:r>
      <w:r w:rsidR="009004D2" w:rsidRPr="00F06C9D">
        <w:rPr>
          <w:rFonts w:ascii="Courier New" w:hAnsi="Courier New" w:cs="Courier New"/>
        </w:rPr>
        <w:t xml:space="preserve">each of the two strategies </w:t>
      </w:r>
      <w:proofErr w:type="spellStart"/>
      <w:r w:rsidR="009004D2" w:rsidRPr="00F06C9D">
        <w:rPr>
          <w:rFonts w:ascii="Courier New" w:hAnsi="Courier New" w:cs="Courier New"/>
        </w:rPr>
        <w:t>i</w:t>
      </w:r>
      <w:proofErr w:type="spellEnd"/>
      <w:r w:rsidR="009004D2" w:rsidRPr="00F06C9D">
        <w:rPr>
          <w:rFonts w:ascii="Courier New" w:hAnsi="Courier New" w:cs="Courier New"/>
        </w:rPr>
        <w:t>) G</w:t>
      </w:r>
      <w:r w:rsidRPr="00F06C9D">
        <w:rPr>
          <w:rFonts w:ascii="Courier New" w:hAnsi="Courier New" w:cs="Courier New"/>
        </w:rPr>
        <w:t xml:space="preserve">rowth </w:t>
      </w:r>
      <w:r w:rsidR="009004D2" w:rsidRPr="00F06C9D">
        <w:rPr>
          <w:rFonts w:ascii="Courier New" w:hAnsi="Courier New" w:cs="Courier New"/>
        </w:rPr>
        <w:t>S</w:t>
      </w:r>
      <w:r w:rsidRPr="00F06C9D">
        <w:rPr>
          <w:rFonts w:ascii="Courier New" w:hAnsi="Courier New" w:cs="Courier New"/>
        </w:rPr>
        <w:t xml:space="preserve">trategy and </w:t>
      </w:r>
      <w:r w:rsidR="009004D2" w:rsidRPr="00F06C9D">
        <w:rPr>
          <w:rFonts w:ascii="Courier New" w:hAnsi="Courier New" w:cs="Courier New"/>
        </w:rPr>
        <w:t>ii) M</w:t>
      </w:r>
      <w:r w:rsidRPr="00F06C9D">
        <w:rPr>
          <w:rFonts w:ascii="Courier New" w:hAnsi="Courier New" w:cs="Courier New"/>
        </w:rPr>
        <w:t xml:space="preserve">aintain </w:t>
      </w:r>
      <w:r w:rsidR="009004D2" w:rsidRPr="00F06C9D">
        <w:rPr>
          <w:rFonts w:ascii="Courier New" w:hAnsi="Courier New" w:cs="Courier New"/>
        </w:rPr>
        <w:t>S</w:t>
      </w:r>
      <w:r w:rsidRPr="00F06C9D">
        <w:rPr>
          <w:rFonts w:ascii="Courier New" w:hAnsi="Courier New" w:cs="Courier New"/>
        </w:rPr>
        <w:t xml:space="preserve">trategy </w:t>
      </w:r>
      <w:r w:rsidR="009004D2" w:rsidRPr="00F06C9D">
        <w:rPr>
          <w:rFonts w:ascii="Courier New" w:hAnsi="Courier New" w:cs="Courier New"/>
        </w:rPr>
        <w:t xml:space="preserve">du Pont is considering </w:t>
      </w:r>
      <w:r w:rsidRPr="00F06C9D">
        <w:rPr>
          <w:rFonts w:ascii="Courier New" w:hAnsi="Courier New" w:cs="Courier New"/>
        </w:rPr>
        <w:t>for the TiO</w:t>
      </w:r>
      <w:r w:rsidRPr="00F06C9D">
        <w:rPr>
          <w:rFonts w:ascii="Courier New" w:hAnsi="Courier New" w:cs="Courier New"/>
          <w:vertAlign w:val="subscript"/>
        </w:rPr>
        <w:t>2</w:t>
      </w:r>
      <w:r w:rsidRPr="00F06C9D">
        <w:rPr>
          <w:rFonts w:ascii="Courier New" w:hAnsi="Courier New" w:cs="Courier New"/>
        </w:rPr>
        <w:t xml:space="preserve"> market. </w:t>
      </w:r>
      <w:r w:rsidR="0015064B">
        <w:rPr>
          <w:rFonts w:ascii="Courier New" w:hAnsi="Courier New" w:cs="Courier New"/>
        </w:rPr>
        <w:t>Us</w:t>
      </w:r>
      <w:r w:rsidR="00103131">
        <w:rPr>
          <w:rFonts w:ascii="Courier New" w:hAnsi="Courier New" w:cs="Courier New"/>
        </w:rPr>
        <w:t xml:space="preserve">e </w:t>
      </w:r>
      <w:r w:rsidR="0015064B">
        <w:rPr>
          <w:rFonts w:ascii="Courier New" w:hAnsi="Courier New" w:cs="Courier New"/>
        </w:rPr>
        <w:t xml:space="preserve">du Pont’s </w:t>
      </w:r>
      <w:proofErr w:type="spellStart"/>
      <w:r w:rsidR="00103131">
        <w:rPr>
          <w:rFonts w:ascii="Courier New" w:hAnsi="Courier New" w:cs="Courier New"/>
        </w:rPr>
        <w:t>WACC</w:t>
      </w:r>
      <w:proofErr w:type="spellEnd"/>
      <w:r w:rsidR="00103131">
        <w:rPr>
          <w:rFonts w:ascii="Courier New" w:hAnsi="Courier New" w:cs="Courier New"/>
        </w:rPr>
        <w:t xml:space="preserve"> calculated in question #3 below and an estimated growth rate to determine the terminal values </w:t>
      </w:r>
      <w:r w:rsidR="009004D2" w:rsidRPr="00F06C9D">
        <w:rPr>
          <w:rFonts w:ascii="Courier New" w:hAnsi="Courier New" w:cs="Courier New"/>
        </w:rPr>
        <w:t xml:space="preserve">for </w:t>
      </w:r>
      <w:r w:rsidR="0015064B">
        <w:rPr>
          <w:rFonts w:ascii="Courier New" w:hAnsi="Courier New" w:cs="Courier New"/>
        </w:rPr>
        <w:t xml:space="preserve">the Maintain </w:t>
      </w:r>
      <w:r w:rsidR="00103131">
        <w:rPr>
          <w:rFonts w:ascii="Courier New" w:hAnsi="Courier New" w:cs="Courier New"/>
        </w:rPr>
        <w:t xml:space="preserve">&amp; </w:t>
      </w:r>
      <w:r w:rsidR="0015064B">
        <w:rPr>
          <w:rFonts w:ascii="Courier New" w:hAnsi="Courier New" w:cs="Courier New"/>
        </w:rPr>
        <w:t>Growth strategies</w:t>
      </w:r>
      <w:r w:rsidR="001558EB">
        <w:rPr>
          <w:rFonts w:ascii="Courier New" w:hAnsi="Courier New" w:cs="Courier New"/>
        </w:rPr>
        <w:t>**</w:t>
      </w:r>
      <w:r w:rsidR="0015064B">
        <w:rPr>
          <w:rFonts w:ascii="Courier New" w:hAnsi="Courier New" w:cs="Courier New"/>
        </w:rPr>
        <w:t xml:space="preserve">. </w:t>
      </w:r>
      <w:r w:rsidR="00103131">
        <w:rPr>
          <w:rFonts w:ascii="Courier New" w:hAnsi="Courier New" w:cs="Courier New"/>
        </w:rPr>
        <w:t xml:space="preserve">Show your calculation of each. </w:t>
      </w:r>
      <w:r w:rsidR="0015064B">
        <w:rPr>
          <w:rFonts w:ascii="Courier New" w:hAnsi="Courier New" w:cs="Courier New"/>
        </w:rPr>
        <w:t>(6</w:t>
      </w:r>
      <w:r w:rsidR="000F06B5">
        <w:rPr>
          <w:rFonts w:ascii="Courier New" w:hAnsi="Courier New" w:cs="Courier New"/>
        </w:rPr>
        <w:t>0</w:t>
      </w:r>
      <w:r w:rsidR="0015064B">
        <w:rPr>
          <w:rFonts w:ascii="Courier New" w:hAnsi="Courier New" w:cs="Courier New"/>
        </w:rPr>
        <w:t xml:space="preserve"> pts)</w:t>
      </w:r>
    </w:p>
    <w:p w14:paraId="79D0F88D" w14:textId="77777777" w:rsidR="00F06C9D" w:rsidRDefault="00F06C9D" w:rsidP="00F06C9D">
      <w:pPr>
        <w:pStyle w:val="ListParagraph"/>
        <w:ind w:left="270" w:hanging="270"/>
        <w:rPr>
          <w:rFonts w:ascii="Courier New" w:hAnsi="Courier New" w:cs="Courier New"/>
        </w:rPr>
      </w:pPr>
    </w:p>
    <w:p w14:paraId="7B143117" w14:textId="71EB296E" w:rsidR="005A6826" w:rsidRPr="00F06C9D" w:rsidRDefault="009004D2" w:rsidP="00F06C9D">
      <w:pPr>
        <w:pStyle w:val="ListParagraph"/>
        <w:numPr>
          <w:ilvl w:val="0"/>
          <w:numId w:val="1"/>
        </w:numPr>
        <w:ind w:left="270" w:hanging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 xml:space="preserve">Identify the forecast uncertainties that underly </w:t>
      </w:r>
      <w:r w:rsidR="005A6826" w:rsidRPr="00F06C9D">
        <w:rPr>
          <w:rFonts w:ascii="Courier New" w:hAnsi="Courier New" w:cs="Courier New"/>
        </w:rPr>
        <w:t xml:space="preserve">these future cash flows? </w:t>
      </w:r>
      <w:r w:rsidRPr="00F06C9D">
        <w:rPr>
          <w:rFonts w:ascii="Courier New" w:hAnsi="Courier New" w:cs="Courier New"/>
        </w:rPr>
        <w:t xml:space="preserve">Explain how </w:t>
      </w:r>
      <w:r w:rsidR="005A6826" w:rsidRPr="00F06C9D">
        <w:rPr>
          <w:rFonts w:ascii="Courier New" w:hAnsi="Courier New" w:cs="Courier New"/>
        </w:rPr>
        <w:t xml:space="preserve">you </w:t>
      </w:r>
      <w:r w:rsidRPr="00F06C9D">
        <w:rPr>
          <w:rFonts w:ascii="Courier New" w:hAnsi="Courier New" w:cs="Courier New"/>
        </w:rPr>
        <w:t xml:space="preserve">would quantify the impact of </w:t>
      </w:r>
      <w:r w:rsidR="005A6826" w:rsidRPr="00F06C9D">
        <w:rPr>
          <w:rFonts w:ascii="Courier New" w:hAnsi="Courier New" w:cs="Courier New"/>
        </w:rPr>
        <w:t>such uncertaint</w:t>
      </w:r>
      <w:r w:rsidRPr="00F06C9D">
        <w:rPr>
          <w:rFonts w:ascii="Courier New" w:hAnsi="Courier New" w:cs="Courier New"/>
        </w:rPr>
        <w:t xml:space="preserve">ies </w:t>
      </w:r>
      <w:r w:rsidR="005A6826" w:rsidRPr="00F06C9D">
        <w:rPr>
          <w:rFonts w:ascii="Courier New" w:hAnsi="Courier New" w:cs="Courier New"/>
        </w:rPr>
        <w:t>in your analysis?</w:t>
      </w:r>
      <w:r w:rsidR="0015064B">
        <w:rPr>
          <w:rFonts w:ascii="Courier New" w:hAnsi="Courier New" w:cs="Courier New"/>
        </w:rPr>
        <w:t xml:space="preserve"> (1</w:t>
      </w:r>
      <w:r w:rsidR="000F06B5">
        <w:rPr>
          <w:rFonts w:ascii="Courier New" w:hAnsi="Courier New" w:cs="Courier New"/>
        </w:rPr>
        <w:t>0</w:t>
      </w:r>
      <w:r w:rsidR="0015064B">
        <w:rPr>
          <w:rFonts w:ascii="Courier New" w:hAnsi="Courier New" w:cs="Courier New"/>
        </w:rPr>
        <w:t xml:space="preserve"> </w:t>
      </w:r>
      <w:proofErr w:type="spellStart"/>
      <w:r w:rsidR="0015064B">
        <w:rPr>
          <w:rFonts w:ascii="Courier New" w:hAnsi="Courier New" w:cs="Courier New"/>
        </w:rPr>
        <w:t>pt</w:t>
      </w:r>
      <w:proofErr w:type="spellEnd"/>
      <w:r w:rsidR="0015064B">
        <w:rPr>
          <w:rFonts w:ascii="Courier New" w:hAnsi="Courier New" w:cs="Courier New"/>
        </w:rPr>
        <w:t>)</w:t>
      </w:r>
    </w:p>
    <w:p w14:paraId="78C81C9E" w14:textId="77777777" w:rsidR="00F06C9D" w:rsidRDefault="00F06C9D" w:rsidP="00F06C9D">
      <w:pPr>
        <w:pStyle w:val="ListParagraph"/>
        <w:ind w:left="270" w:hanging="270"/>
        <w:rPr>
          <w:rFonts w:ascii="Courier New" w:hAnsi="Courier New" w:cs="Courier New"/>
        </w:rPr>
      </w:pPr>
    </w:p>
    <w:p w14:paraId="50AC26D5" w14:textId="60DC26C4" w:rsidR="005A6826" w:rsidRPr="00F06C9D" w:rsidRDefault="005A6826" w:rsidP="00F06C9D">
      <w:pPr>
        <w:pStyle w:val="ListParagraph"/>
        <w:numPr>
          <w:ilvl w:val="0"/>
          <w:numId w:val="1"/>
        </w:numPr>
        <w:ind w:left="270" w:hanging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>In 1972, bond yields and inflation were approximately as follows:</w:t>
      </w:r>
    </w:p>
    <w:p w14:paraId="775A8D5F" w14:textId="77777777" w:rsidR="005A6826" w:rsidRPr="00F06C9D" w:rsidRDefault="005A6826" w:rsidP="00F06C9D">
      <w:pPr>
        <w:pStyle w:val="ListParagraph"/>
        <w:ind w:left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>Long-term Treasuries: 6.2%</w:t>
      </w:r>
    </w:p>
    <w:p w14:paraId="67EE671A" w14:textId="77777777" w:rsidR="005A6826" w:rsidRPr="00F06C9D" w:rsidRDefault="005A6826" w:rsidP="00F06C9D">
      <w:pPr>
        <w:pStyle w:val="ListParagraph"/>
        <w:ind w:left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>AAA Corporate Bonds: 7.2%</w:t>
      </w:r>
    </w:p>
    <w:p w14:paraId="3FF6385F" w14:textId="77777777" w:rsidR="005A6826" w:rsidRPr="00F06C9D" w:rsidRDefault="005A6826" w:rsidP="00F06C9D">
      <w:pPr>
        <w:pStyle w:val="ListParagraph"/>
        <w:ind w:left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>BBB Corporate Bonds: 7.8%</w:t>
      </w:r>
    </w:p>
    <w:p w14:paraId="63DD6BE0" w14:textId="77777777" w:rsidR="005A6826" w:rsidRPr="00F06C9D" w:rsidRDefault="005A6826" w:rsidP="00F06C9D">
      <w:pPr>
        <w:pStyle w:val="ListParagraph"/>
        <w:ind w:left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>Inflation rate (CPI): 3.2%</w:t>
      </w:r>
    </w:p>
    <w:p w14:paraId="408068A3" w14:textId="77777777" w:rsidR="001D2831" w:rsidRPr="00F06C9D" w:rsidRDefault="001D2831" w:rsidP="00F06C9D">
      <w:pPr>
        <w:pStyle w:val="ListParagraph"/>
        <w:ind w:left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>Assume du Pont’s credit rating in 1972 was “A” as rated by S&amp;P</w:t>
      </w:r>
    </w:p>
    <w:p w14:paraId="193AFD26" w14:textId="77777777" w:rsidR="001D2831" w:rsidRPr="00F06C9D" w:rsidRDefault="001D2831" w:rsidP="00F06C9D">
      <w:pPr>
        <w:pStyle w:val="ListParagraph"/>
        <w:ind w:left="270" w:hanging="270"/>
        <w:rPr>
          <w:rFonts w:ascii="Courier New" w:hAnsi="Courier New" w:cs="Courier New"/>
        </w:rPr>
      </w:pPr>
    </w:p>
    <w:p w14:paraId="070E5CAC" w14:textId="65A143A4" w:rsidR="005A6826" w:rsidRPr="00F06C9D" w:rsidRDefault="009004D2" w:rsidP="00F06C9D">
      <w:pPr>
        <w:pStyle w:val="ListParagraph"/>
        <w:ind w:left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 xml:space="preserve">Estimate </w:t>
      </w:r>
      <w:r w:rsidR="001D2831" w:rsidRPr="00F06C9D">
        <w:rPr>
          <w:rFonts w:ascii="Courier New" w:hAnsi="Courier New" w:cs="Courier New"/>
        </w:rPr>
        <w:t xml:space="preserve">du Pont’s </w:t>
      </w:r>
      <w:r w:rsidRPr="00F06C9D">
        <w:rPr>
          <w:rFonts w:ascii="Courier New" w:hAnsi="Courier New" w:cs="Courier New"/>
        </w:rPr>
        <w:t xml:space="preserve">cost of equity, cost of debt </w:t>
      </w:r>
      <w:r w:rsidR="00F06C9D">
        <w:rPr>
          <w:rFonts w:ascii="Courier New" w:hAnsi="Courier New" w:cs="Courier New"/>
        </w:rPr>
        <w:t xml:space="preserve">&amp; </w:t>
      </w:r>
      <w:proofErr w:type="spellStart"/>
      <w:r w:rsidR="001D2831" w:rsidRPr="00F06C9D">
        <w:rPr>
          <w:rFonts w:ascii="Courier New" w:hAnsi="Courier New" w:cs="Courier New"/>
        </w:rPr>
        <w:t>WACC</w:t>
      </w:r>
      <w:proofErr w:type="spellEnd"/>
      <w:r w:rsidRPr="00F06C9D">
        <w:rPr>
          <w:rFonts w:ascii="Courier New" w:hAnsi="Courier New" w:cs="Courier New"/>
        </w:rPr>
        <w:t xml:space="preserve">. Outline your methodology and assumptions in determining each of these measures. </w:t>
      </w:r>
      <w:r w:rsidR="0015064B">
        <w:rPr>
          <w:rFonts w:ascii="Courier New" w:hAnsi="Courier New" w:cs="Courier New"/>
        </w:rPr>
        <w:t>(1</w:t>
      </w:r>
      <w:r w:rsidR="000F06B5">
        <w:rPr>
          <w:rFonts w:ascii="Courier New" w:hAnsi="Courier New" w:cs="Courier New"/>
        </w:rPr>
        <w:t>0</w:t>
      </w:r>
      <w:r w:rsidR="0015064B">
        <w:rPr>
          <w:rFonts w:ascii="Courier New" w:hAnsi="Courier New" w:cs="Courier New"/>
        </w:rPr>
        <w:t xml:space="preserve"> </w:t>
      </w:r>
      <w:proofErr w:type="spellStart"/>
      <w:r w:rsidR="0015064B">
        <w:rPr>
          <w:rFonts w:ascii="Courier New" w:hAnsi="Courier New" w:cs="Courier New"/>
        </w:rPr>
        <w:t>pt</w:t>
      </w:r>
      <w:proofErr w:type="spellEnd"/>
      <w:r w:rsidR="0015064B">
        <w:rPr>
          <w:rFonts w:ascii="Courier New" w:hAnsi="Courier New" w:cs="Courier New"/>
        </w:rPr>
        <w:t xml:space="preserve">) </w:t>
      </w:r>
    </w:p>
    <w:p w14:paraId="4D05D8FF" w14:textId="77777777" w:rsidR="001D2831" w:rsidRPr="00F06C9D" w:rsidRDefault="001D2831" w:rsidP="00F06C9D">
      <w:pPr>
        <w:pStyle w:val="ListParagraph"/>
        <w:ind w:left="270" w:hanging="270"/>
        <w:rPr>
          <w:rFonts w:ascii="Courier New" w:hAnsi="Courier New" w:cs="Courier New"/>
        </w:rPr>
      </w:pPr>
    </w:p>
    <w:p w14:paraId="5B3BE6AC" w14:textId="76ACCCF5" w:rsidR="00ED58F4" w:rsidRPr="00F06C9D" w:rsidRDefault="009004D2" w:rsidP="00F06C9D">
      <w:pPr>
        <w:pStyle w:val="ListParagraph"/>
        <w:numPr>
          <w:ilvl w:val="0"/>
          <w:numId w:val="1"/>
        </w:numPr>
        <w:ind w:left="270" w:hanging="270"/>
        <w:rPr>
          <w:rFonts w:ascii="Courier New" w:hAnsi="Courier New" w:cs="Courier New"/>
        </w:rPr>
      </w:pPr>
      <w:r w:rsidRPr="00F06C9D">
        <w:rPr>
          <w:rFonts w:ascii="Courier New" w:hAnsi="Courier New" w:cs="Courier New"/>
        </w:rPr>
        <w:t>Use NPV analysis to determine w</w:t>
      </w:r>
      <w:r w:rsidR="005A6826" w:rsidRPr="00F06C9D">
        <w:rPr>
          <w:rFonts w:ascii="Courier New" w:hAnsi="Courier New" w:cs="Courier New"/>
        </w:rPr>
        <w:t xml:space="preserve">hich strategy </w:t>
      </w:r>
      <w:r w:rsidRPr="00F06C9D">
        <w:rPr>
          <w:rFonts w:ascii="Courier New" w:hAnsi="Courier New" w:cs="Courier New"/>
        </w:rPr>
        <w:t xml:space="preserve">is the </w:t>
      </w:r>
      <w:r w:rsidR="005A6826" w:rsidRPr="00F06C9D">
        <w:rPr>
          <w:rFonts w:ascii="Courier New" w:hAnsi="Courier New" w:cs="Courier New"/>
        </w:rPr>
        <w:t>most attractive?</w:t>
      </w:r>
      <w:r w:rsidRPr="00F06C9D">
        <w:rPr>
          <w:rFonts w:ascii="Courier New" w:hAnsi="Courier New" w:cs="Courier New"/>
        </w:rPr>
        <w:t xml:space="preserve"> (Hint: once you get incremental cash flows for each strategy, you can </w:t>
      </w:r>
      <w:r w:rsidR="00F06C9D" w:rsidRPr="00F06C9D">
        <w:rPr>
          <w:rFonts w:ascii="Courier New" w:hAnsi="Courier New" w:cs="Courier New"/>
        </w:rPr>
        <w:t xml:space="preserve">determine the present value of the difference between the two </w:t>
      </w:r>
      <w:r w:rsidR="00103131">
        <w:rPr>
          <w:rFonts w:ascii="Courier New" w:hAnsi="Courier New" w:cs="Courier New"/>
        </w:rPr>
        <w:t xml:space="preserve">and </w:t>
      </w:r>
      <w:r w:rsidR="00F06C9D" w:rsidRPr="00F06C9D">
        <w:rPr>
          <w:rFonts w:ascii="Courier New" w:hAnsi="Courier New" w:cs="Courier New"/>
        </w:rPr>
        <w:t>arrive at your recommended course of action</w:t>
      </w:r>
      <w:r w:rsidR="00103131">
        <w:rPr>
          <w:rFonts w:ascii="Courier New" w:hAnsi="Courier New" w:cs="Courier New"/>
        </w:rPr>
        <w:t>)</w:t>
      </w:r>
      <w:r w:rsidR="00F06C9D" w:rsidRPr="00F06C9D">
        <w:rPr>
          <w:rFonts w:ascii="Courier New" w:hAnsi="Courier New" w:cs="Courier New"/>
        </w:rPr>
        <w:t xml:space="preserve">. </w:t>
      </w:r>
      <w:r w:rsidR="00103131">
        <w:rPr>
          <w:rFonts w:ascii="Courier New" w:hAnsi="Courier New" w:cs="Courier New"/>
        </w:rPr>
        <w:t>(2</w:t>
      </w:r>
      <w:r w:rsidR="000F06B5">
        <w:rPr>
          <w:rFonts w:ascii="Courier New" w:hAnsi="Courier New" w:cs="Courier New"/>
        </w:rPr>
        <w:t>0</w:t>
      </w:r>
      <w:r w:rsidR="00103131">
        <w:rPr>
          <w:rFonts w:ascii="Courier New" w:hAnsi="Courier New" w:cs="Courier New"/>
        </w:rPr>
        <w:t xml:space="preserve"> </w:t>
      </w:r>
      <w:proofErr w:type="spellStart"/>
      <w:r w:rsidR="00103131">
        <w:rPr>
          <w:rFonts w:ascii="Courier New" w:hAnsi="Courier New" w:cs="Courier New"/>
        </w:rPr>
        <w:t>pt</w:t>
      </w:r>
      <w:proofErr w:type="spellEnd"/>
      <w:r w:rsidR="00103131">
        <w:rPr>
          <w:rFonts w:ascii="Courier New" w:hAnsi="Courier New" w:cs="Courier New"/>
        </w:rPr>
        <w:t>)</w:t>
      </w:r>
    </w:p>
    <w:p w14:paraId="28E215E3" w14:textId="046E6768" w:rsidR="00ED58F4" w:rsidRPr="00F06C9D" w:rsidRDefault="00ED58F4" w:rsidP="00F06C9D">
      <w:pPr>
        <w:ind w:left="450" w:hanging="450"/>
        <w:rPr>
          <w:rFonts w:ascii="Courier New" w:hAnsi="Courier New" w:cs="Courier New"/>
        </w:rPr>
      </w:pPr>
    </w:p>
    <w:p w14:paraId="68F68621" w14:textId="77777777" w:rsidR="00ED58F4" w:rsidRPr="00F06C9D" w:rsidRDefault="00ED58F4" w:rsidP="00ED58F4">
      <w:pPr>
        <w:pStyle w:val="NormalWeb"/>
        <w:shd w:val="clear" w:color="auto" w:fill="FFFFFF"/>
        <w:spacing w:before="180" w:beforeAutospacing="0" w:after="0" w:afterAutospacing="0"/>
        <w:rPr>
          <w:rStyle w:val="ilfuvd"/>
          <w:rFonts w:ascii="Courier New" w:hAnsi="Courier New" w:cs="Courier New"/>
          <w:color w:val="2D3B45"/>
          <w:sz w:val="22"/>
          <w:szCs w:val="22"/>
        </w:rPr>
      </w:pPr>
      <w:r w:rsidRPr="00F06C9D">
        <w:rPr>
          <w:rStyle w:val="ilfuvd"/>
          <w:rFonts w:ascii="Courier New" w:hAnsi="Courier New" w:cs="Courier New"/>
          <w:color w:val="2D3B45"/>
          <w:sz w:val="22"/>
          <w:szCs w:val="22"/>
        </w:rPr>
        <w:t>Note on Investment Tax Credit</w:t>
      </w:r>
    </w:p>
    <w:p w14:paraId="086B263C" w14:textId="7CFF4B3E" w:rsidR="00ED58F4" w:rsidRPr="00F06C9D" w:rsidRDefault="00ED58F4" w:rsidP="00ED58F4">
      <w:pPr>
        <w:pStyle w:val="NormalWeb"/>
        <w:shd w:val="clear" w:color="auto" w:fill="FFFFFF"/>
        <w:spacing w:before="18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F06C9D">
        <w:rPr>
          <w:rStyle w:val="ilfuvd"/>
          <w:rFonts w:ascii="Courier New" w:hAnsi="Courier New" w:cs="Courier New"/>
          <w:color w:val="2D3B45"/>
          <w:sz w:val="22"/>
          <w:szCs w:val="22"/>
        </w:rPr>
        <w:t>A 10% investment tax credit (ITC) means that your federal tax expense is reduced by an amount equal to 10% of capital expenditures made during the year. </w:t>
      </w:r>
    </w:p>
    <w:p w14:paraId="11A67383" w14:textId="4B61F143" w:rsidR="00ED58F4" w:rsidRPr="00F06C9D" w:rsidRDefault="00ED58F4" w:rsidP="00ED58F4">
      <w:pPr>
        <w:pStyle w:val="NormalWeb"/>
        <w:shd w:val="clear" w:color="auto" w:fill="FFFFFF"/>
        <w:spacing w:before="18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r w:rsidRPr="00F06C9D">
        <w:rPr>
          <w:rStyle w:val="ilfuvd"/>
          <w:rFonts w:ascii="Courier New" w:hAnsi="Courier New" w:cs="Courier New"/>
          <w:color w:val="2D3B45"/>
          <w:sz w:val="22"/>
          <w:szCs w:val="22"/>
        </w:rPr>
        <w:t>For example, assume your federal taxes for the year (before any investment tax credit) is $20 million. During the year you had $50 mil worth of capital expenditures (</w:t>
      </w:r>
      <w:proofErr w:type="gramStart"/>
      <w:r w:rsidRPr="00F06C9D">
        <w:rPr>
          <w:rStyle w:val="ilfuvd"/>
          <w:rFonts w:ascii="Courier New" w:hAnsi="Courier New" w:cs="Courier New"/>
          <w:color w:val="2D3B45"/>
          <w:sz w:val="22"/>
          <w:szCs w:val="22"/>
        </w:rPr>
        <w:t>e.g.</w:t>
      </w:r>
      <w:proofErr w:type="gramEnd"/>
      <w:r w:rsidRPr="00F06C9D">
        <w:rPr>
          <w:rStyle w:val="ilfuvd"/>
          <w:rFonts w:ascii="Courier New" w:hAnsi="Courier New" w:cs="Courier New"/>
          <w:color w:val="2D3B45"/>
          <w:sz w:val="22"/>
          <w:szCs w:val="22"/>
        </w:rPr>
        <w:t xml:space="preserve"> new equipment and building renovations to expand TiO2 production). A 10% ITC means your federal tax bill is reduced by 10% of the firm's capital expenditures during the year.  In this example, the $20 mil in federal taxes is reduced by the $5 mil ITC (10% of * $50 mil investment).</w:t>
      </w:r>
    </w:p>
    <w:p w14:paraId="39AA2668" w14:textId="7D2E3A6F" w:rsidR="00ED58F4" w:rsidRPr="00F06C9D" w:rsidRDefault="00ED58F4" w:rsidP="00ED58F4">
      <w:pPr>
        <w:pStyle w:val="NormalWeb"/>
        <w:shd w:val="clear" w:color="auto" w:fill="FFFFFF"/>
        <w:spacing w:before="180" w:beforeAutospacing="0" w:after="0" w:afterAutospacing="0"/>
        <w:rPr>
          <w:rFonts w:ascii="Courier New" w:hAnsi="Courier New" w:cs="Courier New"/>
          <w:color w:val="2D3B45"/>
          <w:sz w:val="22"/>
          <w:szCs w:val="22"/>
        </w:rPr>
      </w:pPr>
      <w:proofErr w:type="gramStart"/>
      <w:r w:rsidRPr="00F06C9D">
        <w:rPr>
          <w:rStyle w:val="ilfuvd"/>
          <w:rFonts w:ascii="Courier New" w:hAnsi="Courier New" w:cs="Courier New"/>
          <w:color w:val="2D3B45"/>
          <w:sz w:val="22"/>
          <w:szCs w:val="22"/>
        </w:rPr>
        <w:t>As long as</w:t>
      </w:r>
      <w:proofErr w:type="gramEnd"/>
      <w:r w:rsidRPr="00F06C9D">
        <w:rPr>
          <w:rStyle w:val="ilfuvd"/>
          <w:rFonts w:ascii="Courier New" w:hAnsi="Courier New" w:cs="Courier New"/>
          <w:color w:val="2D3B45"/>
          <w:sz w:val="22"/>
          <w:szCs w:val="22"/>
        </w:rPr>
        <w:t xml:space="preserve"> the firm is a taxpayer during the year, an ITC impacts incremental after-tax NI and cash flow due to any cap ex made during the year.</w:t>
      </w:r>
    </w:p>
    <w:p w14:paraId="1A81AE44" w14:textId="320D5F6F" w:rsidR="00ED58F4" w:rsidRDefault="00ED58F4" w:rsidP="00ED58F4">
      <w:pPr>
        <w:rPr>
          <w:sz w:val="20"/>
          <w:szCs w:val="20"/>
        </w:rPr>
      </w:pPr>
    </w:p>
    <w:p w14:paraId="693BF03D" w14:textId="4DF2E8CE" w:rsidR="001558EB" w:rsidRDefault="001558EB" w:rsidP="001558EB">
      <w:pPr>
        <w:rPr>
          <w:rStyle w:val="ilfuvd"/>
          <w:rFonts w:ascii="Courier New" w:eastAsia="Times New Roman" w:hAnsi="Courier New" w:cs="Courier New"/>
          <w:color w:val="2D3B45"/>
        </w:rPr>
      </w:pPr>
      <w:r>
        <w:rPr>
          <w:sz w:val="20"/>
          <w:szCs w:val="20"/>
        </w:rPr>
        <w:lastRenderedPageBreak/>
        <w:t>**</w:t>
      </w:r>
      <w:r>
        <w:rPr>
          <w:rStyle w:val="ilfuvd"/>
          <w:rFonts w:ascii="Courier New" w:eastAsia="Times New Roman" w:hAnsi="Courier New" w:cs="Courier New"/>
          <w:color w:val="2D3B45"/>
        </w:rPr>
        <w:t xml:space="preserve">Use the </w:t>
      </w:r>
      <w:r w:rsidRPr="001558EB">
        <w:rPr>
          <w:rStyle w:val="ilfuvd"/>
          <w:rFonts w:ascii="Courier New" w:eastAsia="Times New Roman" w:hAnsi="Courier New" w:cs="Courier New"/>
          <w:color w:val="2D3B45"/>
        </w:rPr>
        <w:t xml:space="preserve">formula </w:t>
      </w:r>
      <w:r>
        <w:rPr>
          <w:rStyle w:val="ilfuvd"/>
          <w:rFonts w:ascii="Courier New" w:eastAsia="Times New Roman" w:hAnsi="Courier New" w:cs="Courier New"/>
          <w:color w:val="2D3B45"/>
        </w:rPr>
        <w:t xml:space="preserve">below </w:t>
      </w:r>
      <w:r w:rsidRPr="001558EB">
        <w:rPr>
          <w:rStyle w:val="ilfuvd"/>
          <w:rFonts w:ascii="Courier New" w:eastAsia="Times New Roman" w:hAnsi="Courier New" w:cs="Courier New"/>
          <w:color w:val="2D3B45"/>
        </w:rPr>
        <w:t>for PV of a growing perpetuity</w:t>
      </w:r>
      <w:r>
        <w:rPr>
          <w:rStyle w:val="ilfuvd"/>
          <w:rFonts w:ascii="Courier New" w:eastAsia="Times New Roman" w:hAnsi="Courier New" w:cs="Courier New"/>
          <w:color w:val="2D3B45"/>
        </w:rPr>
        <w:t xml:space="preserve"> to calculate terminal value of the Growth and Maintain scenarios in 1985:</w:t>
      </w:r>
    </w:p>
    <w:p w14:paraId="6C4B05FA" w14:textId="2F02AB79" w:rsidR="001558EB" w:rsidRPr="001558EB" w:rsidRDefault="007D7D26" w:rsidP="001558EB">
      <w:pPr>
        <w:rPr>
          <w:rStyle w:val="ilfuvd"/>
          <w:rFonts w:ascii="Courier New" w:eastAsia="Times New Roman" w:hAnsi="Courier New" w:cs="Courier New"/>
          <w:color w:val="2D3B45"/>
          <w:sz w:val="40"/>
          <w:szCs w:val="40"/>
        </w:rPr>
      </w:pPr>
      <m:oMathPara>
        <m:oMath>
          <m:sSub>
            <m:sSubPr>
              <m:ctrlPr>
                <w:rPr>
                  <w:rStyle w:val="ilfuvd"/>
                  <w:rFonts w:ascii="Cambria Math" w:eastAsia="Times New Roman" w:hAnsi="Cambria Math" w:cs="Courier New"/>
                  <w:i/>
                  <w:color w:val="2D3B45"/>
                  <w:sz w:val="40"/>
                  <w:szCs w:val="40"/>
                </w:rPr>
              </m:ctrlPr>
            </m:sSubPr>
            <m:e>
              <m:r>
                <w:rPr>
                  <w:rStyle w:val="ilfuvd"/>
                  <w:rFonts w:ascii="Cambria Math" w:eastAsia="Times New Roman" w:hAnsi="Cambria Math" w:cs="Courier New"/>
                  <w:color w:val="2D3B45"/>
                  <w:sz w:val="40"/>
                  <w:szCs w:val="40"/>
                </w:rPr>
                <m:t>PV</m:t>
              </m:r>
            </m:e>
            <m:sub>
              <m:r>
                <w:rPr>
                  <w:rStyle w:val="ilfuvd"/>
                  <w:rFonts w:ascii="Cambria Math" w:eastAsia="Times New Roman" w:hAnsi="Cambria Math" w:cs="Courier New"/>
                  <w:color w:val="2D3B45"/>
                  <w:sz w:val="40"/>
                  <w:szCs w:val="40"/>
                </w:rPr>
                <m:t>n</m:t>
              </m:r>
            </m:sub>
          </m:sSub>
          <m:r>
            <w:rPr>
              <w:rStyle w:val="ilfuvd"/>
              <w:rFonts w:ascii="Cambria Math" w:eastAsia="Times New Roman" w:hAnsi="Cambria Math" w:cs="Courier New"/>
              <w:color w:val="2D3B45"/>
              <w:sz w:val="40"/>
              <w:szCs w:val="40"/>
            </w:rPr>
            <m:t xml:space="preserve">= </m:t>
          </m:r>
          <m:f>
            <m:fPr>
              <m:ctrlPr>
                <w:rPr>
                  <w:rStyle w:val="ilfuvd"/>
                  <w:rFonts w:ascii="Cambria Math" w:eastAsia="Times New Roman" w:hAnsi="Cambria Math" w:cs="Courier New"/>
                  <w:i/>
                  <w:color w:val="2D3B45"/>
                  <w:sz w:val="40"/>
                  <w:szCs w:val="40"/>
                </w:rPr>
              </m:ctrlPr>
            </m:fPr>
            <m:num>
              <m:sSub>
                <m:sSubPr>
                  <m:ctrlPr>
                    <w:rPr>
                      <w:rStyle w:val="ilfuvd"/>
                      <w:rFonts w:ascii="Cambria Math" w:eastAsia="Times New Roman" w:hAnsi="Cambria Math" w:cs="Courier New"/>
                      <w:i/>
                      <w:color w:val="2D3B45"/>
                      <w:sz w:val="40"/>
                      <w:szCs w:val="40"/>
                    </w:rPr>
                  </m:ctrlPr>
                </m:sSubPr>
                <m:e>
                  <m:r>
                    <w:rPr>
                      <w:rStyle w:val="ilfuvd"/>
                      <w:rFonts w:ascii="Cambria Math" w:eastAsia="Times New Roman" w:hAnsi="Cambria Math" w:cs="Courier New"/>
                      <w:color w:val="2D3B45"/>
                      <w:sz w:val="40"/>
                      <w:szCs w:val="40"/>
                    </w:rPr>
                    <m:t>CFFA</m:t>
                  </m:r>
                </m:e>
                <m:sub>
                  <m:r>
                    <w:rPr>
                      <w:rStyle w:val="ilfuvd"/>
                      <w:rFonts w:ascii="Cambria Math" w:eastAsia="Times New Roman" w:hAnsi="Cambria Math" w:cs="Courier New"/>
                      <w:color w:val="2D3B45"/>
                      <w:sz w:val="40"/>
                      <w:szCs w:val="40"/>
                    </w:rPr>
                    <m:t>n+1</m:t>
                  </m:r>
                </m:sub>
              </m:sSub>
            </m:num>
            <m:den>
              <m:sSub>
                <m:sSubPr>
                  <m:ctrlPr>
                    <w:rPr>
                      <w:rStyle w:val="ilfuvd"/>
                      <w:rFonts w:ascii="Cambria Math" w:eastAsia="Times New Roman" w:hAnsi="Cambria Math" w:cs="Courier New"/>
                      <w:i/>
                      <w:color w:val="2D3B45"/>
                      <w:sz w:val="40"/>
                      <w:szCs w:val="40"/>
                    </w:rPr>
                  </m:ctrlPr>
                </m:sSubPr>
                <m:e>
                  <m:r>
                    <w:rPr>
                      <w:rStyle w:val="ilfuvd"/>
                      <w:rFonts w:ascii="Cambria Math" w:eastAsia="Times New Roman" w:hAnsi="Cambria Math" w:cs="Courier New"/>
                      <w:color w:val="2D3B45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Style w:val="ilfuvd"/>
                      <w:rFonts w:ascii="Cambria Math" w:eastAsia="Times New Roman" w:hAnsi="Cambria Math" w:cs="Courier New"/>
                      <w:color w:val="2D3B45"/>
                      <w:sz w:val="40"/>
                      <w:szCs w:val="40"/>
                    </w:rPr>
                    <m:t>WACC</m:t>
                  </m:r>
                </m:sub>
              </m:sSub>
              <m:r>
                <w:rPr>
                  <w:rStyle w:val="ilfuvd"/>
                  <w:rFonts w:ascii="Cambria Math" w:eastAsia="Times New Roman" w:hAnsi="Cambria Math" w:cs="Courier New"/>
                  <w:color w:val="2D3B45"/>
                  <w:sz w:val="40"/>
                  <w:szCs w:val="40"/>
                </w:rPr>
                <m:t>-g</m:t>
              </m:r>
            </m:den>
          </m:f>
        </m:oMath>
      </m:oMathPara>
    </w:p>
    <w:p w14:paraId="6ECD2509" w14:textId="5BFA8397" w:rsidR="001558EB" w:rsidRDefault="001558EB" w:rsidP="001558EB">
      <w:pPr>
        <w:rPr>
          <w:rStyle w:val="ilfuvd"/>
          <w:rFonts w:ascii="Courier New" w:eastAsia="Times New Roman" w:hAnsi="Courier New" w:cs="Courier New"/>
          <w:color w:val="2D3B45"/>
        </w:rPr>
      </w:pPr>
      <w:r>
        <w:rPr>
          <w:rStyle w:val="ilfuvd"/>
          <w:rFonts w:ascii="Courier New" w:eastAsia="Times New Roman" w:hAnsi="Courier New" w:cs="Courier New"/>
          <w:color w:val="2D3B45"/>
        </w:rPr>
        <w:t xml:space="preserve">Where: </w:t>
      </w:r>
    </w:p>
    <w:p w14:paraId="34972374" w14:textId="2AAB22B1" w:rsidR="001558EB" w:rsidRPr="001558EB" w:rsidRDefault="001558EB" w:rsidP="001558EB">
      <w:pPr>
        <w:pStyle w:val="NoSpacing"/>
        <w:rPr>
          <w:rStyle w:val="ilfuvd"/>
          <w:rFonts w:ascii="Courier New" w:eastAsia="Times New Roman" w:hAnsi="Courier New" w:cs="Courier New"/>
          <w:color w:val="2D3B45"/>
        </w:rPr>
      </w:pPr>
      <w:proofErr w:type="spellStart"/>
      <w:r w:rsidRPr="001558EB">
        <w:rPr>
          <w:rStyle w:val="ilfuvd"/>
          <w:rFonts w:ascii="Courier New" w:eastAsia="Times New Roman" w:hAnsi="Courier New" w:cs="Courier New"/>
          <w:color w:val="2D3B45"/>
        </w:rPr>
        <w:t>PV</w:t>
      </w:r>
      <w:r w:rsidRPr="001558EB">
        <w:rPr>
          <w:rStyle w:val="ilfuvd"/>
          <w:rFonts w:ascii="Courier New" w:eastAsia="Times New Roman" w:hAnsi="Courier New" w:cs="Courier New"/>
          <w:color w:val="2D3B45"/>
          <w:vertAlign w:val="subscript"/>
        </w:rPr>
        <w:t>n</w:t>
      </w:r>
      <w:proofErr w:type="spellEnd"/>
      <w:r w:rsidRPr="001558EB">
        <w:rPr>
          <w:rStyle w:val="ilfuvd"/>
          <w:rFonts w:ascii="Courier New" w:eastAsia="Times New Roman" w:hAnsi="Courier New" w:cs="Courier New"/>
          <w:color w:val="2D3B45"/>
        </w:rPr>
        <w:t xml:space="preserve"> = Terminal value in year “n”</w:t>
      </w:r>
    </w:p>
    <w:p w14:paraId="025EA4DD" w14:textId="32D19304" w:rsidR="001558EB" w:rsidRDefault="001558EB" w:rsidP="001558EB">
      <w:pPr>
        <w:pStyle w:val="NoSpacing"/>
        <w:rPr>
          <w:rStyle w:val="ilfuvd"/>
          <w:rFonts w:ascii="Courier New" w:eastAsia="Times New Roman" w:hAnsi="Courier New" w:cs="Courier New"/>
          <w:color w:val="2D3B45"/>
        </w:rPr>
      </w:pPr>
      <w:r w:rsidRPr="001558EB">
        <w:rPr>
          <w:rStyle w:val="ilfuvd"/>
          <w:rFonts w:ascii="Courier New" w:eastAsia="Times New Roman" w:hAnsi="Courier New" w:cs="Courier New"/>
          <w:color w:val="2D3B45"/>
        </w:rPr>
        <w:t>CFFA</w:t>
      </w:r>
      <w:r w:rsidRPr="001558EB">
        <w:rPr>
          <w:rStyle w:val="ilfuvd"/>
          <w:rFonts w:ascii="Courier New" w:eastAsia="Times New Roman" w:hAnsi="Courier New" w:cs="Courier New"/>
          <w:color w:val="2D3B45"/>
          <w:vertAlign w:val="subscript"/>
        </w:rPr>
        <w:t>n+1</w:t>
      </w:r>
      <w:r w:rsidRPr="001558EB">
        <w:rPr>
          <w:rStyle w:val="ilfuvd"/>
          <w:rFonts w:ascii="Courier New" w:eastAsia="Times New Roman" w:hAnsi="Courier New" w:cs="Courier New"/>
          <w:color w:val="2D3B45"/>
        </w:rPr>
        <w:t xml:space="preserve"> = cash flow from assets in year n+1</w:t>
      </w:r>
    </w:p>
    <w:p w14:paraId="2D01CB62" w14:textId="2B1F628B" w:rsidR="001558EB" w:rsidRDefault="001558EB" w:rsidP="001558EB">
      <w:pPr>
        <w:pStyle w:val="NoSpacing"/>
        <w:rPr>
          <w:rStyle w:val="ilfuvd"/>
          <w:rFonts w:ascii="Courier New" w:eastAsia="Times New Roman" w:hAnsi="Courier New" w:cs="Courier New"/>
          <w:color w:val="2D3B45"/>
        </w:rPr>
      </w:pPr>
      <w:proofErr w:type="spellStart"/>
      <w:r>
        <w:rPr>
          <w:rStyle w:val="ilfuvd"/>
          <w:rFonts w:ascii="Courier New" w:eastAsia="Times New Roman" w:hAnsi="Courier New" w:cs="Courier New"/>
          <w:color w:val="2D3B45"/>
        </w:rPr>
        <w:t>r</w:t>
      </w:r>
      <w:r w:rsidRPr="001558EB">
        <w:rPr>
          <w:rStyle w:val="ilfuvd"/>
          <w:rFonts w:ascii="Courier New" w:eastAsia="Times New Roman" w:hAnsi="Courier New" w:cs="Courier New"/>
          <w:color w:val="2D3B45"/>
          <w:vertAlign w:val="subscript"/>
        </w:rPr>
        <w:t>WACC</w:t>
      </w:r>
      <w:proofErr w:type="spellEnd"/>
      <w:r>
        <w:rPr>
          <w:rStyle w:val="ilfuvd"/>
          <w:rFonts w:ascii="Courier New" w:eastAsia="Times New Roman" w:hAnsi="Courier New" w:cs="Courier New"/>
          <w:color w:val="2D3B45"/>
        </w:rPr>
        <w:t xml:space="preserve"> = du Pont’s weighted average cost of capital</w:t>
      </w:r>
    </w:p>
    <w:p w14:paraId="6E142CAF" w14:textId="7C25AE39" w:rsidR="001558EB" w:rsidRPr="001558EB" w:rsidRDefault="001558EB" w:rsidP="001558EB">
      <w:pPr>
        <w:pStyle w:val="NoSpacing"/>
        <w:rPr>
          <w:rStyle w:val="ilfuvd"/>
          <w:rFonts w:ascii="Courier New" w:eastAsia="Times New Roman" w:hAnsi="Courier New" w:cs="Courier New"/>
          <w:color w:val="2D3B45"/>
        </w:rPr>
      </w:pPr>
      <w:r>
        <w:rPr>
          <w:rStyle w:val="ilfuvd"/>
          <w:rFonts w:ascii="Courier New" w:eastAsia="Times New Roman" w:hAnsi="Courier New" w:cs="Courier New"/>
          <w:color w:val="2D3B45"/>
        </w:rPr>
        <w:t xml:space="preserve">g = growth rate of future </w:t>
      </w:r>
      <w:proofErr w:type="spellStart"/>
      <w:r>
        <w:rPr>
          <w:rStyle w:val="ilfuvd"/>
          <w:rFonts w:ascii="Courier New" w:eastAsia="Times New Roman" w:hAnsi="Courier New" w:cs="Courier New"/>
          <w:color w:val="2D3B45"/>
        </w:rPr>
        <w:t>CFFA</w:t>
      </w:r>
      <w:proofErr w:type="spellEnd"/>
      <w:r>
        <w:rPr>
          <w:rStyle w:val="ilfuvd"/>
          <w:rFonts w:ascii="Courier New" w:eastAsia="Times New Roman" w:hAnsi="Courier New" w:cs="Courier New"/>
          <w:color w:val="2D3B45"/>
        </w:rPr>
        <w:t xml:space="preserve"> after period “n”</w:t>
      </w:r>
    </w:p>
    <w:p w14:paraId="643A56D7" w14:textId="77777777" w:rsidR="001558EB" w:rsidRPr="001558EB" w:rsidRDefault="001558EB" w:rsidP="001558EB">
      <w:pPr>
        <w:pStyle w:val="NoSpacing"/>
        <w:rPr>
          <w:rStyle w:val="ilfuvd"/>
          <w:rFonts w:ascii="Courier New" w:eastAsia="Times New Roman" w:hAnsi="Courier New" w:cs="Courier New"/>
          <w:color w:val="2D3B45"/>
        </w:rPr>
      </w:pPr>
    </w:p>
    <w:p w14:paraId="51A39A05" w14:textId="0B9726C1" w:rsidR="001558EB" w:rsidRPr="001558EB" w:rsidRDefault="001558EB" w:rsidP="001558EB">
      <w:pPr>
        <w:rPr>
          <w:rStyle w:val="ilfuvd"/>
          <w:rFonts w:ascii="Courier New" w:eastAsia="Times New Roman" w:hAnsi="Courier New" w:cs="Courier New"/>
          <w:color w:val="2D3B45"/>
        </w:rPr>
      </w:pPr>
      <w:r>
        <w:rPr>
          <w:rStyle w:val="ilfuvd"/>
          <w:rFonts w:ascii="Courier New" w:eastAsia="Times New Roman" w:hAnsi="Courier New" w:cs="Courier New"/>
          <w:color w:val="2D3B45"/>
        </w:rPr>
        <w:t>I</w:t>
      </w:r>
      <w:r w:rsidRPr="001558EB">
        <w:rPr>
          <w:rStyle w:val="ilfuvd"/>
          <w:rFonts w:ascii="Courier New" w:eastAsia="Times New Roman" w:hAnsi="Courier New" w:cs="Courier New"/>
          <w:color w:val="2D3B45"/>
        </w:rPr>
        <w:t>t would make sense to use a higher growth rate when calculating terminal value for the Growth scenario than for the Maintain scenario.</w:t>
      </w:r>
    </w:p>
    <w:p w14:paraId="4612E131" w14:textId="352EB45E" w:rsidR="001558EB" w:rsidRDefault="001558EB" w:rsidP="001558EB">
      <w:pPr>
        <w:rPr>
          <w:rStyle w:val="ilfuvd"/>
          <w:rFonts w:ascii="Courier New" w:eastAsia="Times New Roman" w:hAnsi="Courier New" w:cs="Courier New"/>
          <w:color w:val="2D3B45"/>
        </w:rPr>
      </w:pPr>
      <w:r>
        <w:rPr>
          <w:rStyle w:val="ilfuvd"/>
          <w:rFonts w:ascii="Courier New" w:eastAsia="Times New Roman" w:hAnsi="Courier New" w:cs="Courier New"/>
          <w:color w:val="2D3B45"/>
        </w:rPr>
        <w:t>In your terminal value calculations, please m</w:t>
      </w:r>
      <w:r w:rsidRPr="001558EB">
        <w:rPr>
          <w:rStyle w:val="ilfuvd"/>
          <w:rFonts w:ascii="Courier New" w:eastAsia="Times New Roman" w:hAnsi="Courier New" w:cs="Courier New"/>
          <w:color w:val="2D3B45"/>
        </w:rPr>
        <w:t xml:space="preserve">ake sure you state your growth assumptions used for each scenario and justify your assumption. Merely stating ..."we used xx% growth rate for the Growth scenario and </w:t>
      </w:r>
      <w:proofErr w:type="spellStart"/>
      <w:r w:rsidRPr="001558EB">
        <w:rPr>
          <w:rStyle w:val="ilfuvd"/>
          <w:rFonts w:ascii="Courier New" w:eastAsia="Times New Roman" w:hAnsi="Courier New" w:cs="Courier New"/>
          <w:color w:val="2D3B45"/>
        </w:rPr>
        <w:t>yy</w:t>
      </w:r>
      <w:proofErr w:type="spellEnd"/>
      <w:r w:rsidRPr="001558EB">
        <w:rPr>
          <w:rStyle w:val="ilfuvd"/>
          <w:rFonts w:ascii="Courier New" w:eastAsia="Times New Roman" w:hAnsi="Courier New" w:cs="Courier New"/>
          <w:color w:val="2D3B45"/>
        </w:rPr>
        <w:t xml:space="preserve">% growth rate for the Maintain scenario" </w:t>
      </w:r>
      <w:r>
        <w:rPr>
          <w:rStyle w:val="ilfuvd"/>
          <w:rFonts w:ascii="Courier New" w:eastAsia="Times New Roman" w:hAnsi="Courier New" w:cs="Courier New"/>
          <w:color w:val="2D3B45"/>
        </w:rPr>
        <w:t xml:space="preserve">will not be </w:t>
      </w:r>
      <w:r w:rsidRPr="001558EB">
        <w:rPr>
          <w:rStyle w:val="ilfuvd"/>
          <w:rFonts w:ascii="Courier New" w:eastAsia="Times New Roman" w:hAnsi="Courier New" w:cs="Courier New"/>
          <w:color w:val="2D3B45"/>
        </w:rPr>
        <w:t xml:space="preserve">acceptable. You </w:t>
      </w:r>
      <w:r>
        <w:rPr>
          <w:rStyle w:val="ilfuvd"/>
          <w:rFonts w:ascii="Courier New" w:eastAsia="Times New Roman" w:hAnsi="Courier New" w:cs="Courier New"/>
          <w:color w:val="2D3B45"/>
        </w:rPr>
        <w:t xml:space="preserve">must </w:t>
      </w:r>
      <w:r w:rsidR="00C64CD4">
        <w:rPr>
          <w:rStyle w:val="ilfuvd"/>
          <w:rFonts w:ascii="Courier New" w:eastAsia="Times New Roman" w:hAnsi="Courier New" w:cs="Courier New"/>
          <w:color w:val="2D3B45"/>
        </w:rPr>
        <w:t xml:space="preserve">explain </w:t>
      </w:r>
      <w:r w:rsidR="00E96595">
        <w:rPr>
          <w:rStyle w:val="ilfuvd"/>
          <w:rFonts w:ascii="Courier New" w:eastAsia="Times New Roman" w:hAnsi="Courier New" w:cs="Courier New"/>
          <w:color w:val="2D3B45"/>
        </w:rPr>
        <w:t xml:space="preserve">your rationale for these </w:t>
      </w:r>
      <w:r w:rsidR="00C64CD4">
        <w:rPr>
          <w:rStyle w:val="ilfuvd"/>
          <w:rFonts w:ascii="Courier New" w:eastAsia="Times New Roman" w:hAnsi="Courier New" w:cs="Courier New"/>
          <w:color w:val="2D3B45"/>
        </w:rPr>
        <w:t>growth a</w:t>
      </w:r>
      <w:r w:rsidRPr="001558EB">
        <w:rPr>
          <w:rStyle w:val="ilfuvd"/>
          <w:rFonts w:ascii="Courier New" w:eastAsia="Times New Roman" w:hAnsi="Courier New" w:cs="Courier New"/>
          <w:color w:val="2D3B45"/>
        </w:rPr>
        <w:t>ssumption</w:t>
      </w:r>
      <w:r w:rsidR="00E96595">
        <w:rPr>
          <w:rStyle w:val="ilfuvd"/>
          <w:rFonts w:ascii="Courier New" w:eastAsia="Times New Roman" w:hAnsi="Courier New" w:cs="Courier New"/>
          <w:color w:val="2D3B45"/>
        </w:rPr>
        <w:t>s based on the information provided in the case regarding Du Pont’s two strategies for the TiO2 market</w:t>
      </w:r>
      <w:r w:rsidRPr="001558EB">
        <w:rPr>
          <w:rStyle w:val="ilfuvd"/>
          <w:rFonts w:ascii="Courier New" w:eastAsia="Times New Roman" w:hAnsi="Courier New" w:cs="Courier New"/>
          <w:color w:val="2D3B45"/>
        </w:rPr>
        <w:t>.</w:t>
      </w:r>
    </w:p>
    <w:p w14:paraId="5BCA5C74" w14:textId="7D49B3F7" w:rsidR="007D7D26" w:rsidRDefault="007D7D26" w:rsidP="001558EB">
      <w:pPr>
        <w:rPr>
          <w:rStyle w:val="ilfuvd"/>
          <w:rFonts w:ascii="Courier New" w:eastAsia="Times New Roman" w:hAnsi="Courier New" w:cs="Courier New"/>
          <w:color w:val="2D3B45"/>
        </w:rPr>
      </w:pPr>
    </w:p>
    <w:p w14:paraId="0F8A052B" w14:textId="3CF4EE9B" w:rsidR="007D7D26" w:rsidRDefault="007D7D26" w:rsidP="001558EB">
      <w:pPr>
        <w:rPr>
          <w:rStyle w:val="ilfuvd"/>
          <w:rFonts w:ascii="Courier New" w:eastAsia="Times New Roman" w:hAnsi="Courier New" w:cs="Courier New"/>
          <w:color w:val="2D3B45"/>
        </w:rPr>
      </w:pPr>
    </w:p>
    <w:p w14:paraId="1B727BB0" w14:textId="107F317B" w:rsidR="007D7D26" w:rsidRPr="007D7D26" w:rsidRDefault="007D7D26" w:rsidP="001558EB">
      <w:pPr>
        <w:rPr>
          <w:rStyle w:val="ilfuvd"/>
          <w:rFonts w:ascii="Courier New" w:hAnsi="Courier New" w:cs="Courier New"/>
        </w:rPr>
      </w:pPr>
      <w:r>
        <w:rPr>
          <w:rFonts w:ascii="Courier New" w:hAnsi="Courier New" w:cs="Courier New"/>
        </w:rPr>
        <w:t>Upload your submission via Canvas.</w:t>
      </w:r>
    </w:p>
    <w:sectPr w:rsidR="007D7D26" w:rsidRPr="007D7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85D69"/>
    <w:multiLevelType w:val="hybridMultilevel"/>
    <w:tmpl w:val="8294D7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826"/>
    <w:rsid w:val="000F06B5"/>
    <w:rsid w:val="00103131"/>
    <w:rsid w:val="0015064B"/>
    <w:rsid w:val="001558EB"/>
    <w:rsid w:val="00191F56"/>
    <w:rsid w:val="001D2831"/>
    <w:rsid w:val="004742E2"/>
    <w:rsid w:val="005A6826"/>
    <w:rsid w:val="006B3277"/>
    <w:rsid w:val="007D7D26"/>
    <w:rsid w:val="008729DA"/>
    <w:rsid w:val="009004D2"/>
    <w:rsid w:val="00C64CD4"/>
    <w:rsid w:val="00E6289D"/>
    <w:rsid w:val="00E96595"/>
    <w:rsid w:val="00ED58F4"/>
    <w:rsid w:val="00F06C9D"/>
    <w:rsid w:val="00F7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2B653"/>
  <w15:chartTrackingRefBased/>
  <w15:docId w15:val="{A8243488-4680-470C-A1F5-20E20E05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682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A682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D5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fuvd">
    <w:name w:val="ilfuvd"/>
    <w:basedOn w:val="DefaultParagraphFont"/>
    <w:rsid w:val="00ED58F4"/>
  </w:style>
  <w:style w:type="character" w:styleId="PlaceholderText">
    <w:name w:val="Placeholder Text"/>
    <w:basedOn w:val="DefaultParagraphFont"/>
    <w:uiPriority w:val="99"/>
    <w:semiHidden/>
    <w:rsid w:val="001558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2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mikeradin</dc:creator>
  <cp:keywords/>
  <dc:description/>
  <cp:lastModifiedBy>Michael Radin</cp:lastModifiedBy>
  <cp:revision>11</cp:revision>
  <dcterms:created xsi:type="dcterms:W3CDTF">2017-09-06T14:46:00Z</dcterms:created>
  <dcterms:modified xsi:type="dcterms:W3CDTF">2021-08-11T14:54:00Z</dcterms:modified>
</cp:coreProperties>
</file>