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E204E" w14:textId="73BEDBA5" w:rsidR="003C1BBB" w:rsidRPr="00517918" w:rsidRDefault="003C2245" w:rsidP="00005F91">
      <w:pPr>
        <w:pStyle w:val="Heading1"/>
        <w:spacing w:line="360" w:lineRule="auto"/>
        <w:rPr>
          <w:b/>
        </w:rPr>
      </w:pPr>
      <w:r>
        <w:rPr>
          <w:b/>
        </w:rPr>
        <w:t xml:space="preserve">LAWS 1021 </w:t>
      </w:r>
      <w:r w:rsidR="00CC2980" w:rsidRPr="00517918">
        <w:rPr>
          <w:b/>
        </w:rPr>
        <w:t>Principles of public law</w:t>
      </w:r>
      <w:r w:rsidR="00B24F76" w:rsidRPr="00517918">
        <w:rPr>
          <w:b/>
        </w:rPr>
        <w:t xml:space="preserve">: </w:t>
      </w:r>
      <w:r w:rsidR="004A4EAF">
        <w:rPr>
          <w:b/>
        </w:rPr>
        <w:t xml:space="preserve">RESEARCH </w:t>
      </w:r>
      <w:r w:rsidR="00984FAD">
        <w:rPr>
          <w:b/>
        </w:rPr>
        <w:t>Essay</w:t>
      </w:r>
      <w:r>
        <w:rPr>
          <w:b/>
        </w:rPr>
        <w:t>- SP4 2021</w:t>
      </w:r>
    </w:p>
    <w:p w14:paraId="68059D54" w14:textId="77777777" w:rsidR="0041264B" w:rsidRPr="00517918" w:rsidRDefault="00382025" w:rsidP="00005F91">
      <w:pPr>
        <w:pStyle w:val="Heading5"/>
        <w:spacing w:line="360" w:lineRule="auto"/>
        <w:rPr>
          <w:sz w:val="22"/>
          <w:szCs w:val="22"/>
        </w:rPr>
      </w:pPr>
      <w:r w:rsidRPr="00517918">
        <w:rPr>
          <w:sz w:val="22"/>
          <w:szCs w:val="22"/>
        </w:rPr>
        <w:t>Rationale:</w:t>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r w:rsidR="0041264B" w:rsidRPr="00517918">
        <w:rPr>
          <w:sz w:val="22"/>
          <w:szCs w:val="22"/>
        </w:rPr>
        <w:tab/>
      </w:r>
    </w:p>
    <w:p w14:paraId="3A718678" w14:textId="452FE24E" w:rsidR="294E3E3A" w:rsidRDefault="0D6F0B45" w:rsidP="0D6F0B45">
      <w:pPr>
        <w:spacing w:before="0" w:after="0" w:line="360" w:lineRule="auto"/>
        <w:jc w:val="both"/>
        <w:rPr>
          <w:sz w:val="22"/>
          <w:szCs w:val="22"/>
        </w:rPr>
      </w:pPr>
      <w:r w:rsidRPr="0D6F0B45">
        <w:rPr>
          <w:sz w:val="22"/>
          <w:szCs w:val="22"/>
        </w:rPr>
        <w:t xml:space="preserve">This assessment is a </w:t>
      </w:r>
      <w:r w:rsidR="003C2245">
        <w:rPr>
          <w:sz w:val="22"/>
          <w:szCs w:val="22"/>
        </w:rPr>
        <w:t xml:space="preserve">2,000 word </w:t>
      </w:r>
      <w:r w:rsidRPr="0D6F0B45">
        <w:rPr>
          <w:sz w:val="22"/>
          <w:szCs w:val="22"/>
        </w:rPr>
        <w:t xml:space="preserve">research essay that requires you to apply critical thinking skills in a structured analysis of one of the questions below.   It will also test your ability to research and incorporate relevant additional primary and secondary sources into the analysis. The aim of this assessment is to demonstrate an understanding of key principles of public law explored in the course and of how the courts have interpreted and applied these principles when adjudicating on matters that concern the lawfulness of government actions. Therefore, you are expected to also demonstrate an understanding of </w:t>
      </w:r>
      <w:r w:rsidR="002703AB">
        <w:rPr>
          <w:sz w:val="22"/>
          <w:szCs w:val="22"/>
        </w:rPr>
        <w:t xml:space="preserve">both </w:t>
      </w:r>
      <w:r w:rsidRPr="0D6F0B45">
        <w:rPr>
          <w:sz w:val="22"/>
          <w:szCs w:val="22"/>
        </w:rPr>
        <w:t xml:space="preserve">the </w:t>
      </w:r>
      <w:r w:rsidRPr="0D6F0B45">
        <w:rPr>
          <w:i/>
          <w:iCs/>
          <w:sz w:val="22"/>
          <w:szCs w:val="22"/>
        </w:rPr>
        <w:t>context</w:t>
      </w:r>
      <w:r w:rsidRPr="0D6F0B45">
        <w:rPr>
          <w:sz w:val="22"/>
          <w:szCs w:val="22"/>
        </w:rPr>
        <w:t xml:space="preserve"> in which these issues have arisen, and a critical understanding of the variant judicial opinions – including dissenting decisions – in this space.  </w:t>
      </w:r>
    </w:p>
    <w:p w14:paraId="32B3D08C" w14:textId="3B34FDDF" w:rsidR="003C2245" w:rsidRDefault="003C2245" w:rsidP="003C2245">
      <w:pPr>
        <w:spacing w:before="0" w:after="0" w:line="360" w:lineRule="auto"/>
        <w:rPr>
          <w:sz w:val="22"/>
          <w:szCs w:val="22"/>
        </w:rPr>
      </w:pPr>
      <w:r w:rsidRPr="294E3E3A">
        <w:rPr>
          <w:sz w:val="22"/>
          <w:szCs w:val="22"/>
        </w:rPr>
        <w:t>A marking rubric is included below to outline the key assessment criteria.</w:t>
      </w:r>
    </w:p>
    <w:p w14:paraId="3040731A" w14:textId="77777777" w:rsidR="0D6F0B45" w:rsidRDefault="0D6F0B45" w:rsidP="0D6F0B45">
      <w:pPr>
        <w:spacing w:before="0" w:after="0" w:line="360" w:lineRule="auto"/>
        <w:jc w:val="both"/>
        <w:rPr>
          <w:sz w:val="22"/>
          <w:szCs w:val="22"/>
        </w:rPr>
      </w:pPr>
    </w:p>
    <w:p w14:paraId="338C6731" w14:textId="77777777" w:rsidR="00AB1D11" w:rsidRDefault="294E3E3A" w:rsidP="294E3E3A">
      <w:pPr>
        <w:pStyle w:val="Heading5"/>
        <w:spacing w:before="0" w:line="360" w:lineRule="auto"/>
        <w:rPr>
          <w:sz w:val="22"/>
          <w:szCs w:val="22"/>
        </w:rPr>
      </w:pPr>
      <w:r w:rsidRPr="294E3E3A">
        <w:rPr>
          <w:sz w:val="22"/>
          <w:szCs w:val="22"/>
        </w:rPr>
        <w:t>Assessment questionS</w:t>
      </w:r>
    </w:p>
    <w:p w14:paraId="2C5F85DD" w14:textId="77777777" w:rsidR="00AD31E6" w:rsidRDefault="00AD31E6" w:rsidP="0D6F0B45">
      <w:pPr>
        <w:spacing w:before="0" w:after="0" w:line="360" w:lineRule="auto"/>
        <w:rPr>
          <w:sz w:val="22"/>
          <w:szCs w:val="22"/>
        </w:rPr>
      </w:pPr>
    </w:p>
    <w:p w14:paraId="6249DEE0" w14:textId="72BCC9EB" w:rsidR="0D6F0B45" w:rsidRDefault="0D6F0B45" w:rsidP="0D6F0B45">
      <w:pPr>
        <w:spacing w:before="0" w:after="0" w:line="360" w:lineRule="auto"/>
        <w:rPr>
          <w:sz w:val="22"/>
          <w:szCs w:val="22"/>
          <w:lang w:val="en-GB"/>
        </w:rPr>
      </w:pPr>
      <w:r w:rsidRPr="00AD31E6">
        <w:rPr>
          <w:sz w:val="22"/>
          <w:szCs w:val="22"/>
        </w:rPr>
        <w:t xml:space="preserve">The topic of your research essay is to be selected from </w:t>
      </w:r>
      <w:r w:rsidRPr="00AD31E6">
        <w:rPr>
          <w:sz w:val="22"/>
          <w:szCs w:val="22"/>
          <w:u w:val="single"/>
        </w:rPr>
        <w:t>one</w:t>
      </w:r>
      <w:r w:rsidRPr="00AD31E6">
        <w:rPr>
          <w:sz w:val="22"/>
          <w:szCs w:val="22"/>
        </w:rPr>
        <w:t xml:space="preserve"> of the questions below:</w:t>
      </w:r>
    </w:p>
    <w:p w14:paraId="4F9B27BE" w14:textId="77777777" w:rsidR="003C2245" w:rsidRPr="003C2245" w:rsidRDefault="003C2245" w:rsidP="0D6F0B45">
      <w:pPr>
        <w:spacing w:before="0" w:after="0" w:line="360" w:lineRule="auto"/>
        <w:rPr>
          <w:sz w:val="22"/>
          <w:szCs w:val="22"/>
          <w:lang w:val="en-GB"/>
        </w:rPr>
      </w:pPr>
    </w:p>
    <w:p w14:paraId="46F82D2A" w14:textId="03C682D8" w:rsidR="00241675" w:rsidRDefault="0D6F0B45" w:rsidP="00444FA8">
      <w:pPr>
        <w:pStyle w:val="ListParagraph"/>
        <w:numPr>
          <w:ilvl w:val="0"/>
          <w:numId w:val="1"/>
        </w:numPr>
        <w:spacing w:before="0" w:after="0" w:line="360" w:lineRule="auto"/>
        <w:jc w:val="both"/>
        <w:rPr>
          <w:sz w:val="22"/>
          <w:szCs w:val="22"/>
          <w:lang w:val="en-GB"/>
        </w:rPr>
      </w:pPr>
      <w:r w:rsidRPr="0D6F0B45">
        <w:rPr>
          <w:sz w:val="22"/>
          <w:szCs w:val="22"/>
          <w:lang w:val="en-GB"/>
        </w:rPr>
        <w:t xml:space="preserve">The </w:t>
      </w:r>
      <w:r w:rsidRPr="0D6F0B45">
        <w:rPr>
          <w:i/>
          <w:iCs/>
          <w:sz w:val="22"/>
          <w:szCs w:val="22"/>
          <w:lang w:val="en-GB"/>
        </w:rPr>
        <w:t xml:space="preserve">Australian Communist Party case </w:t>
      </w:r>
      <w:r w:rsidRPr="0D6F0B45">
        <w:rPr>
          <w:sz w:val="22"/>
          <w:szCs w:val="22"/>
          <w:lang w:val="en-GB"/>
        </w:rPr>
        <w:t xml:space="preserve">and the </w:t>
      </w:r>
      <w:r w:rsidRPr="0D6F0B45">
        <w:rPr>
          <w:i/>
          <w:iCs/>
          <w:sz w:val="22"/>
          <w:szCs w:val="22"/>
          <w:lang w:val="en-GB"/>
        </w:rPr>
        <w:t>Tasmanian Dams case</w:t>
      </w:r>
      <w:r w:rsidRPr="0D6F0B45">
        <w:rPr>
          <w:sz w:val="22"/>
          <w:szCs w:val="22"/>
          <w:lang w:val="en-GB"/>
        </w:rPr>
        <w:t xml:space="preserve"> both demonstrate that the doctrine of parliamentary supremacy may enable the dominance of legislative powers in times of national emergencies or when issues of significant national interest arise. What consequences does this have for public law doctrines such as the rule of law, federalism or the separation of powers</w:t>
      </w:r>
      <w:r w:rsidR="00B80B01">
        <w:rPr>
          <w:sz w:val="22"/>
          <w:szCs w:val="22"/>
          <w:lang w:val="en-GB"/>
        </w:rPr>
        <w:t xml:space="preserve"> (chose one of these doctrines in your analysis)</w:t>
      </w:r>
      <w:r w:rsidR="002025EA">
        <w:rPr>
          <w:sz w:val="22"/>
          <w:szCs w:val="22"/>
          <w:lang w:val="en-GB"/>
        </w:rPr>
        <w:t>.</w:t>
      </w:r>
    </w:p>
    <w:p w14:paraId="39E96C6A" w14:textId="77777777" w:rsidR="0D6F0B45" w:rsidRDefault="0D6F0B45" w:rsidP="00D83EC7">
      <w:pPr>
        <w:spacing w:before="0" w:after="0" w:line="360" w:lineRule="auto"/>
        <w:ind w:left="360" w:firstLine="360"/>
        <w:jc w:val="both"/>
        <w:rPr>
          <w:sz w:val="22"/>
          <w:szCs w:val="22"/>
          <w:lang w:val="en-GB"/>
        </w:rPr>
      </w:pPr>
      <w:r w:rsidRPr="0D6F0B45">
        <w:rPr>
          <w:i/>
          <w:iCs/>
          <w:sz w:val="22"/>
          <w:szCs w:val="22"/>
          <w:lang w:val="en-GB"/>
        </w:rPr>
        <w:t>NB</w:t>
      </w:r>
      <w:r w:rsidRPr="0D6F0B45">
        <w:rPr>
          <w:sz w:val="22"/>
          <w:szCs w:val="22"/>
          <w:lang w:val="en-GB"/>
        </w:rPr>
        <w:t xml:space="preserve"> You are not limited in your analysis to only these 2 cases</w:t>
      </w:r>
      <w:r w:rsidR="00875700">
        <w:rPr>
          <w:sz w:val="22"/>
          <w:szCs w:val="22"/>
          <w:lang w:val="en-GB"/>
        </w:rPr>
        <w:t xml:space="preserve"> or these doctrines</w:t>
      </w:r>
      <w:r w:rsidRPr="0D6F0B45">
        <w:rPr>
          <w:sz w:val="22"/>
          <w:szCs w:val="22"/>
          <w:lang w:val="en-GB"/>
        </w:rPr>
        <w:t>.</w:t>
      </w:r>
    </w:p>
    <w:p w14:paraId="4AF0F546" w14:textId="77777777" w:rsidR="00241675" w:rsidRDefault="00241675" w:rsidP="00D83EC7">
      <w:pPr>
        <w:spacing w:before="0" w:after="0" w:line="360" w:lineRule="auto"/>
        <w:ind w:left="360"/>
        <w:jc w:val="both"/>
        <w:rPr>
          <w:sz w:val="22"/>
          <w:szCs w:val="22"/>
          <w:lang w:val="en-GB"/>
        </w:rPr>
      </w:pPr>
    </w:p>
    <w:p w14:paraId="18FE654F" w14:textId="61464BE4" w:rsidR="00241675" w:rsidRDefault="0D6F0B45" w:rsidP="00444FA8">
      <w:pPr>
        <w:pStyle w:val="ListParagraph"/>
        <w:numPr>
          <w:ilvl w:val="0"/>
          <w:numId w:val="1"/>
        </w:numPr>
        <w:spacing w:before="0" w:after="0" w:line="360" w:lineRule="auto"/>
        <w:jc w:val="both"/>
        <w:rPr>
          <w:sz w:val="22"/>
          <w:szCs w:val="22"/>
          <w:lang w:val="en-GB"/>
        </w:rPr>
      </w:pPr>
      <w:r w:rsidRPr="0D6F0B45">
        <w:rPr>
          <w:sz w:val="22"/>
          <w:szCs w:val="22"/>
          <w:lang w:val="en-GB"/>
        </w:rPr>
        <w:t xml:space="preserve">Anti-terrorism measures adopted to protect </w:t>
      </w:r>
      <w:r w:rsidR="003C2245">
        <w:rPr>
          <w:sz w:val="22"/>
          <w:szCs w:val="22"/>
          <w:lang w:val="en-GB"/>
        </w:rPr>
        <w:t xml:space="preserve">the </w:t>
      </w:r>
      <w:r w:rsidR="00B80B01">
        <w:rPr>
          <w:sz w:val="22"/>
          <w:szCs w:val="22"/>
          <w:lang w:val="en-GB"/>
        </w:rPr>
        <w:t>Australian community</w:t>
      </w:r>
      <w:r w:rsidRPr="0D6F0B45">
        <w:rPr>
          <w:sz w:val="22"/>
          <w:szCs w:val="22"/>
          <w:lang w:val="en-GB"/>
        </w:rPr>
        <w:t xml:space="preserve">, and also the increasing ‘criminalisation’ of migration laws coupled with the ‘stop the boats’ policy, are both clear instances where the Australian government has enhanced executive powers </w:t>
      </w:r>
      <w:r w:rsidR="003C2245">
        <w:rPr>
          <w:sz w:val="22"/>
          <w:szCs w:val="22"/>
          <w:lang w:val="en-GB"/>
        </w:rPr>
        <w:t>that also appear to</w:t>
      </w:r>
      <w:r w:rsidRPr="0D6F0B45">
        <w:rPr>
          <w:sz w:val="22"/>
          <w:szCs w:val="22"/>
          <w:lang w:val="en-GB"/>
        </w:rPr>
        <w:t xml:space="preserve"> diminish the role of courts.  Discuss</w:t>
      </w:r>
      <w:r w:rsidR="00DA1742">
        <w:rPr>
          <w:sz w:val="22"/>
          <w:szCs w:val="22"/>
          <w:lang w:val="en-GB"/>
        </w:rPr>
        <w:t xml:space="preserve"> this enhancement of executive powers with respect to one of</w:t>
      </w:r>
      <w:r w:rsidR="00CB2C4F">
        <w:rPr>
          <w:sz w:val="22"/>
          <w:szCs w:val="22"/>
          <w:lang w:val="en-GB"/>
        </w:rPr>
        <w:t xml:space="preserve"> these government measures.</w:t>
      </w:r>
    </w:p>
    <w:p w14:paraId="72814A3C" w14:textId="77777777" w:rsidR="002E3537" w:rsidRDefault="002E3537" w:rsidP="00D83EC7">
      <w:pPr>
        <w:pStyle w:val="ListParagraph"/>
        <w:spacing w:before="0" w:after="0" w:line="360" w:lineRule="auto"/>
        <w:jc w:val="both"/>
        <w:rPr>
          <w:sz w:val="22"/>
          <w:szCs w:val="22"/>
          <w:lang w:val="en-GB"/>
        </w:rPr>
      </w:pPr>
    </w:p>
    <w:p w14:paraId="6509C506" w14:textId="116EF2DE" w:rsidR="0D6F0B45" w:rsidRDefault="0D6F0B45" w:rsidP="00444FA8">
      <w:pPr>
        <w:pStyle w:val="ListParagraph"/>
        <w:numPr>
          <w:ilvl w:val="0"/>
          <w:numId w:val="1"/>
        </w:numPr>
        <w:spacing w:before="0" w:after="0" w:line="360" w:lineRule="auto"/>
        <w:jc w:val="both"/>
        <w:rPr>
          <w:sz w:val="22"/>
          <w:szCs w:val="22"/>
          <w:lang w:val="en-GB"/>
        </w:rPr>
      </w:pPr>
      <w:r w:rsidRPr="0D6F0B45">
        <w:rPr>
          <w:sz w:val="22"/>
          <w:szCs w:val="22"/>
          <w:lang w:val="en-GB"/>
        </w:rPr>
        <w:t>Which do you think is more effective in protecting and promoting the role of courts and the exercise of judicial powers</w:t>
      </w:r>
      <w:r w:rsidR="003C2245">
        <w:rPr>
          <w:sz w:val="22"/>
          <w:szCs w:val="22"/>
          <w:lang w:val="en-GB"/>
        </w:rPr>
        <w:t xml:space="preserve"> in order to protect us from intrusive or arbitrary government actions:</w:t>
      </w:r>
      <w:r w:rsidRPr="0D6F0B45">
        <w:rPr>
          <w:sz w:val="22"/>
          <w:szCs w:val="22"/>
          <w:lang w:val="en-GB"/>
        </w:rPr>
        <w:t xml:space="preserve"> the</w:t>
      </w:r>
      <w:r w:rsidRPr="0D6F0B45">
        <w:rPr>
          <w:i/>
          <w:iCs/>
          <w:sz w:val="22"/>
          <w:szCs w:val="22"/>
          <w:lang w:val="en-GB"/>
        </w:rPr>
        <w:t xml:space="preserve"> Boilermakers</w:t>
      </w:r>
      <w:r w:rsidRPr="0D6F0B45">
        <w:rPr>
          <w:sz w:val="22"/>
          <w:szCs w:val="22"/>
          <w:lang w:val="en-GB"/>
        </w:rPr>
        <w:t xml:space="preserve"> doctrine or the </w:t>
      </w:r>
      <w:r w:rsidR="003C2245">
        <w:rPr>
          <w:sz w:val="22"/>
          <w:szCs w:val="22"/>
          <w:lang w:val="en-GB"/>
        </w:rPr>
        <w:t>p</w:t>
      </w:r>
      <w:r w:rsidRPr="0D6F0B45">
        <w:rPr>
          <w:sz w:val="22"/>
          <w:szCs w:val="22"/>
          <w:lang w:val="en-GB"/>
        </w:rPr>
        <w:t xml:space="preserve">rinciple of legality?  </w:t>
      </w:r>
      <w:r w:rsidR="00AD31E6">
        <w:rPr>
          <w:sz w:val="22"/>
          <w:szCs w:val="22"/>
          <w:lang w:val="en-GB"/>
        </w:rPr>
        <w:t>Why?</w:t>
      </w:r>
    </w:p>
    <w:p w14:paraId="42D8604E" w14:textId="77777777" w:rsidR="0D6F0B45" w:rsidRDefault="0D6F0B45" w:rsidP="0D6F0B45">
      <w:pPr>
        <w:spacing w:before="0" w:after="0" w:line="360" w:lineRule="auto"/>
        <w:ind w:left="360" w:hanging="360"/>
        <w:rPr>
          <w:sz w:val="22"/>
          <w:szCs w:val="22"/>
          <w:lang w:val="en-GB"/>
        </w:rPr>
      </w:pPr>
    </w:p>
    <w:p w14:paraId="525A2838" w14:textId="77777777" w:rsidR="005E0858" w:rsidRDefault="005E0858" w:rsidP="005E0858">
      <w:pPr>
        <w:spacing w:before="0" w:after="0" w:line="360" w:lineRule="auto"/>
        <w:ind w:left="360"/>
        <w:rPr>
          <w:sz w:val="22"/>
          <w:szCs w:val="22"/>
          <w:lang w:val="en-GB"/>
        </w:rPr>
      </w:pPr>
      <w:r w:rsidRPr="002942C4">
        <w:rPr>
          <w:b/>
          <w:color w:val="0070C0"/>
          <w:sz w:val="22"/>
          <w:szCs w:val="22"/>
          <w:lang w:val="en-GB"/>
        </w:rPr>
        <w:lastRenderedPageBreak/>
        <w:t>IMPORTANT NOTE:</w:t>
      </w:r>
      <w:r w:rsidRPr="002942C4">
        <w:rPr>
          <w:color w:val="0070C0"/>
          <w:sz w:val="22"/>
          <w:szCs w:val="22"/>
          <w:lang w:val="en-GB"/>
        </w:rPr>
        <w:t xml:space="preserve"> </w:t>
      </w:r>
      <w:r>
        <w:rPr>
          <w:sz w:val="22"/>
          <w:szCs w:val="22"/>
          <w:lang w:val="en-GB"/>
        </w:rPr>
        <w:t>Depth of critical analysis is likely to yield greater marks than a broad approach to these questions. This means, for example, that you need not discuss every public law doctrine. Be discerning; be strategic.  Identify, isolate and justify the focus of your analysis.</w:t>
      </w:r>
    </w:p>
    <w:p w14:paraId="47A1A210" w14:textId="77777777" w:rsidR="009D3459" w:rsidRPr="00517918" w:rsidRDefault="009D3459" w:rsidP="00005F91">
      <w:pPr>
        <w:pStyle w:val="Heading5"/>
        <w:spacing w:line="360" w:lineRule="auto"/>
        <w:rPr>
          <w:b/>
          <w:spacing w:val="0"/>
          <w:sz w:val="22"/>
          <w:szCs w:val="22"/>
        </w:rPr>
      </w:pPr>
      <w:r w:rsidRPr="00517918">
        <w:rPr>
          <w:sz w:val="22"/>
          <w:szCs w:val="22"/>
        </w:rPr>
        <w:t>Course Objectives:</w:t>
      </w:r>
    </w:p>
    <w:p w14:paraId="1ED32D23" w14:textId="77777777" w:rsidR="004C18BB" w:rsidRDefault="004C18BB" w:rsidP="00005F91">
      <w:pPr>
        <w:autoSpaceDE w:val="0"/>
        <w:autoSpaceDN w:val="0"/>
        <w:adjustRightInd w:val="0"/>
        <w:spacing w:line="360" w:lineRule="auto"/>
        <w:rPr>
          <w:rFonts w:cs="Arial"/>
          <w:color w:val="000000"/>
          <w:sz w:val="22"/>
          <w:szCs w:val="22"/>
          <w:bdr w:val="none" w:sz="0" w:space="0" w:color="auto" w:frame="1"/>
        </w:rPr>
      </w:pPr>
      <w:r w:rsidRPr="00517918">
        <w:rPr>
          <w:sz w:val="22"/>
          <w:szCs w:val="22"/>
        </w:rPr>
        <w:t xml:space="preserve">CO1. </w:t>
      </w:r>
      <w:r w:rsidR="005F4AF3" w:rsidRPr="00517918">
        <w:rPr>
          <w:rFonts w:cs="Arial"/>
          <w:color w:val="000000"/>
          <w:sz w:val="22"/>
          <w:szCs w:val="22"/>
          <w:bdr w:val="none" w:sz="0" w:space="0" w:color="auto" w:frame="1"/>
        </w:rPr>
        <w:t xml:space="preserve">Develop an understanding and knowledge of some of the foundational principles of public law, using seminal High Court cases. Understand foundational constitutional principles. </w:t>
      </w:r>
      <w:r w:rsidRPr="00517918">
        <w:rPr>
          <w:rFonts w:cs="Arial"/>
          <w:color w:val="000000"/>
          <w:sz w:val="22"/>
          <w:szCs w:val="22"/>
          <w:bdr w:val="none" w:sz="0" w:space="0" w:color="auto" w:frame="1"/>
        </w:rPr>
        <w:t>(GQ 1,</w:t>
      </w:r>
      <w:r w:rsidR="007A6FCD">
        <w:rPr>
          <w:rFonts w:cs="Arial"/>
          <w:color w:val="000000"/>
          <w:sz w:val="22"/>
          <w:szCs w:val="22"/>
          <w:bdr w:val="none" w:sz="0" w:space="0" w:color="auto" w:frame="1"/>
        </w:rPr>
        <w:t xml:space="preserve"> </w:t>
      </w:r>
      <w:r w:rsidRPr="00517918">
        <w:rPr>
          <w:rFonts w:cs="Arial"/>
          <w:color w:val="000000"/>
          <w:sz w:val="22"/>
          <w:szCs w:val="22"/>
          <w:bdr w:val="none" w:sz="0" w:space="0" w:color="auto" w:frame="1"/>
        </w:rPr>
        <w:t>3,</w:t>
      </w:r>
      <w:r w:rsidR="007A6FCD">
        <w:rPr>
          <w:rFonts w:cs="Arial"/>
          <w:color w:val="000000"/>
          <w:sz w:val="22"/>
          <w:szCs w:val="22"/>
          <w:bdr w:val="none" w:sz="0" w:space="0" w:color="auto" w:frame="1"/>
        </w:rPr>
        <w:t xml:space="preserve"> </w:t>
      </w:r>
      <w:r w:rsidRPr="00517918">
        <w:rPr>
          <w:rFonts w:cs="Arial"/>
          <w:color w:val="000000"/>
          <w:sz w:val="22"/>
          <w:szCs w:val="22"/>
          <w:bdr w:val="none" w:sz="0" w:space="0" w:color="auto" w:frame="1"/>
        </w:rPr>
        <w:t>5)</w:t>
      </w:r>
    </w:p>
    <w:p w14:paraId="26774BB8" w14:textId="77777777" w:rsidR="00984FAD" w:rsidRPr="00517918" w:rsidRDefault="00984FAD" w:rsidP="00005F91">
      <w:pPr>
        <w:autoSpaceDE w:val="0"/>
        <w:autoSpaceDN w:val="0"/>
        <w:adjustRightInd w:val="0"/>
        <w:spacing w:line="360" w:lineRule="auto"/>
        <w:rPr>
          <w:rFonts w:cs="Arial"/>
          <w:color w:val="000000"/>
          <w:sz w:val="22"/>
          <w:szCs w:val="22"/>
          <w:bdr w:val="none" w:sz="0" w:space="0" w:color="auto" w:frame="1"/>
        </w:rPr>
      </w:pPr>
      <w:r>
        <w:rPr>
          <w:rFonts w:cs="Arial"/>
          <w:color w:val="000000"/>
          <w:sz w:val="22"/>
          <w:szCs w:val="22"/>
          <w:bdr w:val="none" w:sz="0" w:space="0" w:color="auto" w:frame="1"/>
        </w:rPr>
        <w:t xml:space="preserve">CO2. </w:t>
      </w:r>
      <w:r w:rsidRPr="00984FAD">
        <w:rPr>
          <w:rFonts w:cs="Arial"/>
          <w:color w:val="000000"/>
          <w:sz w:val="22"/>
          <w:szCs w:val="22"/>
          <w:bdr w:val="none" w:sz="0" w:space="0" w:color="auto" w:frame="1"/>
        </w:rPr>
        <w:t>Equip students with the skills needed to read and analyse judicial decisions and reasoning processes.</w:t>
      </w:r>
      <w:r>
        <w:rPr>
          <w:rFonts w:cs="Arial"/>
          <w:color w:val="000000"/>
          <w:sz w:val="22"/>
          <w:szCs w:val="22"/>
          <w:bdr w:val="none" w:sz="0" w:space="0" w:color="auto" w:frame="1"/>
        </w:rPr>
        <w:t xml:space="preserve"> (GQ 1, 2, 3, 4)</w:t>
      </w:r>
    </w:p>
    <w:p w14:paraId="49A08791" w14:textId="77777777" w:rsidR="005F4AF3" w:rsidRPr="00517918" w:rsidRDefault="004C18BB" w:rsidP="00005F91">
      <w:pPr>
        <w:autoSpaceDE w:val="0"/>
        <w:autoSpaceDN w:val="0"/>
        <w:adjustRightInd w:val="0"/>
        <w:spacing w:line="360" w:lineRule="auto"/>
        <w:rPr>
          <w:sz w:val="22"/>
          <w:szCs w:val="22"/>
        </w:rPr>
      </w:pPr>
      <w:r w:rsidRPr="00517918">
        <w:rPr>
          <w:sz w:val="22"/>
          <w:szCs w:val="22"/>
        </w:rPr>
        <w:t>CO</w:t>
      </w:r>
      <w:r w:rsidR="005F4AF3" w:rsidRPr="00517918">
        <w:rPr>
          <w:sz w:val="22"/>
          <w:szCs w:val="22"/>
        </w:rPr>
        <w:t>3</w:t>
      </w:r>
      <w:r w:rsidRPr="00517918">
        <w:rPr>
          <w:sz w:val="22"/>
          <w:szCs w:val="22"/>
        </w:rPr>
        <w:t xml:space="preserve">. </w:t>
      </w:r>
      <w:r w:rsidR="005F4AF3" w:rsidRPr="00517918">
        <w:rPr>
          <w:sz w:val="22"/>
          <w:szCs w:val="22"/>
        </w:rPr>
        <w:t>Develop an understanding of some of the more contentious aspects of public law through analysing the relationship between the three arms of government. Express knowledge of key principles of public law through an understanding and explanation of relevant High Court cases.  (GQ 1,</w:t>
      </w:r>
      <w:r w:rsidR="004A5503">
        <w:rPr>
          <w:sz w:val="22"/>
          <w:szCs w:val="22"/>
        </w:rPr>
        <w:t xml:space="preserve"> </w:t>
      </w:r>
      <w:r w:rsidR="005F4AF3" w:rsidRPr="00517918">
        <w:rPr>
          <w:sz w:val="22"/>
          <w:szCs w:val="22"/>
        </w:rPr>
        <w:t>2,</w:t>
      </w:r>
      <w:r w:rsidR="004A5503">
        <w:rPr>
          <w:sz w:val="22"/>
          <w:szCs w:val="22"/>
        </w:rPr>
        <w:t xml:space="preserve"> </w:t>
      </w:r>
      <w:r w:rsidR="005F4AF3" w:rsidRPr="00517918">
        <w:rPr>
          <w:sz w:val="22"/>
          <w:szCs w:val="22"/>
        </w:rPr>
        <w:t>3,</w:t>
      </w:r>
      <w:r w:rsidR="004A5503">
        <w:rPr>
          <w:sz w:val="22"/>
          <w:szCs w:val="22"/>
        </w:rPr>
        <w:t xml:space="preserve"> </w:t>
      </w:r>
      <w:r w:rsidR="005F4AF3" w:rsidRPr="00517918">
        <w:rPr>
          <w:sz w:val="22"/>
          <w:szCs w:val="22"/>
        </w:rPr>
        <w:t>4)</w:t>
      </w:r>
    </w:p>
    <w:p w14:paraId="2E7DA895" w14:textId="77777777" w:rsidR="004C18BB" w:rsidRPr="00517918" w:rsidRDefault="004C18BB" w:rsidP="00005F91">
      <w:pPr>
        <w:autoSpaceDE w:val="0"/>
        <w:autoSpaceDN w:val="0"/>
        <w:adjustRightInd w:val="0"/>
        <w:spacing w:line="360" w:lineRule="auto"/>
        <w:rPr>
          <w:rFonts w:cs="Arial"/>
          <w:color w:val="000000" w:themeColor="text1"/>
          <w:sz w:val="22"/>
          <w:szCs w:val="22"/>
        </w:rPr>
      </w:pPr>
      <w:r w:rsidRPr="00517918">
        <w:rPr>
          <w:sz w:val="22"/>
          <w:szCs w:val="22"/>
        </w:rPr>
        <w:t>CO</w:t>
      </w:r>
      <w:r w:rsidR="005F4AF3" w:rsidRPr="00517918">
        <w:rPr>
          <w:sz w:val="22"/>
          <w:szCs w:val="22"/>
        </w:rPr>
        <w:t>4</w:t>
      </w:r>
      <w:r w:rsidRPr="00517918">
        <w:rPr>
          <w:sz w:val="22"/>
          <w:szCs w:val="22"/>
        </w:rPr>
        <w:t xml:space="preserve">. </w:t>
      </w:r>
      <w:r w:rsidR="005F4AF3" w:rsidRPr="00517918">
        <w:rPr>
          <w:sz w:val="22"/>
          <w:szCs w:val="22"/>
        </w:rPr>
        <w:t xml:space="preserve">Instil the capacity to read and understand complex judgements. Explain the significance of case law from a legal, social and moral perspective. </w:t>
      </w:r>
      <w:r w:rsidRPr="00517918">
        <w:rPr>
          <w:rFonts w:cs="Arial"/>
          <w:color w:val="000000"/>
          <w:sz w:val="22"/>
          <w:szCs w:val="22"/>
          <w:bdr w:val="none" w:sz="0" w:space="0" w:color="auto" w:frame="1"/>
        </w:rPr>
        <w:t>(GQ 1,</w:t>
      </w:r>
      <w:r w:rsidR="004A5503">
        <w:rPr>
          <w:rFonts w:cs="Arial"/>
          <w:color w:val="000000"/>
          <w:sz w:val="22"/>
          <w:szCs w:val="22"/>
          <w:bdr w:val="none" w:sz="0" w:space="0" w:color="auto" w:frame="1"/>
        </w:rPr>
        <w:t xml:space="preserve"> </w:t>
      </w:r>
      <w:r w:rsidRPr="00517918">
        <w:rPr>
          <w:rFonts w:cs="Arial"/>
          <w:color w:val="000000"/>
          <w:sz w:val="22"/>
          <w:szCs w:val="22"/>
          <w:bdr w:val="none" w:sz="0" w:space="0" w:color="auto" w:frame="1"/>
        </w:rPr>
        <w:t>2,</w:t>
      </w:r>
      <w:r w:rsidR="004A5503">
        <w:rPr>
          <w:rFonts w:cs="Arial"/>
          <w:color w:val="000000"/>
          <w:sz w:val="22"/>
          <w:szCs w:val="22"/>
          <w:bdr w:val="none" w:sz="0" w:space="0" w:color="auto" w:frame="1"/>
        </w:rPr>
        <w:t xml:space="preserve"> </w:t>
      </w:r>
      <w:r w:rsidR="005F4AF3" w:rsidRPr="00517918">
        <w:rPr>
          <w:rFonts w:cs="Arial"/>
          <w:color w:val="000000"/>
          <w:sz w:val="22"/>
          <w:szCs w:val="22"/>
          <w:bdr w:val="none" w:sz="0" w:space="0" w:color="auto" w:frame="1"/>
        </w:rPr>
        <w:t>4</w:t>
      </w:r>
      <w:r w:rsidRPr="00517918">
        <w:rPr>
          <w:rFonts w:cs="Arial"/>
          <w:color w:val="000000"/>
          <w:sz w:val="22"/>
          <w:szCs w:val="22"/>
          <w:bdr w:val="none" w:sz="0" w:space="0" w:color="auto" w:frame="1"/>
        </w:rPr>
        <w:t>,</w:t>
      </w:r>
      <w:r w:rsidR="004A5503">
        <w:rPr>
          <w:rFonts w:cs="Arial"/>
          <w:color w:val="000000"/>
          <w:sz w:val="22"/>
          <w:szCs w:val="22"/>
          <w:bdr w:val="none" w:sz="0" w:space="0" w:color="auto" w:frame="1"/>
        </w:rPr>
        <w:t xml:space="preserve"> </w:t>
      </w:r>
      <w:r w:rsidR="005F4AF3" w:rsidRPr="00517918">
        <w:rPr>
          <w:rFonts w:cs="Arial"/>
          <w:color w:val="000000"/>
          <w:sz w:val="22"/>
          <w:szCs w:val="22"/>
          <w:bdr w:val="none" w:sz="0" w:space="0" w:color="auto" w:frame="1"/>
        </w:rPr>
        <w:t>5</w:t>
      </w:r>
      <w:r w:rsidRPr="00517918">
        <w:rPr>
          <w:rFonts w:cs="Arial"/>
          <w:color w:val="000000"/>
          <w:sz w:val="22"/>
          <w:szCs w:val="22"/>
          <w:bdr w:val="none" w:sz="0" w:space="0" w:color="auto" w:frame="1"/>
        </w:rPr>
        <w:t>,</w:t>
      </w:r>
      <w:r w:rsidR="004A5503">
        <w:rPr>
          <w:rFonts w:cs="Arial"/>
          <w:color w:val="000000"/>
          <w:sz w:val="22"/>
          <w:szCs w:val="22"/>
          <w:bdr w:val="none" w:sz="0" w:space="0" w:color="auto" w:frame="1"/>
        </w:rPr>
        <w:t xml:space="preserve"> </w:t>
      </w:r>
      <w:r w:rsidRPr="00517918">
        <w:rPr>
          <w:rFonts w:cs="Arial"/>
          <w:color w:val="000000"/>
          <w:sz w:val="22"/>
          <w:szCs w:val="22"/>
          <w:bdr w:val="none" w:sz="0" w:space="0" w:color="auto" w:frame="1"/>
        </w:rPr>
        <w:t>6)</w:t>
      </w:r>
    </w:p>
    <w:p w14:paraId="25B92CFA" w14:textId="77777777" w:rsidR="00480124" w:rsidRDefault="00480124" w:rsidP="00005F91">
      <w:pPr>
        <w:pStyle w:val="Heading5"/>
        <w:spacing w:line="360" w:lineRule="auto"/>
        <w:rPr>
          <w:sz w:val="22"/>
          <w:szCs w:val="22"/>
        </w:rPr>
      </w:pPr>
    </w:p>
    <w:p w14:paraId="4BFF4C49" w14:textId="77777777" w:rsidR="00301631" w:rsidRPr="00517918" w:rsidRDefault="005E0C28" w:rsidP="00005F91">
      <w:pPr>
        <w:pStyle w:val="Heading5"/>
        <w:spacing w:line="360" w:lineRule="auto"/>
        <w:rPr>
          <w:sz w:val="22"/>
          <w:szCs w:val="22"/>
        </w:rPr>
      </w:pPr>
      <w:r w:rsidRPr="00517918">
        <w:rPr>
          <w:sz w:val="22"/>
          <w:szCs w:val="22"/>
        </w:rPr>
        <w:t>Assessment Summary</w:t>
      </w:r>
      <w:r w:rsidR="00515C0F" w:rsidRPr="00517918">
        <w:rPr>
          <w:sz w:val="22"/>
          <w:szCs w:val="22"/>
        </w:rPr>
        <w:t>:</w:t>
      </w:r>
    </w:p>
    <w:tbl>
      <w:tblPr>
        <w:tblStyle w:val="TableGridLight1"/>
        <w:tblpPr w:leftFromText="180" w:rightFromText="180" w:vertAnchor="text" w:horzAnchor="margin" w:tblpY="205"/>
        <w:tblW w:w="9918" w:type="dxa"/>
        <w:tblLook w:val="04A0" w:firstRow="1" w:lastRow="0" w:firstColumn="1" w:lastColumn="0" w:noHBand="0" w:noVBand="1"/>
      </w:tblPr>
      <w:tblGrid>
        <w:gridCol w:w="1271"/>
        <w:gridCol w:w="2410"/>
        <w:gridCol w:w="1417"/>
        <w:gridCol w:w="3119"/>
        <w:gridCol w:w="1701"/>
      </w:tblGrid>
      <w:tr w:rsidR="00665D69" w:rsidRPr="00517918" w14:paraId="1E7013FB" w14:textId="77777777" w:rsidTr="294E3E3A">
        <w:trPr>
          <w:trHeight w:val="367"/>
        </w:trPr>
        <w:tc>
          <w:tcPr>
            <w:tcW w:w="1271" w:type="dxa"/>
            <w:hideMark/>
          </w:tcPr>
          <w:p w14:paraId="1C1E61B7" w14:textId="77777777" w:rsidR="00665D69" w:rsidRPr="00517918" w:rsidRDefault="00665D69" w:rsidP="00005F91">
            <w:pPr>
              <w:pStyle w:val="Heading5"/>
              <w:spacing w:line="360" w:lineRule="auto"/>
              <w:outlineLvl w:val="4"/>
              <w:rPr>
                <w:sz w:val="22"/>
                <w:szCs w:val="22"/>
              </w:rPr>
            </w:pPr>
            <w:r w:rsidRPr="00517918">
              <w:rPr>
                <w:sz w:val="22"/>
                <w:szCs w:val="22"/>
              </w:rPr>
              <w:t>Name</w:t>
            </w:r>
          </w:p>
        </w:tc>
        <w:tc>
          <w:tcPr>
            <w:tcW w:w="2410" w:type="dxa"/>
          </w:tcPr>
          <w:p w14:paraId="5497711C" w14:textId="77777777" w:rsidR="00665D69" w:rsidRPr="00517918" w:rsidRDefault="00665D69" w:rsidP="00005F91">
            <w:pPr>
              <w:pStyle w:val="Heading5"/>
              <w:spacing w:line="360" w:lineRule="auto"/>
              <w:outlineLvl w:val="4"/>
              <w:rPr>
                <w:sz w:val="22"/>
                <w:szCs w:val="22"/>
              </w:rPr>
            </w:pPr>
            <w:r>
              <w:rPr>
                <w:sz w:val="22"/>
                <w:szCs w:val="22"/>
              </w:rPr>
              <w:t>WORD COUNT</w:t>
            </w:r>
          </w:p>
        </w:tc>
        <w:tc>
          <w:tcPr>
            <w:tcW w:w="1417" w:type="dxa"/>
            <w:hideMark/>
          </w:tcPr>
          <w:p w14:paraId="50DB31E3" w14:textId="77777777" w:rsidR="00665D69" w:rsidRPr="00517918" w:rsidRDefault="00665D69" w:rsidP="00005F91">
            <w:pPr>
              <w:pStyle w:val="Heading5"/>
              <w:spacing w:line="360" w:lineRule="auto"/>
              <w:outlineLvl w:val="4"/>
              <w:rPr>
                <w:sz w:val="22"/>
                <w:szCs w:val="22"/>
              </w:rPr>
            </w:pPr>
            <w:r w:rsidRPr="00517918">
              <w:rPr>
                <w:sz w:val="22"/>
                <w:szCs w:val="22"/>
              </w:rPr>
              <w:t>weighting</w:t>
            </w:r>
          </w:p>
        </w:tc>
        <w:tc>
          <w:tcPr>
            <w:tcW w:w="3119" w:type="dxa"/>
            <w:hideMark/>
          </w:tcPr>
          <w:p w14:paraId="0415AED4" w14:textId="77777777" w:rsidR="00665D69" w:rsidRPr="00517918" w:rsidRDefault="00665D69" w:rsidP="00005F91">
            <w:pPr>
              <w:pStyle w:val="Heading5"/>
              <w:spacing w:line="360" w:lineRule="auto"/>
              <w:outlineLvl w:val="4"/>
              <w:rPr>
                <w:sz w:val="22"/>
                <w:szCs w:val="22"/>
              </w:rPr>
            </w:pPr>
            <w:r w:rsidRPr="00517918">
              <w:rPr>
                <w:sz w:val="22"/>
                <w:szCs w:val="22"/>
              </w:rPr>
              <w:t>Due date (Adelaide Time)</w:t>
            </w:r>
          </w:p>
        </w:tc>
        <w:tc>
          <w:tcPr>
            <w:tcW w:w="1701" w:type="dxa"/>
            <w:hideMark/>
          </w:tcPr>
          <w:p w14:paraId="4EE0BAEE" w14:textId="77777777" w:rsidR="00665D69" w:rsidRPr="00517918" w:rsidRDefault="00665D69" w:rsidP="00005F91">
            <w:pPr>
              <w:pStyle w:val="Heading5"/>
              <w:spacing w:line="360" w:lineRule="auto"/>
              <w:outlineLvl w:val="4"/>
              <w:rPr>
                <w:sz w:val="22"/>
                <w:szCs w:val="22"/>
              </w:rPr>
            </w:pPr>
            <w:r w:rsidRPr="00517918">
              <w:rPr>
                <w:sz w:val="22"/>
                <w:szCs w:val="22"/>
              </w:rPr>
              <w:t>Submit via</w:t>
            </w:r>
          </w:p>
        </w:tc>
      </w:tr>
      <w:tr w:rsidR="00665D69" w:rsidRPr="00517918" w14:paraId="4161810D" w14:textId="77777777" w:rsidTr="294E3E3A">
        <w:trPr>
          <w:trHeight w:val="383"/>
        </w:trPr>
        <w:tc>
          <w:tcPr>
            <w:tcW w:w="1271" w:type="dxa"/>
            <w:hideMark/>
          </w:tcPr>
          <w:p w14:paraId="4CBB3DA7" w14:textId="77777777" w:rsidR="00665D69" w:rsidRPr="00517918" w:rsidRDefault="00665D69" w:rsidP="00005F91">
            <w:pPr>
              <w:spacing w:line="360" w:lineRule="auto"/>
              <w:rPr>
                <w:sz w:val="22"/>
                <w:szCs w:val="22"/>
              </w:rPr>
            </w:pPr>
            <w:r>
              <w:rPr>
                <w:sz w:val="22"/>
                <w:szCs w:val="22"/>
              </w:rPr>
              <w:t>Essay</w:t>
            </w:r>
          </w:p>
        </w:tc>
        <w:tc>
          <w:tcPr>
            <w:tcW w:w="2410" w:type="dxa"/>
          </w:tcPr>
          <w:p w14:paraId="463915B8" w14:textId="77777777" w:rsidR="00665D69" w:rsidRDefault="00665D69" w:rsidP="00005F91">
            <w:pPr>
              <w:spacing w:line="360" w:lineRule="auto"/>
              <w:rPr>
                <w:sz w:val="22"/>
                <w:szCs w:val="22"/>
              </w:rPr>
            </w:pPr>
            <w:r>
              <w:rPr>
                <w:sz w:val="22"/>
                <w:szCs w:val="22"/>
              </w:rPr>
              <w:t>2000 words (10% + or -)</w:t>
            </w:r>
          </w:p>
        </w:tc>
        <w:tc>
          <w:tcPr>
            <w:tcW w:w="1417" w:type="dxa"/>
            <w:hideMark/>
          </w:tcPr>
          <w:p w14:paraId="17031CD2" w14:textId="77777777" w:rsidR="00665D69" w:rsidRPr="00517918" w:rsidRDefault="00665D69" w:rsidP="00005F91">
            <w:pPr>
              <w:spacing w:line="360" w:lineRule="auto"/>
              <w:rPr>
                <w:sz w:val="22"/>
                <w:szCs w:val="22"/>
              </w:rPr>
            </w:pPr>
            <w:r>
              <w:rPr>
                <w:sz w:val="22"/>
                <w:szCs w:val="22"/>
              </w:rPr>
              <w:t>6</w:t>
            </w:r>
            <w:r w:rsidRPr="00517918">
              <w:rPr>
                <w:sz w:val="22"/>
                <w:szCs w:val="22"/>
              </w:rPr>
              <w:t>0%</w:t>
            </w:r>
          </w:p>
        </w:tc>
        <w:tc>
          <w:tcPr>
            <w:tcW w:w="3119" w:type="dxa"/>
            <w:hideMark/>
          </w:tcPr>
          <w:p w14:paraId="6D756A1F" w14:textId="66AD5792" w:rsidR="007A6FCD" w:rsidRPr="00E43805" w:rsidRDefault="00E43805" w:rsidP="294E3E3A">
            <w:pPr>
              <w:spacing w:line="360" w:lineRule="auto"/>
              <w:rPr>
                <w:sz w:val="22"/>
                <w:szCs w:val="22"/>
              </w:rPr>
            </w:pPr>
            <w:r w:rsidRPr="00E43805">
              <w:rPr>
                <w:sz w:val="22"/>
                <w:szCs w:val="22"/>
              </w:rPr>
              <w:t>19</w:t>
            </w:r>
            <w:r w:rsidR="294E3E3A" w:rsidRPr="00E43805">
              <w:rPr>
                <w:sz w:val="22"/>
                <w:szCs w:val="22"/>
              </w:rPr>
              <w:t xml:space="preserve"> July</w:t>
            </w:r>
            <w:r w:rsidRPr="00E43805">
              <w:rPr>
                <w:sz w:val="22"/>
                <w:szCs w:val="22"/>
              </w:rPr>
              <w:t xml:space="preserve"> 2021</w:t>
            </w:r>
            <w:r w:rsidR="294E3E3A" w:rsidRPr="00E43805">
              <w:rPr>
                <w:sz w:val="22"/>
                <w:szCs w:val="22"/>
              </w:rPr>
              <w:t xml:space="preserve">, </w:t>
            </w:r>
            <w:r w:rsidR="00BF38AD" w:rsidRPr="00E43805">
              <w:rPr>
                <w:sz w:val="22"/>
                <w:szCs w:val="22"/>
              </w:rPr>
              <w:t>9</w:t>
            </w:r>
            <w:r w:rsidR="294E3E3A" w:rsidRPr="00E43805">
              <w:rPr>
                <w:sz w:val="22"/>
                <w:szCs w:val="22"/>
              </w:rPr>
              <w:t xml:space="preserve">:00 </w:t>
            </w:r>
            <w:r w:rsidR="0077664E" w:rsidRPr="00E43805">
              <w:rPr>
                <w:sz w:val="22"/>
                <w:szCs w:val="22"/>
              </w:rPr>
              <w:t>A</w:t>
            </w:r>
            <w:r w:rsidR="294E3E3A" w:rsidRPr="00E43805">
              <w:rPr>
                <w:sz w:val="22"/>
                <w:szCs w:val="22"/>
              </w:rPr>
              <w:t>M</w:t>
            </w:r>
          </w:p>
        </w:tc>
        <w:tc>
          <w:tcPr>
            <w:tcW w:w="1701" w:type="dxa"/>
            <w:hideMark/>
          </w:tcPr>
          <w:p w14:paraId="4C750C31" w14:textId="6470070C" w:rsidR="00665D69" w:rsidRPr="00517918" w:rsidRDefault="003C2245" w:rsidP="00005F91">
            <w:pPr>
              <w:spacing w:line="360" w:lineRule="auto"/>
              <w:rPr>
                <w:sz w:val="22"/>
                <w:szCs w:val="22"/>
              </w:rPr>
            </w:pPr>
            <w:r>
              <w:rPr>
                <w:sz w:val="22"/>
                <w:szCs w:val="22"/>
              </w:rPr>
              <w:t>L</w:t>
            </w:r>
            <w:r w:rsidR="00665D69" w:rsidRPr="00517918">
              <w:rPr>
                <w:sz w:val="22"/>
                <w:szCs w:val="22"/>
              </w:rPr>
              <w:t>earnonline</w:t>
            </w:r>
          </w:p>
        </w:tc>
      </w:tr>
    </w:tbl>
    <w:p w14:paraId="54A0B3FA" w14:textId="77777777" w:rsidR="002E0285" w:rsidRDefault="002E0285" w:rsidP="294E3E3A">
      <w:pPr>
        <w:spacing w:before="0" w:after="0" w:line="360" w:lineRule="auto"/>
        <w:rPr>
          <w:sz w:val="22"/>
          <w:szCs w:val="22"/>
        </w:rPr>
      </w:pPr>
    </w:p>
    <w:p w14:paraId="4DE89799" w14:textId="77777777" w:rsidR="00022C1D" w:rsidRPr="00517918" w:rsidRDefault="00022C1D" w:rsidP="00005F91">
      <w:pPr>
        <w:pStyle w:val="Heading5"/>
        <w:spacing w:line="360" w:lineRule="auto"/>
        <w:rPr>
          <w:sz w:val="22"/>
          <w:szCs w:val="22"/>
        </w:rPr>
      </w:pPr>
      <w:r w:rsidRPr="00517918">
        <w:rPr>
          <w:sz w:val="22"/>
          <w:szCs w:val="22"/>
        </w:rPr>
        <w:t>Format</w:t>
      </w:r>
      <w:r w:rsidR="00F93B06">
        <w:rPr>
          <w:sz w:val="22"/>
          <w:szCs w:val="22"/>
        </w:rPr>
        <w:t>/structure</w:t>
      </w:r>
      <w:r w:rsidRPr="00517918">
        <w:rPr>
          <w:sz w:val="22"/>
          <w:szCs w:val="22"/>
        </w:rPr>
        <w:t xml:space="preserve"> of </w:t>
      </w:r>
      <w:r w:rsidR="004A4EAF">
        <w:rPr>
          <w:sz w:val="22"/>
          <w:szCs w:val="22"/>
        </w:rPr>
        <w:t xml:space="preserve">RESEARCH </w:t>
      </w:r>
      <w:r w:rsidR="00F93B06">
        <w:rPr>
          <w:sz w:val="22"/>
          <w:szCs w:val="22"/>
        </w:rPr>
        <w:t>essay</w:t>
      </w:r>
    </w:p>
    <w:p w14:paraId="6F0C9D8C" w14:textId="77777777" w:rsidR="0027661B" w:rsidRDefault="0027661B" w:rsidP="00005F91">
      <w:pPr>
        <w:spacing w:before="0" w:after="0" w:line="360" w:lineRule="auto"/>
        <w:rPr>
          <w:sz w:val="22"/>
          <w:szCs w:val="22"/>
        </w:rPr>
      </w:pPr>
    </w:p>
    <w:p w14:paraId="52050350" w14:textId="77777777" w:rsidR="0077664E" w:rsidRDefault="00BF3071" w:rsidP="003C2245">
      <w:pPr>
        <w:pStyle w:val="ListParagraph"/>
        <w:numPr>
          <w:ilvl w:val="0"/>
          <w:numId w:val="3"/>
        </w:numPr>
        <w:spacing w:before="0" w:after="0" w:line="360" w:lineRule="auto"/>
        <w:jc w:val="both"/>
        <w:rPr>
          <w:sz w:val="22"/>
          <w:szCs w:val="22"/>
        </w:rPr>
      </w:pPr>
      <w:r>
        <w:rPr>
          <w:sz w:val="22"/>
          <w:szCs w:val="22"/>
        </w:rPr>
        <w:t>This assignment is a research essay so should accord with usual essay writing conventions and include an introduction and conclusion.</w:t>
      </w:r>
    </w:p>
    <w:p w14:paraId="255CECDB" w14:textId="77777777" w:rsidR="0027661B" w:rsidRPr="00BF3071" w:rsidRDefault="0077664E" w:rsidP="003C2245">
      <w:pPr>
        <w:pStyle w:val="ListParagraph"/>
        <w:numPr>
          <w:ilvl w:val="0"/>
          <w:numId w:val="3"/>
        </w:numPr>
        <w:spacing w:before="0" w:after="0" w:line="360" w:lineRule="auto"/>
        <w:jc w:val="both"/>
        <w:rPr>
          <w:sz w:val="22"/>
          <w:szCs w:val="22"/>
        </w:rPr>
      </w:pPr>
      <w:r>
        <w:rPr>
          <w:sz w:val="22"/>
          <w:szCs w:val="22"/>
        </w:rPr>
        <w:t xml:space="preserve">Preparation of your </w:t>
      </w:r>
      <w:r w:rsidR="00414697">
        <w:rPr>
          <w:sz w:val="22"/>
          <w:szCs w:val="22"/>
        </w:rPr>
        <w:t xml:space="preserve">argument should be guided by the critical thinking </w:t>
      </w:r>
      <w:r w:rsidR="00F87907" w:rsidRPr="00BF3071">
        <w:rPr>
          <w:sz w:val="22"/>
          <w:szCs w:val="22"/>
        </w:rPr>
        <w:t xml:space="preserve">approach we </w:t>
      </w:r>
      <w:r w:rsidR="0027661B" w:rsidRPr="00BF3071">
        <w:rPr>
          <w:sz w:val="22"/>
          <w:szCs w:val="22"/>
        </w:rPr>
        <w:t>have explored in the course</w:t>
      </w:r>
      <w:r w:rsidR="00414697">
        <w:rPr>
          <w:sz w:val="22"/>
          <w:szCs w:val="22"/>
        </w:rPr>
        <w:t>.</w:t>
      </w:r>
      <w:r w:rsidR="00444FA8">
        <w:rPr>
          <w:sz w:val="22"/>
          <w:szCs w:val="22"/>
        </w:rPr>
        <w:t xml:space="preserve"> </w:t>
      </w:r>
      <w:r w:rsidR="0027661B" w:rsidRPr="00BF3071">
        <w:rPr>
          <w:sz w:val="22"/>
          <w:szCs w:val="22"/>
        </w:rPr>
        <w:t xml:space="preserve"> </w:t>
      </w:r>
      <w:r w:rsidR="00B62B39">
        <w:rPr>
          <w:sz w:val="22"/>
          <w:szCs w:val="22"/>
        </w:rPr>
        <w:t xml:space="preserve">Remember, this </w:t>
      </w:r>
      <w:r w:rsidR="008F74C6">
        <w:rPr>
          <w:sz w:val="22"/>
          <w:szCs w:val="22"/>
        </w:rPr>
        <w:t xml:space="preserve">acts as </w:t>
      </w:r>
      <w:r w:rsidR="00B62B39">
        <w:rPr>
          <w:sz w:val="22"/>
          <w:szCs w:val="22"/>
        </w:rPr>
        <w:t xml:space="preserve">a guide </w:t>
      </w:r>
      <w:r w:rsidR="00535E53">
        <w:rPr>
          <w:sz w:val="22"/>
          <w:szCs w:val="22"/>
        </w:rPr>
        <w:t>to support you in developing a logical structure and approach to critical thinking</w:t>
      </w:r>
      <w:r w:rsidR="008F74C6">
        <w:rPr>
          <w:sz w:val="22"/>
          <w:szCs w:val="22"/>
        </w:rPr>
        <w:t xml:space="preserve">.  Suggested </w:t>
      </w:r>
      <w:r w:rsidR="00444FA8">
        <w:rPr>
          <w:sz w:val="22"/>
          <w:szCs w:val="22"/>
        </w:rPr>
        <w:t>steps to consider are:</w:t>
      </w:r>
    </w:p>
    <w:p w14:paraId="78F74A66" w14:textId="77777777" w:rsidR="00FB0F88" w:rsidRDefault="00FB0F88" w:rsidP="003C2245">
      <w:pPr>
        <w:pStyle w:val="NormalWeb"/>
        <w:numPr>
          <w:ilvl w:val="0"/>
          <w:numId w:val="4"/>
        </w:numPr>
        <w:spacing w:before="0" w:beforeAutospacing="0" w:after="0" w:afterAutospacing="0" w:line="360" w:lineRule="auto"/>
        <w:jc w:val="both"/>
        <w:rPr>
          <w:rFonts w:asciiTheme="minorHAnsi" w:hAnsiTheme="minorHAnsi" w:cstheme="minorHAnsi"/>
          <w:bCs/>
          <w:iCs/>
          <w:sz w:val="22"/>
          <w:szCs w:val="22"/>
          <w:lang w:bidi="en-US"/>
        </w:rPr>
      </w:pPr>
      <w:r>
        <w:rPr>
          <w:rFonts w:asciiTheme="minorHAnsi" w:hAnsiTheme="minorHAnsi" w:cstheme="minorHAnsi"/>
          <w:color w:val="000000"/>
          <w:sz w:val="22"/>
          <w:szCs w:val="22"/>
        </w:rPr>
        <w:t>D</w:t>
      </w:r>
      <w:r w:rsidRPr="00263090">
        <w:rPr>
          <w:rFonts w:asciiTheme="minorHAnsi" w:hAnsiTheme="minorHAnsi" w:cstheme="minorHAnsi"/>
          <w:bCs/>
          <w:iCs/>
          <w:sz w:val="22"/>
          <w:szCs w:val="22"/>
          <w:lang w:bidi="en-US"/>
        </w:rPr>
        <w:t xml:space="preserve">ecide on your key argument or position </w:t>
      </w:r>
      <w:r>
        <w:rPr>
          <w:rFonts w:asciiTheme="minorHAnsi" w:hAnsiTheme="minorHAnsi" w:cstheme="minorHAnsi"/>
          <w:bCs/>
          <w:iCs/>
          <w:sz w:val="22"/>
          <w:szCs w:val="22"/>
          <w:lang w:bidi="en-US"/>
        </w:rPr>
        <w:t xml:space="preserve">- </w:t>
      </w:r>
      <w:r w:rsidRPr="00263090">
        <w:rPr>
          <w:rFonts w:asciiTheme="minorHAnsi" w:hAnsiTheme="minorHAnsi" w:cstheme="minorHAnsi"/>
          <w:bCs/>
          <w:iCs/>
          <w:sz w:val="22"/>
          <w:szCs w:val="22"/>
          <w:lang w:bidi="en-US"/>
        </w:rPr>
        <w:t>do you agree or disagree with th</w:t>
      </w:r>
      <w:r>
        <w:rPr>
          <w:rFonts w:asciiTheme="minorHAnsi" w:hAnsiTheme="minorHAnsi" w:cstheme="minorHAnsi"/>
          <w:bCs/>
          <w:iCs/>
          <w:sz w:val="22"/>
          <w:szCs w:val="22"/>
          <w:lang w:bidi="en-US"/>
        </w:rPr>
        <w:t xml:space="preserve">e </w:t>
      </w:r>
      <w:r w:rsidR="00444FA8">
        <w:rPr>
          <w:rFonts w:asciiTheme="minorHAnsi" w:hAnsiTheme="minorHAnsi" w:cstheme="minorHAnsi"/>
          <w:bCs/>
          <w:iCs/>
          <w:sz w:val="22"/>
          <w:szCs w:val="22"/>
          <w:lang w:bidi="en-US"/>
        </w:rPr>
        <w:t>proposition posed by the selected question</w:t>
      </w:r>
      <w:r w:rsidR="00DA1AE9">
        <w:rPr>
          <w:rFonts w:asciiTheme="minorHAnsi" w:hAnsiTheme="minorHAnsi" w:cstheme="minorHAnsi"/>
          <w:bCs/>
          <w:iCs/>
          <w:sz w:val="22"/>
          <w:szCs w:val="22"/>
          <w:lang w:bidi="en-US"/>
        </w:rPr>
        <w:t>. Work on formulating</w:t>
      </w:r>
      <w:r w:rsidRPr="00263090">
        <w:rPr>
          <w:rFonts w:asciiTheme="minorHAnsi" w:hAnsiTheme="minorHAnsi" w:cstheme="minorHAnsi"/>
          <w:bCs/>
          <w:iCs/>
          <w:sz w:val="22"/>
          <w:szCs w:val="22"/>
          <w:lang w:bidi="en-US"/>
        </w:rPr>
        <w:t xml:space="preserve"> your overall argument or position in one clear statement</w:t>
      </w:r>
      <w:r>
        <w:rPr>
          <w:rFonts w:asciiTheme="minorHAnsi" w:hAnsiTheme="minorHAnsi" w:cstheme="minorHAnsi"/>
          <w:bCs/>
          <w:iCs/>
          <w:sz w:val="22"/>
          <w:szCs w:val="22"/>
          <w:lang w:bidi="en-US"/>
        </w:rPr>
        <w:t>.</w:t>
      </w:r>
    </w:p>
    <w:p w14:paraId="41EE17C7" w14:textId="77777777" w:rsidR="005E1B13" w:rsidRDefault="005E1B13" w:rsidP="003C2245">
      <w:pPr>
        <w:pStyle w:val="NormalWeb"/>
        <w:numPr>
          <w:ilvl w:val="0"/>
          <w:numId w:val="4"/>
        </w:numPr>
        <w:spacing w:before="0" w:beforeAutospacing="0" w:after="0" w:afterAutospacing="0" w:line="360" w:lineRule="auto"/>
        <w:jc w:val="both"/>
        <w:rPr>
          <w:rFonts w:asciiTheme="minorHAnsi" w:hAnsiTheme="minorHAnsi" w:cstheme="minorHAnsi"/>
          <w:bCs/>
          <w:iCs/>
          <w:sz w:val="22"/>
          <w:szCs w:val="22"/>
          <w:lang w:bidi="en-US"/>
        </w:rPr>
      </w:pPr>
      <w:r>
        <w:rPr>
          <w:rFonts w:asciiTheme="minorHAnsi" w:hAnsiTheme="minorHAnsi" w:cstheme="minorHAnsi"/>
          <w:color w:val="000000"/>
          <w:sz w:val="22"/>
          <w:szCs w:val="22"/>
        </w:rPr>
        <w:t xml:space="preserve">Develop a </w:t>
      </w:r>
      <w:r w:rsidRPr="00263090">
        <w:rPr>
          <w:rFonts w:asciiTheme="minorHAnsi" w:hAnsiTheme="minorHAnsi" w:cstheme="minorHAnsi"/>
          <w:bCs/>
          <w:iCs/>
          <w:sz w:val="22"/>
          <w:szCs w:val="22"/>
          <w:lang w:bidi="en-US"/>
        </w:rPr>
        <w:t>list of reasons to support your conclusion</w:t>
      </w:r>
      <w:r>
        <w:rPr>
          <w:rFonts w:asciiTheme="minorHAnsi" w:hAnsiTheme="minorHAnsi" w:cstheme="minorHAnsi"/>
          <w:bCs/>
          <w:iCs/>
          <w:sz w:val="22"/>
          <w:szCs w:val="22"/>
          <w:lang w:bidi="en-US"/>
        </w:rPr>
        <w:t>.</w:t>
      </w:r>
    </w:p>
    <w:p w14:paraId="6612F659" w14:textId="77777777" w:rsidR="00CC7F56" w:rsidRDefault="005E1B13" w:rsidP="005E1B13">
      <w:pPr>
        <w:pStyle w:val="NormalWeb"/>
        <w:numPr>
          <w:ilvl w:val="0"/>
          <w:numId w:val="4"/>
        </w:numPr>
        <w:spacing w:before="0" w:beforeAutospacing="0" w:after="0" w:afterAutospacing="0" w:line="360" w:lineRule="auto"/>
        <w:rPr>
          <w:rFonts w:asciiTheme="minorHAnsi" w:hAnsiTheme="minorHAnsi" w:cstheme="minorHAnsi"/>
          <w:bCs/>
          <w:iCs/>
          <w:sz w:val="22"/>
          <w:szCs w:val="22"/>
          <w:lang w:bidi="en-US"/>
        </w:rPr>
      </w:pPr>
      <w:r>
        <w:rPr>
          <w:rFonts w:asciiTheme="minorHAnsi" w:hAnsiTheme="minorHAnsi" w:cstheme="minorHAnsi"/>
          <w:bCs/>
          <w:iCs/>
          <w:sz w:val="22"/>
          <w:szCs w:val="22"/>
          <w:lang w:bidi="en-US"/>
        </w:rPr>
        <w:lastRenderedPageBreak/>
        <w:t>Evaluate this list of reasons</w:t>
      </w:r>
      <w:r w:rsidR="00CC7F56">
        <w:rPr>
          <w:rFonts w:asciiTheme="minorHAnsi" w:hAnsiTheme="minorHAnsi" w:cstheme="minorHAnsi"/>
          <w:bCs/>
          <w:iCs/>
          <w:sz w:val="22"/>
          <w:szCs w:val="22"/>
          <w:lang w:bidi="en-US"/>
        </w:rPr>
        <w:t>:</w:t>
      </w:r>
    </w:p>
    <w:p w14:paraId="008191FF" w14:textId="77777777" w:rsidR="00237491" w:rsidRPr="00237491" w:rsidRDefault="00CC7F56" w:rsidP="00B62B39">
      <w:pPr>
        <w:pStyle w:val="NormalWeb"/>
        <w:numPr>
          <w:ilvl w:val="3"/>
          <w:numId w:val="6"/>
        </w:numPr>
        <w:spacing w:before="0" w:beforeAutospacing="0" w:after="0" w:afterAutospacing="0" w:line="360" w:lineRule="auto"/>
        <w:rPr>
          <w:rFonts w:asciiTheme="minorHAnsi" w:hAnsiTheme="minorHAnsi" w:cstheme="minorHAnsi"/>
          <w:b/>
          <w:bCs/>
          <w:iCs/>
          <w:sz w:val="22"/>
          <w:szCs w:val="22"/>
          <w:lang w:bidi="en-US"/>
        </w:rPr>
      </w:pPr>
      <w:r w:rsidRPr="00CC7F56">
        <w:rPr>
          <w:rFonts w:asciiTheme="minorHAnsi" w:hAnsiTheme="minorHAnsi" w:cstheme="minorHAnsi"/>
          <w:bCs/>
          <w:iCs/>
          <w:sz w:val="22"/>
          <w:szCs w:val="22"/>
          <w:lang w:bidi="en-US"/>
        </w:rPr>
        <w:t xml:space="preserve"> For consistency </w:t>
      </w:r>
      <w:r w:rsidR="0027661B" w:rsidRPr="00CC7F56">
        <w:rPr>
          <w:rFonts w:asciiTheme="minorHAnsi" w:hAnsiTheme="minorHAnsi" w:cstheme="minorHAnsi"/>
          <w:bCs/>
          <w:iCs/>
          <w:sz w:val="22"/>
          <w:szCs w:val="22"/>
          <w:lang w:bidi="en-US"/>
        </w:rPr>
        <w:t xml:space="preserve">with legal authority; </w:t>
      </w:r>
    </w:p>
    <w:p w14:paraId="05CA9911" w14:textId="77777777" w:rsidR="0027661B" w:rsidRPr="00237491" w:rsidRDefault="0027661B" w:rsidP="00B62B39">
      <w:pPr>
        <w:pStyle w:val="NormalWeb"/>
        <w:numPr>
          <w:ilvl w:val="3"/>
          <w:numId w:val="6"/>
        </w:numPr>
        <w:spacing w:before="0" w:beforeAutospacing="0" w:after="0" w:afterAutospacing="0" w:line="360" w:lineRule="auto"/>
        <w:rPr>
          <w:rFonts w:asciiTheme="minorHAnsi" w:hAnsiTheme="minorHAnsi" w:cstheme="minorHAnsi"/>
          <w:b/>
          <w:bCs/>
          <w:iCs/>
          <w:sz w:val="22"/>
          <w:szCs w:val="22"/>
          <w:lang w:bidi="en-US"/>
        </w:rPr>
      </w:pPr>
      <w:r w:rsidRPr="00CC7F56">
        <w:rPr>
          <w:rFonts w:asciiTheme="minorHAnsi" w:hAnsiTheme="minorHAnsi" w:cstheme="minorHAnsi"/>
          <w:bCs/>
          <w:iCs/>
          <w:sz w:val="22"/>
          <w:szCs w:val="22"/>
          <w:lang w:bidi="en-US"/>
        </w:rPr>
        <w:t xml:space="preserve">consistency </w:t>
      </w:r>
      <w:r w:rsidRPr="00CC7F56">
        <w:rPr>
          <w:rFonts w:asciiTheme="minorHAnsi" w:hAnsiTheme="minorHAnsi" w:cstheme="minorHAnsi"/>
          <w:color w:val="000000"/>
          <w:sz w:val="22"/>
          <w:szCs w:val="22"/>
        </w:rPr>
        <w:t xml:space="preserve">with theoretical </w:t>
      </w:r>
      <w:r w:rsidR="00237491">
        <w:rPr>
          <w:rFonts w:asciiTheme="minorHAnsi" w:hAnsiTheme="minorHAnsi" w:cstheme="minorHAnsi"/>
          <w:color w:val="000000"/>
          <w:sz w:val="22"/>
          <w:szCs w:val="22"/>
        </w:rPr>
        <w:t>doctrines such as,</w:t>
      </w:r>
      <w:r w:rsidRPr="00CC7F56">
        <w:rPr>
          <w:rFonts w:asciiTheme="minorHAnsi" w:hAnsiTheme="minorHAnsi" w:cstheme="minorHAnsi"/>
          <w:color w:val="000000"/>
          <w:sz w:val="22"/>
          <w:szCs w:val="22"/>
        </w:rPr>
        <w:t xml:space="preserve"> federalism </w:t>
      </w:r>
      <w:r w:rsidR="00237491">
        <w:rPr>
          <w:rFonts w:asciiTheme="minorHAnsi" w:hAnsiTheme="minorHAnsi" w:cstheme="minorHAnsi"/>
          <w:color w:val="000000"/>
          <w:sz w:val="22"/>
          <w:szCs w:val="22"/>
        </w:rPr>
        <w:t>or</w:t>
      </w:r>
      <w:r w:rsidRPr="00CC7F56">
        <w:rPr>
          <w:rFonts w:asciiTheme="minorHAnsi" w:hAnsiTheme="minorHAnsi" w:cstheme="minorHAnsi"/>
          <w:color w:val="000000"/>
          <w:sz w:val="22"/>
          <w:szCs w:val="22"/>
        </w:rPr>
        <w:t xml:space="preserve"> parliamentary sovereignty</w:t>
      </w:r>
      <w:r w:rsidR="00237491">
        <w:rPr>
          <w:rFonts w:asciiTheme="minorHAnsi" w:hAnsiTheme="minorHAnsi" w:cstheme="minorHAnsi"/>
          <w:color w:val="000000"/>
          <w:sz w:val="22"/>
          <w:szCs w:val="22"/>
        </w:rPr>
        <w:t>, etc; or</w:t>
      </w:r>
    </w:p>
    <w:p w14:paraId="485EC1D8" w14:textId="77777777" w:rsidR="00237491" w:rsidRPr="00237491" w:rsidRDefault="00237491" w:rsidP="00B62B39">
      <w:pPr>
        <w:pStyle w:val="NormalWeb"/>
        <w:numPr>
          <w:ilvl w:val="3"/>
          <w:numId w:val="6"/>
        </w:numPr>
        <w:spacing w:before="0" w:beforeAutospacing="0" w:after="0" w:afterAutospacing="0" w:line="360" w:lineRule="auto"/>
        <w:rPr>
          <w:rFonts w:asciiTheme="minorHAnsi" w:hAnsiTheme="minorHAnsi" w:cstheme="minorHAnsi"/>
          <w:bCs/>
          <w:iCs/>
          <w:sz w:val="22"/>
          <w:szCs w:val="22"/>
          <w:lang w:bidi="en-US"/>
        </w:rPr>
      </w:pPr>
      <w:r w:rsidRPr="00237491">
        <w:rPr>
          <w:rFonts w:asciiTheme="minorHAnsi" w:hAnsiTheme="minorHAnsi" w:cstheme="minorHAnsi"/>
          <w:bCs/>
          <w:iCs/>
          <w:sz w:val="22"/>
          <w:szCs w:val="22"/>
          <w:lang w:bidi="en-US"/>
        </w:rPr>
        <w:t xml:space="preserve">any other criteria you </w:t>
      </w:r>
      <w:r>
        <w:rPr>
          <w:rFonts w:asciiTheme="minorHAnsi" w:hAnsiTheme="minorHAnsi" w:cstheme="minorHAnsi"/>
          <w:bCs/>
          <w:iCs/>
          <w:sz w:val="22"/>
          <w:szCs w:val="22"/>
          <w:lang w:bidi="en-US"/>
        </w:rPr>
        <w:t>wish to identify</w:t>
      </w:r>
      <w:r w:rsidRPr="00237491">
        <w:rPr>
          <w:rFonts w:asciiTheme="minorHAnsi" w:hAnsiTheme="minorHAnsi" w:cstheme="minorHAnsi"/>
          <w:bCs/>
          <w:iCs/>
          <w:sz w:val="22"/>
          <w:szCs w:val="22"/>
          <w:lang w:bidi="en-US"/>
        </w:rPr>
        <w:t>.</w:t>
      </w:r>
    </w:p>
    <w:p w14:paraId="763F684B" w14:textId="77777777" w:rsidR="0027661B" w:rsidRPr="0067419B" w:rsidRDefault="00237491" w:rsidP="00237491">
      <w:pPr>
        <w:pStyle w:val="NormalWeb"/>
        <w:numPr>
          <w:ilvl w:val="2"/>
          <w:numId w:val="2"/>
        </w:numPr>
        <w:spacing w:before="0" w:beforeAutospacing="0" w:after="0" w:afterAutospacing="0"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I</w:t>
      </w:r>
      <w:r w:rsidR="0027661B">
        <w:rPr>
          <w:rFonts w:asciiTheme="minorHAnsi" w:hAnsiTheme="minorHAnsi" w:cstheme="minorHAnsi"/>
          <w:color w:val="000000"/>
          <w:sz w:val="22"/>
          <w:szCs w:val="22"/>
        </w:rPr>
        <w:t xml:space="preserve">temise your </w:t>
      </w:r>
      <w:r w:rsidR="0027661B" w:rsidRPr="00263090">
        <w:rPr>
          <w:rFonts w:asciiTheme="minorHAnsi" w:hAnsiTheme="minorHAnsi" w:cstheme="minorHAnsi"/>
          <w:bCs/>
          <w:iCs/>
          <w:sz w:val="22"/>
          <w:szCs w:val="22"/>
          <w:lang w:bidi="en-US"/>
        </w:rPr>
        <w:t>key points</w:t>
      </w:r>
      <w:r w:rsidR="0027661B">
        <w:rPr>
          <w:rFonts w:asciiTheme="minorHAnsi" w:hAnsiTheme="minorHAnsi" w:cstheme="minorHAnsi"/>
          <w:bCs/>
          <w:iCs/>
          <w:sz w:val="22"/>
          <w:szCs w:val="22"/>
          <w:lang w:bidi="en-US"/>
        </w:rPr>
        <w:t>, for each point state:</w:t>
      </w:r>
    </w:p>
    <w:p w14:paraId="79910A9E" w14:textId="77777777" w:rsidR="0027661B" w:rsidRPr="00263090" w:rsidRDefault="0027661B" w:rsidP="00B62B39">
      <w:pPr>
        <w:pStyle w:val="NormalWeb"/>
        <w:numPr>
          <w:ilvl w:val="3"/>
          <w:numId w:val="5"/>
        </w:numPr>
        <w:spacing w:before="0" w:beforeAutospacing="0" w:after="0" w:afterAutospacing="0" w:line="360" w:lineRule="auto"/>
        <w:rPr>
          <w:rFonts w:asciiTheme="minorHAnsi" w:hAnsiTheme="minorHAnsi" w:cstheme="minorHAnsi"/>
          <w:bCs/>
          <w:iCs/>
          <w:sz w:val="22"/>
          <w:szCs w:val="22"/>
          <w:lang w:bidi="en-US"/>
        </w:rPr>
      </w:pPr>
      <w:r w:rsidRPr="00263090">
        <w:rPr>
          <w:rFonts w:asciiTheme="minorHAnsi" w:hAnsiTheme="minorHAnsi" w:cstheme="minorHAnsi"/>
          <w:bCs/>
          <w:iCs/>
          <w:sz w:val="22"/>
          <w:szCs w:val="22"/>
          <w:lang w:bidi="en-US"/>
        </w:rPr>
        <w:t>why it is relevant to the question;</w:t>
      </w:r>
    </w:p>
    <w:p w14:paraId="4C513586" w14:textId="77777777" w:rsidR="0027661B" w:rsidRPr="00263090" w:rsidRDefault="0027661B" w:rsidP="00B62B39">
      <w:pPr>
        <w:pStyle w:val="NormalWeb"/>
        <w:numPr>
          <w:ilvl w:val="3"/>
          <w:numId w:val="5"/>
        </w:numPr>
        <w:spacing w:before="0" w:beforeAutospacing="0" w:after="0" w:afterAutospacing="0" w:line="360" w:lineRule="auto"/>
        <w:rPr>
          <w:rFonts w:asciiTheme="minorHAnsi" w:hAnsiTheme="minorHAnsi" w:cstheme="minorHAnsi"/>
          <w:bCs/>
          <w:iCs/>
          <w:sz w:val="22"/>
          <w:szCs w:val="22"/>
          <w:lang w:bidi="en-US"/>
        </w:rPr>
      </w:pPr>
      <w:r w:rsidRPr="00263090">
        <w:rPr>
          <w:rFonts w:asciiTheme="minorHAnsi" w:hAnsiTheme="minorHAnsi" w:cstheme="minorHAnsi"/>
          <w:bCs/>
          <w:iCs/>
          <w:sz w:val="22"/>
          <w:szCs w:val="22"/>
          <w:lang w:bidi="en-US"/>
        </w:rPr>
        <w:t>how it relates to the criteria you apply; and</w:t>
      </w:r>
    </w:p>
    <w:p w14:paraId="627F45B2" w14:textId="77777777" w:rsidR="0027661B" w:rsidRDefault="0027661B" w:rsidP="00B62B39">
      <w:pPr>
        <w:pStyle w:val="NormalWeb"/>
        <w:numPr>
          <w:ilvl w:val="3"/>
          <w:numId w:val="5"/>
        </w:numPr>
        <w:spacing w:before="0" w:beforeAutospacing="0" w:after="0" w:afterAutospacing="0" w:line="360" w:lineRule="auto"/>
        <w:rPr>
          <w:rFonts w:asciiTheme="minorHAnsi" w:hAnsiTheme="minorHAnsi" w:cstheme="minorHAnsi"/>
          <w:bCs/>
          <w:iCs/>
          <w:sz w:val="22"/>
          <w:szCs w:val="22"/>
          <w:lang w:bidi="en-US"/>
        </w:rPr>
      </w:pPr>
      <w:r w:rsidRPr="00263090">
        <w:rPr>
          <w:rFonts w:asciiTheme="minorHAnsi" w:hAnsiTheme="minorHAnsi" w:cstheme="minorHAnsi"/>
          <w:bCs/>
          <w:iCs/>
          <w:sz w:val="22"/>
          <w:szCs w:val="22"/>
          <w:lang w:bidi="en-US"/>
        </w:rPr>
        <w:t>how it supports your overall position or argument.</w:t>
      </w:r>
    </w:p>
    <w:p w14:paraId="47A1ACB5" w14:textId="77777777" w:rsidR="0027661B" w:rsidRDefault="0027661B" w:rsidP="00535E53">
      <w:pPr>
        <w:pStyle w:val="NormalWeb"/>
        <w:numPr>
          <w:ilvl w:val="2"/>
          <w:numId w:val="5"/>
        </w:numPr>
        <w:spacing w:before="0" w:beforeAutospacing="0" w:after="0" w:afterAutospacing="0" w:line="360" w:lineRule="auto"/>
        <w:rPr>
          <w:rFonts w:asciiTheme="minorHAnsi" w:hAnsiTheme="minorHAnsi" w:cstheme="minorHAnsi"/>
          <w:bCs/>
          <w:iCs/>
          <w:sz w:val="22"/>
          <w:szCs w:val="22"/>
          <w:lang w:bidi="en-US"/>
        </w:rPr>
      </w:pPr>
      <w:r>
        <w:rPr>
          <w:rFonts w:asciiTheme="minorHAnsi" w:hAnsiTheme="minorHAnsi" w:cstheme="minorHAnsi"/>
          <w:bCs/>
          <w:iCs/>
          <w:sz w:val="22"/>
          <w:szCs w:val="22"/>
          <w:lang w:bidi="en-US"/>
        </w:rPr>
        <w:t>Write your conclusion, with reference to:</w:t>
      </w:r>
    </w:p>
    <w:p w14:paraId="206B7CF0" w14:textId="77777777" w:rsidR="0027661B" w:rsidRDefault="0027661B" w:rsidP="00535E53">
      <w:pPr>
        <w:pStyle w:val="NormalWeb"/>
        <w:numPr>
          <w:ilvl w:val="3"/>
          <w:numId w:val="7"/>
        </w:numPr>
        <w:spacing w:before="0" w:beforeAutospacing="0" w:after="0" w:afterAutospacing="0" w:line="360" w:lineRule="auto"/>
        <w:rPr>
          <w:rFonts w:asciiTheme="minorHAnsi" w:hAnsiTheme="minorHAnsi" w:cstheme="minorHAnsi"/>
          <w:bCs/>
          <w:iCs/>
          <w:sz w:val="22"/>
          <w:szCs w:val="22"/>
          <w:lang w:bidi="en-US"/>
        </w:rPr>
      </w:pPr>
      <w:r>
        <w:rPr>
          <w:rFonts w:asciiTheme="minorHAnsi" w:hAnsiTheme="minorHAnsi" w:cstheme="minorHAnsi"/>
          <w:bCs/>
          <w:iCs/>
          <w:sz w:val="22"/>
          <w:szCs w:val="22"/>
          <w:lang w:bidi="en-US"/>
        </w:rPr>
        <w:t>The position you advance;</w:t>
      </w:r>
    </w:p>
    <w:p w14:paraId="56A4CD37" w14:textId="77777777" w:rsidR="0027661B" w:rsidRDefault="0027661B" w:rsidP="00535E53">
      <w:pPr>
        <w:pStyle w:val="NormalWeb"/>
        <w:numPr>
          <w:ilvl w:val="3"/>
          <w:numId w:val="7"/>
        </w:numPr>
        <w:spacing w:before="0" w:beforeAutospacing="0" w:after="0" w:afterAutospacing="0" w:line="360" w:lineRule="auto"/>
        <w:rPr>
          <w:rFonts w:asciiTheme="minorHAnsi" w:hAnsiTheme="minorHAnsi" w:cstheme="minorHAnsi"/>
          <w:bCs/>
          <w:iCs/>
          <w:sz w:val="22"/>
          <w:szCs w:val="22"/>
          <w:lang w:bidi="en-US"/>
        </w:rPr>
      </w:pPr>
      <w:r>
        <w:rPr>
          <w:rFonts w:asciiTheme="minorHAnsi" w:hAnsiTheme="minorHAnsi" w:cstheme="minorHAnsi"/>
          <w:bCs/>
          <w:iCs/>
          <w:sz w:val="22"/>
          <w:szCs w:val="22"/>
          <w:lang w:bidi="en-US"/>
        </w:rPr>
        <w:t>The criteria you apply; and</w:t>
      </w:r>
    </w:p>
    <w:p w14:paraId="0B61A282" w14:textId="77777777" w:rsidR="0027661B" w:rsidRDefault="0027661B" w:rsidP="00535E53">
      <w:pPr>
        <w:pStyle w:val="NormalWeb"/>
        <w:numPr>
          <w:ilvl w:val="3"/>
          <w:numId w:val="7"/>
        </w:numPr>
        <w:spacing w:before="0" w:beforeAutospacing="0" w:after="0" w:afterAutospacing="0" w:line="360" w:lineRule="auto"/>
        <w:rPr>
          <w:rFonts w:asciiTheme="minorHAnsi" w:hAnsiTheme="minorHAnsi" w:cstheme="minorHAnsi"/>
          <w:bCs/>
          <w:iCs/>
          <w:sz w:val="22"/>
          <w:szCs w:val="22"/>
          <w:lang w:bidi="en-US"/>
        </w:rPr>
      </w:pPr>
      <w:r>
        <w:rPr>
          <w:rFonts w:asciiTheme="minorHAnsi" w:hAnsiTheme="minorHAnsi" w:cstheme="minorHAnsi"/>
          <w:bCs/>
          <w:iCs/>
          <w:sz w:val="22"/>
          <w:szCs w:val="22"/>
          <w:lang w:bidi="en-US"/>
        </w:rPr>
        <w:t>The key points you have made in support of your position.</w:t>
      </w:r>
    </w:p>
    <w:tbl>
      <w:tblPr>
        <w:tblStyle w:val="TableGridLight1"/>
        <w:tblpPr w:leftFromText="180" w:rightFromText="180" w:vertAnchor="text" w:horzAnchor="margin" w:tblpXSpec="center" w:tblpY="1757"/>
        <w:tblW w:w="10627" w:type="dxa"/>
        <w:tblLook w:val="04A0" w:firstRow="1" w:lastRow="0" w:firstColumn="1" w:lastColumn="0" w:noHBand="0" w:noVBand="1"/>
      </w:tblPr>
      <w:tblGrid>
        <w:gridCol w:w="5240"/>
        <w:gridCol w:w="5387"/>
      </w:tblGrid>
      <w:tr w:rsidR="003C2245" w:rsidRPr="00517918" w14:paraId="0E51E732" w14:textId="77777777" w:rsidTr="003C2245">
        <w:trPr>
          <w:trHeight w:val="476"/>
        </w:trPr>
        <w:tc>
          <w:tcPr>
            <w:tcW w:w="5240" w:type="dxa"/>
            <w:hideMark/>
          </w:tcPr>
          <w:p w14:paraId="4111BABE" w14:textId="77777777" w:rsidR="003C2245" w:rsidRPr="00517918" w:rsidRDefault="003C2245" w:rsidP="003C2245">
            <w:pPr>
              <w:pStyle w:val="Heading5"/>
              <w:spacing w:line="360" w:lineRule="auto"/>
              <w:outlineLvl w:val="4"/>
              <w:rPr>
                <w:sz w:val="22"/>
                <w:szCs w:val="22"/>
              </w:rPr>
            </w:pPr>
            <w:r>
              <w:rPr>
                <w:sz w:val="22"/>
                <w:szCs w:val="22"/>
              </w:rPr>
              <w:t>Good case analysis</w:t>
            </w:r>
          </w:p>
        </w:tc>
        <w:tc>
          <w:tcPr>
            <w:tcW w:w="5387" w:type="dxa"/>
          </w:tcPr>
          <w:p w14:paraId="6035E2FD" w14:textId="77777777" w:rsidR="003C2245" w:rsidRPr="00517918" w:rsidRDefault="003C2245" w:rsidP="003C2245">
            <w:pPr>
              <w:pStyle w:val="Heading5"/>
              <w:spacing w:line="360" w:lineRule="auto"/>
              <w:outlineLvl w:val="4"/>
              <w:rPr>
                <w:sz w:val="22"/>
                <w:szCs w:val="22"/>
              </w:rPr>
            </w:pPr>
            <w:r>
              <w:rPr>
                <w:sz w:val="22"/>
                <w:szCs w:val="22"/>
              </w:rPr>
              <w:t>poor case analysis</w:t>
            </w:r>
          </w:p>
        </w:tc>
      </w:tr>
      <w:tr w:rsidR="003C2245" w:rsidRPr="00517918" w14:paraId="77D409F8" w14:textId="77777777" w:rsidTr="003C2245">
        <w:trPr>
          <w:trHeight w:val="497"/>
        </w:trPr>
        <w:tc>
          <w:tcPr>
            <w:tcW w:w="5240" w:type="dxa"/>
            <w:hideMark/>
          </w:tcPr>
          <w:p w14:paraId="771F1020" w14:textId="77777777" w:rsidR="003C2245" w:rsidRPr="00517918" w:rsidRDefault="003C2245" w:rsidP="003C2245">
            <w:pPr>
              <w:spacing w:line="360" w:lineRule="auto"/>
              <w:rPr>
                <w:sz w:val="22"/>
                <w:szCs w:val="22"/>
              </w:rPr>
            </w:pPr>
            <w:r>
              <w:rPr>
                <w:sz w:val="22"/>
                <w:szCs w:val="22"/>
              </w:rPr>
              <w:t>Identifies and explains key principles of public law raised in the decision</w:t>
            </w:r>
          </w:p>
        </w:tc>
        <w:tc>
          <w:tcPr>
            <w:tcW w:w="5387" w:type="dxa"/>
          </w:tcPr>
          <w:p w14:paraId="7DBA86D8" w14:textId="77777777" w:rsidR="003C2245" w:rsidRDefault="003C2245" w:rsidP="003C2245">
            <w:pPr>
              <w:spacing w:line="360" w:lineRule="auto"/>
              <w:rPr>
                <w:sz w:val="22"/>
                <w:szCs w:val="22"/>
              </w:rPr>
            </w:pPr>
            <w:r>
              <w:rPr>
                <w:sz w:val="22"/>
                <w:szCs w:val="22"/>
              </w:rPr>
              <w:t>Fails to identify and explain key principles of public law raised in the decision</w:t>
            </w:r>
          </w:p>
        </w:tc>
      </w:tr>
      <w:tr w:rsidR="003C2245" w:rsidRPr="00517918" w14:paraId="5089DD6C" w14:textId="77777777" w:rsidTr="003C2245">
        <w:trPr>
          <w:trHeight w:val="497"/>
        </w:trPr>
        <w:tc>
          <w:tcPr>
            <w:tcW w:w="5240" w:type="dxa"/>
          </w:tcPr>
          <w:p w14:paraId="1C8F78E4" w14:textId="77777777" w:rsidR="003C2245" w:rsidRDefault="003C2245" w:rsidP="003C2245">
            <w:pPr>
              <w:spacing w:line="360" w:lineRule="auto"/>
              <w:rPr>
                <w:sz w:val="22"/>
                <w:szCs w:val="22"/>
              </w:rPr>
            </w:pPr>
            <w:r>
              <w:rPr>
                <w:sz w:val="22"/>
                <w:szCs w:val="22"/>
              </w:rPr>
              <w:t>Identifies and explains the points of distinction between the majority and minority reasoning</w:t>
            </w:r>
          </w:p>
        </w:tc>
        <w:tc>
          <w:tcPr>
            <w:tcW w:w="5387" w:type="dxa"/>
          </w:tcPr>
          <w:p w14:paraId="471D77CD" w14:textId="77777777" w:rsidR="003C2245" w:rsidRDefault="003C2245" w:rsidP="003C2245">
            <w:pPr>
              <w:spacing w:line="360" w:lineRule="auto"/>
              <w:rPr>
                <w:sz w:val="22"/>
                <w:szCs w:val="22"/>
              </w:rPr>
            </w:pPr>
            <w:r>
              <w:rPr>
                <w:sz w:val="22"/>
                <w:szCs w:val="22"/>
              </w:rPr>
              <w:t>Fails to identify and explain the points of distinction between the majority and minority reasoning</w:t>
            </w:r>
          </w:p>
        </w:tc>
      </w:tr>
      <w:tr w:rsidR="003C2245" w:rsidRPr="00517918" w14:paraId="4F4C19C2" w14:textId="77777777" w:rsidTr="003C2245">
        <w:trPr>
          <w:trHeight w:val="497"/>
        </w:trPr>
        <w:tc>
          <w:tcPr>
            <w:tcW w:w="5240" w:type="dxa"/>
          </w:tcPr>
          <w:p w14:paraId="54004BEE" w14:textId="77777777" w:rsidR="003C2245" w:rsidRDefault="003C2245" w:rsidP="003C2245">
            <w:pPr>
              <w:spacing w:line="360" w:lineRule="auto"/>
              <w:rPr>
                <w:sz w:val="22"/>
                <w:szCs w:val="22"/>
              </w:rPr>
            </w:pPr>
            <w:r>
              <w:rPr>
                <w:sz w:val="22"/>
                <w:szCs w:val="22"/>
              </w:rPr>
              <w:t>Includes additional primary and secondary sources as evidence of broader research beyond course content</w:t>
            </w:r>
          </w:p>
        </w:tc>
        <w:tc>
          <w:tcPr>
            <w:tcW w:w="5387" w:type="dxa"/>
          </w:tcPr>
          <w:p w14:paraId="2A6DBF2E" w14:textId="77777777" w:rsidR="003C2245" w:rsidRDefault="003C2245" w:rsidP="003C2245">
            <w:pPr>
              <w:spacing w:line="360" w:lineRule="auto"/>
              <w:rPr>
                <w:sz w:val="22"/>
                <w:szCs w:val="22"/>
              </w:rPr>
            </w:pPr>
            <w:r>
              <w:rPr>
                <w:sz w:val="22"/>
                <w:szCs w:val="22"/>
              </w:rPr>
              <w:t>Fails to include additional primary and secondary sources as evidence of broader research beyond course content</w:t>
            </w:r>
          </w:p>
        </w:tc>
      </w:tr>
      <w:tr w:rsidR="003C2245" w:rsidRPr="00517918" w14:paraId="49167644" w14:textId="77777777" w:rsidTr="003C2245">
        <w:trPr>
          <w:trHeight w:val="497"/>
        </w:trPr>
        <w:tc>
          <w:tcPr>
            <w:tcW w:w="5240" w:type="dxa"/>
          </w:tcPr>
          <w:p w14:paraId="3584FD58" w14:textId="77777777" w:rsidR="003C2245" w:rsidRDefault="003C2245" w:rsidP="003C2245">
            <w:pPr>
              <w:spacing w:line="360" w:lineRule="auto"/>
              <w:rPr>
                <w:sz w:val="22"/>
                <w:szCs w:val="22"/>
              </w:rPr>
            </w:pPr>
            <w:r>
              <w:rPr>
                <w:sz w:val="22"/>
                <w:szCs w:val="22"/>
              </w:rPr>
              <w:t>Appropriately references and pinpoints specific parts of the cases(s) when necessary (</w:t>
            </w:r>
            <w:proofErr w:type="spellStart"/>
            <w:r>
              <w:rPr>
                <w:sz w:val="22"/>
                <w:szCs w:val="22"/>
              </w:rPr>
              <w:t>eg</w:t>
            </w:r>
            <w:proofErr w:type="spellEnd"/>
            <w:r>
              <w:rPr>
                <w:sz w:val="22"/>
                <w:szCs w:val="22"/>
              </w:rPr>
              <w:t xml:space="preserve"> quotes, specific parts of judgment discussed)</w:t>
            </w:r>
          </w:p>
        </w:tc>
        <w:tc>
          <w:tcPr>
            <w:tcW w:w="5387" w:type="dxa"/>
          </w:tcPr>
          <w:p w14:paraId="49F7F8F4" w14:textId="77777777" w:rsidR="003C2245" w:rsidRDefault="003C2245" w:rsidP="003C2245">
            <w:pPr>
              <w:spacing w:line="360" w:lineRule="auto"/>
              <w:rPr>
                <w:sz w:val="22"/>
                <w:szCs w:val="22"/>
              </w:rPr>
            </w:pPr>
            <w:r>
              <w:rPr>
                <w:sz w:val="22"/>
                <w:szCs w:val="22"/>
              </w:rPr>
              <w:t>Poorly referenced and fails to identify specific parts of the case(s) when necessary (</w:t>
            </w:r>
            <w:proofErr w:type="spellStart"/>
            <w:r>
              <w:rPr>
                <w:sz w:val="22"/>
                <w:szCs w:val="22"/>
              </w:rPr>
              <w:t>eg</w:t>
            </w:r>
            <w:proofErr w:type="spellEnd"/>
            <w:r>
              <w:rPr>
                <w:sz w:val="22"/>
                <w:szCs w:val="22"/>
              </w:rPr>
              <w:t xml:space="preserve"> quotes, specific parts of judgment discussed)</w:t>
            </w:r>
          </w:p>
        </w:tc>
      </w:tr>
      <w:tr w:rsidR="003C2245" w:rsidRPr="00517918" w14:paraId="0F57CF1B" w14:textId="77777777" w:rsidTr="003C2245">
        <w:trPr>
          <w:trHeight w:val="497"/>
        </w:trPr>
        <w:tc>
          <w:tcPr>
            <w:tcW w:w="5240" w:type="dxa"/>
          </w:tcPr>
          <w:p w14:paraId="7DC3EF6F" w14:textId="77777777" w:rsidR="003C2245" w:rsidRDefault="003C2245" w:rsidP="003C2245">
            <w:pPr>
              <w:spacing w:line="360" w:lineRule="auto"/>
              <w:rPr>
                <w:sz w:val="22"/>
                <w:szCs w:val="22"/>
              </w:rPr>
            </w:pPr>
            <w:r>
              <w:rPr>
                <w:sz w:val="22"/>
                <w:szCs w:val="22"/>
              </w:rPr>
              <w:t>Independent explanation of significance of the case and the reasoning of the different judges with thoughtful and insightful comments</w:t>
            </w:r>
          </w:p>
        </w:tc>
        <w:tc>
          <w:tcPr>
            <w:tcW w:w="5387" w:type="dxa"/>
          </w:tcPr>
          <w:p w14:paraId="60C56245" w14:textId="77777777" w:rsidR="003C2245" w:rsidRDefault="003C2245" w:rsidP="003C2245">
            <w:pPr>
              <w:spacing w:line="360" w:lineRule="auto"/>
              <w:rPr>
                <w:sz w:val="22"/>
                <w:szCs w:val="22"/>
              </w:rPr>
            </w:pPr>
            <w:r>
              <w:rPr>
                <w:sz w:val="22"/>
                <w:szCs w:val="22"/>
              </w:rPr>
              <w:t xml:space="preserve">Lacks independent explanation of why the case is important or how the different judges reasoned to reach the particular outcome </w:t>
            </w:r>
          </w:p>
        </w:tc>
      </w:tr>
      <w:tr w:rsidR="003C2245" w:rsidRPr="00517918" w14:paraId="0F52FD7D" w14:textId="77777777" w:rsidTr="003C2245">
        <w:trPr>
          <w:trHeight w:val="497"/>
        </w:trPr>
        <w:tc>
          <w:tcPr>
            <w:tcW w:w="5240" w:type="dxa"/>
          </w:tcPr>
          <w:p w14:paraId="36B0F0B6" w14:textId="77777777" w:rsidR="003C2245" w:rsidRDefault="003C2245" w:rsidP="003C2245">
            <w:pPr>
              <w:spacing w:line="360" w:lineRule="auto"/>
              <w:rPr>
                <w:sz w:val="22"/>
                <w:szCs w:val="22"/>
              </w:rPr>
            </w:pPr>
            <w:r>
              <w:rPr>
                <w:sz w:val="22"/>
                <w:szCs w:val="22"/>
              </w:rPr>
              <w:t>Logically and clearly structured, well written</w:t>
            </w:r>
          </w:p>
        </w:tc>
        <w:tc>
          <w:tcPr>
            <w:tcW w:w="5387" w:type="dxa"/>
          </w:tcPr>
          <w:p w14:paraId="3D0F4EE8" w14:textId="77777777" w:rsidR="003C2245" w:rsidRDefault="003C2245" w:rsidP="003C2245">
            <w:pPr>
              <w:spacing w:line="360" w:lineRule="auto"/>
              <w:rPr>
                <w:sz w:val="22"/>
                <w:szCs w:val="22"/>
              </w:rPr>
            </w:pPr>
            <w:r>
              <w:rPr>
                <w:sz w:val="22"/>
                <w:szCs w:val="22"/>
              </w:rPr>
              <w:t>Poorly written and structured</w:t>
            </w:r>
          </w:p>
        </w:tc>
      </w:tr>
    </w:tbl>
    <w:p w14:paraId="3BA3FB71" w14:textId="17929F42" w:rsidR="0027661B" w:rsidRPr="003C2245" w:rsidRDefault="003C2245" w:rsidP="00005F91">
      <w:pPr>
        <w:pStyle w:val="ListParagraph"/>
        <w:numPr>
          <w:ilvl w:val="0"/>
          <w:numId w:val="7"/>
        </w:numPr>
        <w:spacing w:before="0" w:after="0" w:line="360" w:lineRule="auto"/>
        <w:jc w:val="both"/>
        <w:rPr>
          <w:sz w:val="22"/>
          <w:szCs w:val="22"/>
        </w:rPr>
      </w:pPr>
      <w:r w:rsidRPr="00110914">
        <w:rPr>
          <w:sz w:val="22"/>
          <w:szCs w:val="22"/>
        </w:rPr>
        <w:t xml:space="preserve">Working through the critical thinking steps provides a coherent approach to your analysis.  This analysis should be supported by primary authority, including case law.  Some tips of how to evaluate legal decisions in support of your arguments </w:t>
      </w:r>
      <w:r>
        <w:rPr>
          <w:sz w:val="22"/>
          <w:szCs w:val="22"/>
        </w:rPr>
        <w:t>are</w:t>
      </w:r>
      <w:r w:rsidRPr="00110914">
        <w:rPr>
          <w:sz w:val="22"/>
          <w:szCs w:val="22"/>
        </w:rPr>
        <w:t xml:space="preserve"> pro</w:t>
      </w:r>
      <w:r>
        <w:rPr>
          <w:sz w:val="22"/>
          <w:szCs w:val="22"/>
        </w:rPr>
        <w:t>v</w:t>
      </w:r>
      <w:r w:rsidRPr="00110914">
        <w:rPr>
          <w:sz w:val="22"/>
          <w:szCs w:val="22"/>
        </w:rPr>
        <w:t>ided in the table below.</w:t>
      </w:r>
    </w:p>
    <w:p w14:paraId="5C1E2849" w14:textId="77777777" w:rsidR="009221D2" w:rsidRDefault="009221D2" w:rsidP="00005F91">
      <w:pPr>
        <w:pStyle w:val="Heading5"/>
        <w:spacing w:line="360" w:lineRule="auto"/>
        <w:rPr>
          <w:sz w:val="22"/>
          <w:szCs w:val="22"/>
        </w:rPr>
      </w:pPr>
    </w:p>
    <w:p w14:paraId="0BFC53B6" w14:textId="77777777" w:rsidR="00E84BFB" w:rsidRPr="00517918" w:rsidRDefault="00F93B06" w:rsidP="00005F91">
      <w:pPr>
        <w:pStyle w:val="Heading5"/>
        <w:spacing w:line="360" w:lineRule="auto"/>
        <w:rPr>
          <w:sz w:val="22"/>
          <w:szCs w:val="22"/>
        </w:rPr>
      </w:pPr>
      <w:r>
        <w:rPr>
          <w:sz w:val="22"/>
          <w:szCs w:val="22"/>
        </w:rPr>
        <w:lastRenderedPageBreak/>
        <w:t>REFERENCING</w:t>
      </w:r>
      <w:r w:rsidR="001F05EE" w:rsidRPr="00517918">
        <w:rPr>
          <w:sz w:val="22"/>
          <w:szCs w:val="22"/>
        </w:rPr>
        <w:t xml:space="preserve"> </w:t>
      </w:r>
    </w:p>
    <w:p w14:paraId="4AA2BAAA" w14:textId="77777777" w:rsidR="003C2245" w:rsidRDefault="00350906" w:rsidP="003C2245">
      <w:pPr>
        <w:spacing w:line="360" w:lineRule="auto"/>
        <w:jc w:val="both"/>
        <w:rPr>
          <w:sz w:val="22"/>
          <w:szCs w:val="22"/>
        </w:rPr>
      </w:pPr>
      <w:r>
        <w:rPr>
          <w:sz w:val="22"/>
          <w:szCs w:val="22"/>
        </w:rPr>
        <w:t xml:space="preserve">This assessment requires you to ensure that all referencing is compliant with the </w:t>
      </w:r>
      <w:r w:rsidRPr="00AC2E75">
        <w:rPr>
          <w:sz w:val="22"/>
          <w:szCs w:val="22"/>
        </w:rPr>
        <w:t>Australian Guide to Legal Citation (AGLC)</w:t>
      </w:r>
      <w:r w:rsidR="00053345">
        <w:rPr>
          <w:sz w:val="22"/>
          <w:szCs w:val="22"/>
        </w:rPr>
        <w:t>.</w:t>
      </w:r>
      <w:r w:rsidR="003C2245">
        <w:rPr>
          <w:sz w:val="22"/>
          <w:szCs w:val="22"/>
        </w:rPr>
        <w:t xml:space="preserve">  </w:t>
      </w:r>
    </w:p>
    <w:p w14:paraId="70772F29" w14:textId="27593D32" w:rsidR="003C2245" w:rsidRDefault="003C2245" w:rsidP="003C2245">
      <w:pPr>
        <w:spacing w:line="360" w:lineRule="auto"/>
        <w:jc w:val="both"/>
        <w:rPr>
          <w:sz w:val="22"/>
          <w:szCs w:val="22"/>
        </w:rPr>
      </w:pPr>
      <w:r>
        <w:rPr>
          <w:sz w:val="22"/>
          <w:szCs w:val="22"/>
        </w:rPr>
        <w:t xml:space="preserve">Remember, when you use a source of information you must acknowledge and properly reference that source.  </w:t>
      </w:r>
      <w:r w:rsidR="00AC2E75" w:rsidRPr="00AC2E75">
        <w:rPr>
          <w:sz w:val="22"/>
          <w:szCs w:val="22"/>
        </w:rPr>
        <w:t xml:space="preserve">The legal research workshop </w:t>
      </w:r>
      <w:r w:rsidR="00350906">
        <w:rPr>
          <w:sz w:val="22"/>
          <w:szCs w:val="22"/>
        </w:rPr>
        <w:t xml:space="preserve">and library videos </w:t>
      </w:r>
      <w:r w:rsidR="00AC2E75" w:rsidRPr="00AC2E75">
        <w:rPr>
          <w:sz w:val="22"/>
          <w:szCs w:val="22"/>
        </w:rPr>
        <w:t xml:space="preserve">assist you </w:t>
      </w:r>
      <w:r>
        <w:rPr>
          <w:sz w:val="22"/>
          <w:szCs w:val="22"/>
        </w:rPr>
        <w:t>in finding</w:t>
      </w:r>
      <w:r w:rsidR="00AC2E75" w:rsidRPr="00AC2E75">
        <w:rPr>
          <w:sz w:val="22"/>
          <w:szCs w:val="22"/>
        </w:rPr>
        <w:t xml:space="preserve"> relevant resources in addition to those included in the course material. </w:t>
      </w:r>
    </w:p>
    <w:p w14:paraId="258D6009" w14:textId="5494C266" w:rsidR="003C2245" w:rsidRDefault="003C2245" w:rsidP="003C2245">
      <w:pPr>
        <w:spacing w:line="360" w:lineRule="auto"/>
        <w:jc w:val="both"/>
        <w:rPr>
          <w:sz w:val="22"/>
          <w:szCs w:val="22"/>
        </w:rPr>
      </w:pPr>
      <w:r>
        <w:rPr>
          <w:sz w:val="22"/>
          <w:szCs w:val="22"/>
        </w:rPr>
        <w:t xml:space="preserve">Be discerning in what you cite as primary authority for any proposition on the law. Secondary sources are cited to explain, critique and review this law but are not usually legal authority for a statement on the law. </w:t>
      </w:r>
    </w:p>
    <w:p w14:paraId="07569525" w14:textId="415EE4AA" w:rsidR="00AC2E75" w:rsidRDefault="00350906" w:rsidP="003C2245">
      <w:pPr>
        <w:spacing w:line="360" w:lineRule="auto"/>
        <w:jc w:val="both"/>
        <w:rPr>
          <w:sz w:val="22"/>
          <w:szCs w:val="22"/>
        </w:rPr>
      </w:pPr>
      <w:r>
        <w:rPr>
          <w:sz w:val="22"/>
          <w:szCs w:val="22"/>
        </w:rPr>
        <w:t>Please do not hesitate to contact me with any referencing inquiries while you are conducting your research.</w:t>
      </w:r>
    </w:p>
    <w:p w14:paraId="1FA45B0D" w14:textId="77777777" w:rsidR="00D8093E" w:rsidRPr="004A4EAF" w:rsidRDefault="004A4EAF" w:rsidP="00005F91">
      <w:pPr>
        <w:pStyle w:val="Heading5"/>
        <w:spacing w:line="360" w:lineRule="auto"/>
        <w:rPr>
          <w:sz w:val="22"/>
          <w:szCs w:val="22"/>
        </w:rPr>
      </w:pPr>
      <w:r>
        <w:rPr>
          <w:sz w:val="22"/>
          <w:szCs w:val="22"/>
        </w:rPr>
        <w:t>extension requests</w:t>
      </w:r>
    </w:p>
    <w:p w14:paraId="7F45B472" w14:textId="7B767B44" w:rsidR="004A4EAF" w:rsidRDefault="00350906" w:rsidP="003C2245">
      <w:pPr>
        <w:spacing w:before="120" w:line="360" w:lineRule="auto"/>
        <w:jc w:val="both"/>
        <w:rPr>
          <w:sz w:val="22"/>
          <w:szCs w:val="22"/>
        </w:rPr>
      </w:pPr>
      <w:r w:rsidRPr="00350906">
        <w:rPr>
          <w:sz w:val="22"/>
          <w:szCs w:val="22"/>
        </w:rPr>
        <w:t>Extensions f</w:t>
      </w:r>
      <w:r>
        <w:rPr>
          <w:sz w:val="22"/>
          <w:szCs w:val="22"/>
        </w:rPr>
        <w:t xml:space="preserve">or the research essay will </w:t>
      </w:r>
      <w:r w:rsidRPr="00350906">
        <w:rPr>
          <w:b/>
          <w:sz w:val="22"/>
          <w:szCs w:val="22"/>
        </w:rPr>
        <w:t>only</w:t>
      </w:r>
      <w:r>
        <w:rPr>
          <w:sz w:val="22"/>
          <w:szCs w:val="22"/>
        </w:rPr>
        <w:t xml:space="preserve"> be granted in accordance with the </w:t>
      </w:r>
      <w:hyperlink r:id="rId11" w:history="1">
        <w:r w:rsidRPr="00350906">
          <w:rPr>
            <w:rStyle w:val="Hyperlink"/>
            <w:sz w:val="22"/>
            <w:szCs w:val="22"/>
          </w:rPr>
          <w:t>UniSA Assessment Policies and Procedures Manual</w:t>
        </w:r>
      </w:hyperlink>
      <w:r>
        <w:rPr>
          <w:sz w:val="22"/>
          <w:szCs w:val="22"/>
        </w:rPr>
        <w:t xml:space="preserve">. This means that extensions will </w:t>
      </w:r>
      <w:r w:rsidRPr="007A6FCD">
        <w:rPr>
          <w:b/>
          <w:sz w:val="22"/>
          <w:szCs w:val="22"/>
        </w:rPr>
        <w:t>only</w:t>
      </w:r>
      <w:r>
        <w:rPr>
          <w:sz w:val="22"/>
          <w:szCs w:val="22"/>
        </w:rPr>
        <w:t xml:space="preserve"> be granted on the basis of unexpected or exceptional circumstances (for example, work commitments</w:t>
      </w:r>
      <w:r w:rsidR="007A6FCD">
        <w:rPr>
          <w:sz w:val="22"/>
          <w:szCs w:val="22"/>
        </w:rPr>
        <w:t xml:space="preserve"> or other study commitments</w:t>
      </w:r>
      <w:r>
        <w:rPr>
          <w:sz w:val="22"/>
          <w:szCs w:val="22"/>
        </w:rPr>
        <w:t xml:space="preserve"> will not suffice). </w:t>
      </w:r>
      <w:r w:rsidRPr="00350906">
        <w:rPr>
          <w:sz w:val="22"/>
          <w:szCs w:val="22"/>
        </w:rPr>
        <w:t xml:space="preserve">Students must lodge an application for an extension via the </w:t>
      </w:r>
      <w:r w:rsidR="00D575E2">
        <w:rPr>
          <w:sz w:val="22"/>
          <w:szCs w:val="22"/>
        </w:rPr>
        <w:t>L</w:t>
      </w:r>
      <w:r w:rsidRPr="00350906">
        <w:rPr>
          <w:sz w:val="22"/>
          <w:szCs w:val="22"/>
        </w:rPr>
        <w:t xml:space="preserve">earnonline course site </w:t>
      </w:r>
      <w:r w:rsidRPr="00350906">
        <w:rPr>
          <w:b/>
          <w:sz w:val="22"/>
          <w:szCs w:val="22"/>
        </w:rPr>
        <w:t>at least two days before</w:t>
      </w:r>
      <w:r>
        <w:rPr>
          <w:sz w:val="22"/>
          <w:szCs w:val="22"/>
        </w:rPr>
        <w:t xml:space="preserve"> </w:t>
      </w:r>
      <w:r w:rsidRPr="00350906">
        <w:rPr>
          <w:sz w:val="22"/>
          <w:szCs w:val="22"/>
        </w:rPr>
        <w:t>the due date for the assessment task</w:t>
      </w:r>
      <w:r>
        <w:rPr>
          <w:sz w:val="22"/>
          <w:szCs w:val="22"/>
        </w:rPr>
        <w:t xml:space="preserve"> (unless the reason for the extension request is a </w:t>
      </w:r>
      <w:r w:rsidR="00D575E2">
        <w:rPr>
          <w:sz w:val="22"/>
          <w:szCs w:val="22"/>
        </w:rPr>
        <w:t>‘</w:t>
      </w:r>
      <w:r>
        <w:rPr>
          <w:sz w:val="22"/>
          <w:szCs w:val="22"/>
        </w:rPr>
        <w:t>last minute</w:t>
      </w:r>
      <w:r w:rsidR="00D575E2">
        <w:rPr>
          <w:sz w:val="22"/>
          <w:szCs w:val="22"/>
        </w:rPr>
        <w:t>’</w:t>
      </w:r>
      <w:r>
        <w:rPr>
          <w:sz w:val="22"/>
          <w:szCs w:val="22"/>
        </w:rPr>
        <w:t xml:space="preserve"> emergency)</w:t>
      </w:r>
      <w:r w:rsidRPr="00350906">
        <w:rPr>
          <w:sz w:val="22"/>
          <w:szCs w:val="22"/>
        </w:rPr>
        <w:t xml:space="preserve"> and attach supporting document</w:t>
      </w:r>
      <w:r w:rsidR="00053345">
        <w:rPr>
          <w:sz w:val="22"/>
          <w:szCs w:val="22"/>
        </w:rPr>
        <w:t>ation.</w:t>
      </w:r>
      <w:r>
        <w:rPr>
          <w:sz w:val="22"/>
          <w:szCs w:val="22"/>
        </w:rPr>
        <w:t xml:space="preserve"> </w:t>
      </w:r>
    </w:p>
    <w:p w14:paraId="3028787E" w14:textId="77777777" w:rsidR="007A6FCD" w:rsidRDefault="007A6FCD" w:rsidP="007A6FCD">
      <w:pPr>
        <w:pStyle w:val="Heading5"/>
        <w:spacing w:line="360" w:lineRule="auto"/>
        <w:rPr>
          <w:sz w:val="22"/>
          <w:szCs w:val="22"/>
        </w:rPr>
      </w:pPr>
      <w:r>
        <w:rPr>
          <w:sz w:val="22"/>
          <w:szCs w:val="22"/>
        </w:rPr>
        <w:t>LATE SUBMISSION PENALITY</w:t>
      </w:r>
    </w:p>
    <w:p w14:paraId="1BA35603" w14:textId="77777777" w:rsidR="007A6FCD" w:rsidRPr="00350906" w:rsidRDefault="007A6FCD" w:rsidP="00005F91">
      <w:pPr>
        <w:spacing w:before="120" w:line="360" w:lineRule="auto"/>
        <w:rPr>
          <w:sz w:val="22"/>
          <w:szCs w:val="22"/>
        </w:rPr>
        <w:sectPr w:rsidR="007A6FCD" w:rsidRPr="00350906" w:rsidSect="00517918">
          <w:headerReference w:type="default" r:id="rId12"/>
          <w:footerReference w:type="default" r:id="rId13"/>
          <w:pgSz w:w="11906" w:h="16838"/>
          <w:pgMar w:top="1440" w:right="1080" w:bottom="1440" w:left="1080" w:header="708" w:footer="708" w:gutter="0"/>
          <w:cols w:space="708"/>
          <w:docGrid w:linePitch="360"/>
        </w:sectPr>
      </w:pPr>
      <w:r w:rsidRPr="007A6FCD">
        <w:rPr>
          <w:sz w:val="22"/>
          <w:szCs w:val="22"/>
        </w:rPr>
        <w:t xml:space="preserve">Unless a formal application for extension of time has been granted prior to the </w:t>
      </w:r>
      <w:r w:rsidR="005F1C71">
        <w:rPr>
          <w:sz w:val="22"/>
          <w:szCs w:val="22"/>
        </w:rPr>
        <w:t>research essay</w:t>
      </w:r>
      <w:r w:rsidRPr="007A6FCD">
        <w:rPr>
          <w:sz w:val="22"/>
          <w:szCs w:val="22"/>
        </w:rPr>
        <w:t xml:space="preserve"> due date, a penalty of 5% </w:t>
      </w:r>
      <w:r>
        <w:rPr>
          <w:sz w:val="22"/>
          <w:szCs w:val="22"/>
        </w:rPr>
        <w:t xml:space="preserve">of the total mark </w:t>
      </w:r>
      <w:r w:rsidRPr="007A6FCD">
        <w:rPr>
          <w:sz w:val="22"/>
          <w:szCs w:val="22"/>
        </w:rPr>
        <w:t>will be deducted for each day or part of a day</w:t>
      </w:r>
      <w:r>
        <w:rPr>
          <w:sz w:val="22"/>
          <w:szCs w:val="22"/>
        </w:rPr>
        <w:t xml:space="preserve"> </w:t>
      </w:r>
      <w:r w:rsidRPr="007A6FCD">
        <w:rPr>
          <w:sz w:val="22"/>
          <w:szCs w:val="22"/>
        </w:rPr>
        <w:t>after the deadline.</w:t>
      </w:r>
    </w:p>
    <w:p w14:paraId="64277B91" w14:textId="77777777" w:rsidR="009119FC" w:rsidRPr="00B02E90" w:rsidRDefault="009119FC" w:rsidP="00005F91">
      <w:pPr>
        <w:pStyle w:val="Heading5"/>
        <w:spacing w:line="360" w:lineRule="auto"/>
      </w:pPr>
      <w:r w:rsidRPr="00B02E90">
        <w:lastRenderedPageBreak/>
        <w:t>Feedback</w:t>
      </w:r>
      <w:r w:rsidR="007C0C2A">
        <w:t xml:space="preserve"> and weighting</w:t>
      </w:r>
      <w:r w:rsidR="00E84BFB">
        <w:t xml:space="preserve"> – assessment rubric</w:t>
      </w:r>
    </w:p>
    <w:p w14:paraId="59BC58A5" w14:textId="77777777" w:rsidR="005A7372" w:rsidRPr="003E4061" w:rsidRDefault="005A7372" w:rsidP="00005F91">
      <w:pPr>
        <w:spacing w:before="0" w:after="40" w:line="360" w:lineRule="auto"/>
      </w:pPr>
    </w:p>
    <w:tbl>
      <w:tblPr>
        <w:tblStyle w:val="TableGrid0"/>
        <w:tblW w:w="14882" w:type="dxa"/>
        <w:tblInd w:w="5" w:type="dxa"/>
        <w:tblCellMar>
          <w:top w:w="45" w:type="dxa"/>
          <w:left w:w="106" w:type="dxa"/>
          <w:right w:w="102" w:type="dxa"/>
        </w:tblCellMar>
        <w:tblLook w:val="04A0" w:firstRow="1" w:lastRow="0" w:firstColumn="1" w:lastColumn="0" w:noHBand="0" w:noVBand="1"/>
      </w:tblPr>
      <w:tblGrid>
        <w:gridCol w:w="2684"/>
        <w:gridCol w:w="2976"/>
        <w:gridCol w:w="3119"/>
        <w:gridCol w:w="3118"/>
        <w:gridCol w:w="2985"/>
      </w:tblGrid>
      <w:tr w:rsidR="00D8093E" w14:paraId="3E808BB2" w14:textId="77777777" w:rsidTr="00DD1745">
        <w:trPr>
          <w:trHeight w:val="254"/>
        </w:trPr>
        <w:tc>
          <w:tcPr>
            <w:tcW w:w="2684" w:type="dxa"/>
            <w:tcBorders>
              <w:top w:val="single" w:sz="4" w:space="0" w:color="000000"/>
              <w:left w:val="single" w:sz="4" w:space="0" w:color="000000"/>
              <w:bottom w:val="single" w:sz="4" w:space="0" w:color="000000"/>
              <w:right w:val="single" w:sz="4" w:space="0" w:color="000000"/>
            </w:tcBorders>
          </w:tcPr>
          <w:p w14:paraId="29A18C28" w14:textId="77777777" w:rsidR="00D8093E" w:rsidRDefault="00D8093E" w:rsidP="00005F91">
            <w:pPr>
              <w:spacing w:line="360" w:lineRule="auto"/>
              <w:ind w:left="2"/>
            </w:pPr>
          </w:p>
        </w:tc>
        <w:tc>
          <w:tcPr>
            <w:tcW w:w="2976" w:type="dxa"/>
            <w:tcBorders>
              <w:top w:val="single" w:sz="4" w:space="0" w:color="000000"/>
              <w:left w:val="single" w:sz="4" w:space="0" w:color="000000"/>
              <w:bottom w:val="single" w:sz="4" w:space="0" w:color="000000"/>
              <w:right w:val="single" w:sz="4" w:space="0" w:color="000000"/>
            </w:tcBorders>
          </w:tcPr>
          <w:p w14:paraId="358AA8AF" w14:textId="77777777" w:rsidR="00D8093E" w:rsidRDefault="00D8093E" w:rsidP="00005F91">
            <w:pPr>
              <w:spacing w:line="360" w:lineRule="auto"/>
              <w:ind w:left="2"/>
            </w:pPr>
            <w:r>
              <w:rPr>
                <w:rFonts w:ascii="Calibri" w:eastAsia="Calibri" w:hAnsi="Calibri" w:cs="Calibri"/>
                <w:b/>
                <w:sz w:val="20"/>
              </w:rPr>
              <w:t xml:space="preserve">Outstanding performance </w:t>
            </w:r>
          </w:p>
        </w:tc>
        <w:tc>
          <w:tcPr>
            <w:tcW w:w="3119" w:type="dxa"/>
            <w:tcBorders>
              <w:top w:val="single" w:sz="4" w:space="0" w:color="000000"/>
              <w:left w:val="single" w:sz="4" w:space="0" w:color="000000"/>
              <w:bottom w:val="single" w:sz="4" w:space="0" w:color="000000"/>
              <w:right w:val="single" w:sz="4" w:space="0" w:color="000000"/>
            </w:tcBorders>
          </w:tcPr>
          <w:p w14:paraId="2376065C" w14:textId="77777777" w:rsidR="00D8093E" w:rsidRDefault="00D8093E" w:rsidP="00005F91">
            <w:pPr>
              <w:spacing w:line="360" w:lineRule="auto"/>
            </w:pPr>
            <w:r>
              <w:rPr>
                <w:rFonts w:ascii="Calibri" w:eastAsia="Calibri" w:hAnsi="Calibri" w:cs="Calibri"/>
                <w:b/>
                <w:sz w:val="20"/>
              </w:rPr>
              <w:t xml:space="preserve">Exceeds core requirements </w:t>
            </w:r>
          </w:p>
        </w:tc>
        <w:tc>
          <w:tcPr>
            <w:tcW w:w="3118" w:type="dxa"/>
            <w:tcBorders>
              <w:top w:val="single" w:sz="4" w:space="0" w:color="000000"/>
              <w:left w:val="single" w:sz="4" w:space="0" w:color="000000"/>
              <w:bottom w:val="single" w:sz="4" w:space="0" w:color="000000"/>
              <w:right w:val="single" w:sz="4" w:space="0" w:color="000000"/>
            </w:tcBorders>
          </w:tcPr>
          <w:p w14:paraId="01DEC786" w14:textId="77777777" w:rsidR="00D8093E" w:rsidRDefault="00D8093E" w:rsidP="00005F91">
            <w:pPr>
              <w:spacing w:line="360" w:lineRule="auto"/>
              <w:ind w:left="2"/>
            </w:pPr>
            <w:r>
              <w:rPr>
                <w:rFonts w:ascii="Calibri" w:eastAsia="Calibri" w:hAnsi="Calibri" w:cs="Calibri"/>
                <w:b/>
                <w:sz w:val="20"/>
              </w:rPr>
              <w:t xml:space="preserve">Meets core requirements </w:t>
            </w:r>
          </w:p>
        </w:tc>
        <w:tc>
          <w:tcPr>
            <w:tcW w:w="2985" w:type="dxa"/>
            <w:tcBorders>
              <w:top w:val="single" w:sz="4" w:space="0" w:color="000000"/>
              <w:left w:val="single" w:sz="4" w:space="0" w:color="000000"/>
              <w:bottom w:val="single" w:sz="4" w:space="0" w:color="000000"/>
              <w:right w:val="single" w:sz="4" w:space="0" w:color="000000"/>
            </w:tcBorders>
          </w:tcPr>
          <w:p w14:paraId="5A9919D3" w14:textId="77777777" w:rsidR="00D8093E" w:rsidRDefault="00D8093E" w:rsidP="00005F91">
            <w:pPr>
              <w:spacing w:line="360" w:lineRule="auto"/>
              <w:ind w:left="2"/>
            </w:pPr>
            <w:r>
              <w:rPr>
                <w:rFonts w:ascii="Calibri" w:eastAsia="Calibri" w:hAnsi="Calibri" w:cs="Calibri"/>
                <w:b/>
                <w:sz w:val="20"/>
              </w:rPr>
              <w:t xml:space="preserve">Does not meet requirements </w:t>
            </w:r>
          </w:p>
        </w:tc>
      </w:tr>
      <w:tr w:rsidR="00D8093E" w14:paraId="6C8331EF" w14:textId="77777777" w:rsidTr="00DD1745">
        <w:trPr>
          <w:trHeight w:val="293"/>
        </w:trPr>
        <w:tc>
          <w:tcPr>
            <w:tcW w:w="2684" w:type="dxa"/>
            <w:tcBorders>
              <w:top w:val="single" w:sz="4" w:space="0" w:color="000000"/>
              <w:left w:val="single" w:sz="4" w:space="0" w:color="000000"/>
              <w:bottom w:val="single" w:sz="4" w:space="0" w:color="000000"/>
              <w:right w:val="single" w:sz="4" w:space="0" w:color="000000"/>
            </w:tcBorders>
          </w:tcPr>
          <w:p w14:paraId="647C068D" w14:textId="77777777" w:rsidR="00D8093E" w:rsidRDefault="00D8093E" w:rsidP="00005F91">
            <w:pPr>
              <w:spacing w:line="360" w:lineRule="auto"/>
              <w:ind w:left="2"/>
            </w:pPr>
            <w:r>
              <w:rPr>
                <w:rFonts w:ascii="Calibri" w:eastAsia="Calibri" w:hAnsi="Calibri" w:cs="Calibri"/>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051435BA" w14:textId="77777777" w:rsidR="00D8093E" w:rsidRDefault="00D8093E" w:rsidP="00005F91">
            <w:pPr>
              <w:spacing w:line="360" w:lineRule="auto"/>
              <w:ind w:right="9"/>
              <w:jc w:val="center"/>
            </w:pPr>
            <w:r>
              <w:rPr>
                <w:rFonts w:ascii="Calibri" w:eastAsia="Calibri" w:hAnsi="Calibri" w:cs="Calibri"/>
                <w:b/>
                <w:sz w:val="20"/>
              </w:rPr>
              <w:t xml:space="preserve">HD/D </w:t>
            </w:r>
          </w:p>
        </w:tc>
        <w:tc>
          <w:tcPr>
            <w:tcW w:w="3119" w:type="dxa"/>
            <w:tcBorders>
              <w:top w:val="single" w:sz="4" w:space="0" w:color="000000"/>
              <w:left w:val="single" w:sz="4" w:space="0" w:color="000000"/>
              <w:bottom w:val="single" w:sz="4" w:space="0" w:color="000000"/>
              <w:right w:val="single" w:sz="4" w:space="0" w:color="000000"/>
            </w:tcBorders>
          </w:tcPr>
          <w:p w14:paraId="735DE6A0" w14:textId="77777777" w:rsidR="00D8093E" w:rsidRDefault="00D8093E" w:rsidP="00005F91">
            <w:pPr>
              <w:spacing w:line="360" w:lineRule="auto"/>
              <w:ind w:right="11"/>
              <w:jc w:val="center"/>
            </w:pPr>
            <w:r>
              <w:rPr>
                <w:rFonts w:ascii="Calibri" w:eastAsia="Calibri" w:hAnsi="Calibri" w:cs="Calibri"/>
                <w:b/>
                <w:sz w:val="20"/>
              </w:rPr>
              <w:t xml:space="preserve">C </w:t>
            </w:r>
          </w:p>
        </w:tc>
        <w:tc>
          <w:tcPr>
            <w:tcW w:w="3118" w:type="dxa"/>
            <w:tcBorders>
              <w:top w:val="single" w:sz="4" w:space="0" w:color="000000"/>
              <w:left w:val="single" w:sz="4" w:space="0" w:color="000000"/>
              <w:bottom w:val="single" w:sz="4" w:space="0" w:color="000000"/>
              <w:right w:val="single" w:sz="4" w:space="0" w:color="000000"/>
            </w:tcBorders>
          </w:tcPr>
          <w:p w14:paraId="746581F5" w14:textId="77777777" w:rsidR="00D8093E" w:rsidRDefault="00D8093E" w:rsidP="00005F91">
            <w:pPr>
              <w:spacing w:line="360" w:lineRule="auto"/>
              <w:ind w:right="6"/>
              <w:jc w:val="center"/>
            </w:pPr>
            <w:r>
              <w:rPr>
                <w:rFonts w:ascii="Calibri" w:eastAsia="Calibri" w:hAnsi="Calibri" w:cs="Calibri"/>
                <w:b/>
                <w:sz w:val="20"/>
              </w:rPr>
              <w:t xml:space="preserve">P1/P2 </w:t>
            </w:r>
          </w:p>
        </w:tc>
        <w:tc>
          <w:tcPr>
            <w:tcW w:w="2985" w:type="dxa"/>
            <w:tcBorders>
              <w:top w:val="single" w:sz="4" w:space="0" w:color="000000"/>
              <w:left w:val="single" w:sz="4" w:space="0" w:color="000000"/>
              <w:bottom w:val="single" w:sz="4" w:space="0" w:color="000000"/>
              <w:right w:val="single" w:sz="4" w:space="0" w:color="000000"/>
            </w:tcBorders>
          </w:tcPr>
          <w:p w14:paraId="75377B54" w14:textId="77777777" w:rsidR="00D8093E" w:rsidRDefault="00D8093E" w:rsidP="00005F91">
            <w:pPr>
              <w:spacing w:line="360" w:lineRule="auto"/>
              <w:ind w:right="8"/>
              <w:jc w:val="center"/>
            </w:pPr>
            <w:r>
              <w:rPr>
                <w:rFonts w:ascii="Calibri" w:eastAsia="Calibri" w:hAnsi="Calibri" w:cs="Calibri"/>
                <w:b/>
                <w:sz w:val="20"/>
              </w:rPr>
              <w:t xml:space="preserve">F1/F2 </w:t>
            </w:r>
          </w:p>
        </w:tc>
      </w:tr>
      <w:tr w:rsidR="00EC2805" w14:paraId="135DD672" w14:textId="77777777" w:rsidTr="00DD1745">
        <w:trPr>
          <w:trHeight w:val="1232"/>
        </w:trPr>
        <w:tc>
          <w:tcPr>
            <w:tcW w:w="2684" w:type="dxa"/>
            <w:tcBorders>
              <w:top w:val="single" w:sz="4" w:space="0" w:color="000000"/>
              <w:left w:val="single" w:sz="4" w:space="0" w:color="000000"/>
              <w:bottom w:val="single" w:sz="4" w:space="0" w:color="000000"/>
              <w:right w:val="single" w:sz="4" w:space="0" w:color="000000"/>
            </w:tcBorders>
          </w:tcPr>
          <w:p w14:paraId="001F97BD" w14:textId="77777777" w:rsidR="00EC2805" w:rsidRDefault="00EC2805" w:rsidP="00EC2805">
            <w:pPr>
              <w:spacing w:line="360" w:lineRule="auto"/>
              <w:ind w:left="2"/>
            </w:pPr>
            <w:r>
              <w:rPr>
                <w:rFonts w:ascii="Calibri" w:eastAsia="Calibri" w:hAnsi="Calibri" w:cs="Calibri"/>
                <w:b/>
                <w:sz w:val="20"/>
              </w:rPr>
              <w:t xml:space="preserve">Identification and application of rules, </w:t>
            </w:r>
          </w:p>
          <w:p w14:paraId="570CCF27" w14:textId="77777777" w:rsidR="00EC2805" w:rsidRDefault="00EC2805" w:rsidP="00EC2805">
            <w:pPr>
              <w:spacing w:line="360" w:lineRule="auto"/>
              <w:ind w:left="2"/>
            </w:pPr>
            <w:r>
              <w:rPr>
                <w:rFonts w:ascii="Calibri" w:eastAsia="Calibri" w:hAnsi="Calibri" w:cs="Calibri"/>
                <w:b/>
                <w:sz w:val="20"/>
              </w:rPr>
              <w:t xml:space="preserve">principles and policies  </w:t>
            </w:r>
          </w:p>
          <w:p w14:paraId="2173EC6E" w14:textId="77777777" w:rsidR="00EC2805" w:rsidRDefault="00EC2805" w:rsidP="00EC2805">
            <w:pPr>
              <w:spacing w:after="42" w:line="360" w:lineRule="auto"/>
              <w:ind w:left="2"/>
              <w:rPr>
                <w:rFonts w:ascii="Calibri" w:eastAsia="Calibri" w:hAnsi="Calibri" w:cs="Calibri"/>
                <w:b/>
              </w:rPr>
            </w:pPr>
            <w:r>
              <w:rPr>
                <w:rFonts w:ascii="Calibri" w:eastAsia="Calibri" w:hAnsi="Calibri" w:cs="Calibri"/>
                <w:sz w:val="20"/>
              </w:rPr>
              <w:t>20%</w:t>
            </w:r>
          </w:p>
        </w:tc>
        <w:tc>
          <w:tcPr>
            <w:tcW w:w="2976" w:type="dxa"/>
            <w:tcBorders>
              <w:top w:val="single" w:sz="4" w:space="0" w:color="000000"/>
              <w:left w:val="single" w:sz="4" w:space="0" w:color="000000"/>
              <w:bottom w:val="single" w:sz="4" w:space="0" w:color="000000"/>
              <w:right w:val="single" w:sz="4" w:space="0" w:color="000000"/>
            </w:tcBorders>
          </w:tcPr>
          <w:p w14:paraId="7741F0FA" w14:textId="77777777" w:rsidR="00EC2805" w:rsidRDefault="00EC2805" w:rsidP="00EC2805">
            <w:pPr>
              <w:spacing w:line="360" w:lineRule="auto"/>
              <w:ind w:left="2"/>
              <w:rPr>
                <w:rFonts w:ascii="Calibri" w:eastAsia="Calibri" w:hAnsi="Calibri" w:cs="Calibri"/>
              </w:rPr>
            </w:pPr>
            <w:r>
              <w:rPr>
                <w:rFonts w:ascii="Calibri" w:eastAsia="Calibri" w:hAnsi="Calibri" w:cs="Calibri"/>
                <w:sz w:val="20"/>
              </w:rPr>
              <w:t xml:space="preserve">Highly relevant rules, principles and policies are correctly identified and appropriately applied and explained in the student’s own words.  </w:t>
            </w:r>
          </w:p>
        </w:tc>
        <w:tc>
          <w:tcPr>
            <w:tcW w:w="3119" w:type="dxa"/>
            <w:tcBorders>
              <w:top w:val="single" w:sz="4" w:space="0" w:color="000000"/>
              <w:left w:val="single" w:sz="4" w:space="0" w:color="000000"/>
              <w:bottom w:val="single" w:sz="4" w:space="0" w:color="000000"/>
              <w:right w:val="single" w:sz="4" w:space="0" w:color="000000"/>
            </w:tcBorders>
          </w:tcPr>
          <w:p w14:paraId="37C6AFCA" w14:textId="77777777" w:rsidR="00EC2805" w:rsidRDefault="00EC2805" w:rsidP="00EC2805">
            <w:pPr>
              <w:spacing w:line="360" w:lineRule="auto"/>
              <w:rPr>
                <w:rFonts w:ascii="Calibri" w:eastAsia="Calibri" w:hAnsi="Calibri" w:cs="Calibri"/>
              </w:rPr>
            </w:pPr>
            <w:r>
              <w:rPr>
                <w:rFonts w:ascii="Calibri" w:eastAsia="Calibri" w:hAnsi="Calibri" w:cs="Calibri"/>
                <w:sz w:val="20"/>
              </w:rPr>
              <w:t>Relevant rules, principles and policies are identified, applied and justified.</w:t>
            </w:r>
          </w:p>
        </w:tc>
        <w:tc>
          <w:tcPr>
            <w:tcW w:w="3118" w:type="dxa"/>
            <w:tcBorders>
              <w:top w:val="single" w:sz="4" w:space="0" w:color="000000"/>
              <w:left w:val="single" w:sz="4" w:space="0" w:color="000000"/>
              <w:bottom w:val="single" w:sz="4" w:space="0" w:color="000000"/>
              <w:right w:val="single" w:sz="4" w:space="0" w:color="000000"/>
            </w:tcBorders>
          </w:tcPr>
          <w:p w14:paraId="5C52B3B8" w14:textId="77777777" w:rsidR="00EC2805" w:rsidRDefault="00EC2805" w:rsidP="00EC2805">
            <w:pPr>
              <w:spacing w:line="360" w:lineRule="auto"/>
              <w:ind w:left="2"/>
              <w:rPr>
                <w:rFonts w:ascii="Calibri" w:eastAsia="Calibri" w:hAnsi="Calibri" w:cs="Calibri"/>
              </w:rPr>
            </w:pPr>
            <w:r>
              <w:rPr>
                <w:rFonts w:ascii="Calibri" w:eastAsia="Calibri" w:hAnsi="Calibri" w:cs="Calibri"/>
                <w:sz w:val="20"/>
              </w:rPr>
              <w:t xml:space="preserve">Most relevant rules, principles and policies are identified, applied and justified but there may be minor omissions. </w:t>
            </w:r>
          </w:p>
        </w:tc>
        <w:tc>
          <w:tcPr>
            <w:tcW w:w="2985" w:type="dxa"/>
            <w:tcBorders>
              <w:top w:val="single" w:sz="4" w:space="0" w:color="000000"/>
              <w:left w:val="single" w:sz="4" w:space="0" w:color="000000"/>
              <w:bottom w:val="single" w:sz="4" w:space="0" w:color="000000"/>
              <w:right w:val="single" w:sz="4" w:space="0" w:color="000000"/>
            </w:tcBorders>
          </w:tcPr>
          <w:p w14:paraId="6BC583CA" w14:textId="77777777" w:rsidR="00EC2805" w:rsidRDefault="00EC2805" w:rsidP="00EC2805">
            <w:pPr>
              <w:spacing w:line="360" w:lineRule="auto"/>
              <w:ind w:left="2"/>
              <w:rPr>
                <w:rFonts w:ascii="Calibri" w:eastAsia="Calibri" w:hAnsi="Calibri" w:cs="Calibri"/>
              </w:rPr>
            </w:pPr>
            <w:r>
              <w:rPr>
                <w:rFonts w:ascii="Calibri" w:eastAsia="Calibri" w:hAnsi="Calibri" w:cs="Calibri"/>
                <w:sz w:val="20"/>
              </w:rPr>
              <w:t xml:space="preserve">No, or too few rules principles and policies are identified, applied or justified.  </w:t>
            </w:r>
          </w:p>
        </w:tc>
      </w:tr>
      <w:tr w:rsidR="00EC2805" w14:paraId="28C4EC2C" w14:textId="77777777" w:rsidTr="00DD1745">
        <w:trPr>
          <w:trHeight w:val="1232"/>
        </w:trPr>
        <w:tc>
          <w:tcPr>
            <w:tcW w:w="2684" w:type="dxa"/>
            <w:tcBorders>
              <w:top w:val="single" w:sz="4" w:space="0" w:color="000000"/>
              <w:left w:val="single" w:sz="4" w:space="0" w:color="000000"/>
              <w:bottom w:val="single" w:sz="4" w:space="0" w:color="000000"/>
              <w:right w:val="single" w:sz="4" w:space="0" w:color="000000"/>
            </w:tcBorders>
          </w:tcPr>
          <w:p w14:paraId="11F882D9" w14:textId="6F17A1CB" w:rsidR="00EC2805" w:rsidRDefault="00EC2805" w:rsidP="00EC2805">
            <w:pPr>
              <w:spacing w:after="42" w:line="360" w:lineRule="auto"/>
              <w:ind w:left="2"/>
            </w:pPr>
            <w:r>
              <w:rPr>
                <w:rFonts w:ascii="Calibri" w:eastAsia="Calibri" w:hAnsi="Calibri" w:cs="Calibri"/>
                <w:b/>
                <w:sz w:val="20"/>
              </w:rPr>
              <w:t>Analysis of the issues arising in High Court decision/public law issues</w:t>
            </w:r>
          </w:p>
          <w:p w14:paraId="05C0717D" w14:textId="77777777" w:rsidR="00EC2805" w:rsidRDefault="00EC2805" w:rsidP="00EC2805">
            <w:pPr>
              <w:spacing w:line="360" w:lineRule="auto"/>
              <w:ind w:left="2"/>
            </w:pPr>
            <w:r>
              <w:rPr>
                <w:rFonts w:ascii="Calibri" w:eastAsia="Calibri" w:hAnsi="Calibri" w:cs="Calibri"/>
                <w:sz w:val="20"/>
              </w:rPr>
              <w:t>20%</w:t>
            </w:r>
            <w:r>
              <w:rPr>
                <w:rFonts w:ascii="Calibri" w:eastAsia="Calibri" w:hAnsi="Calibri" w:cs="Calibri"/>
                <w:b/>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42CE73CB" w14:textId="77777777" w:rsidR="00EC2805" w:rsidRDefault="00EC2805" w:rsidP="00EC2805">
            <w:pPr>
              <w:spacing w:line="360" w:lineRule="auto"/>
              <w:ind w:left="2"/>
            </w:pPr>
            <w:r>
              <w:rPr>
                <w:rFonts w:ascii="Calibri" w:eastAsia="Calibri" w:hAnsi="Calibri" w:cs="Calibri"/>
                <w:sz w:val="20"/>
              </w:rPr>
              <w:t xml:space="preserve">Clear identification of relevant public law issues with insightful and thorough analysis of key issues arising in a relevant High Court decision.  </w:t>
            </w:r>
          </w:p>
        </w:tc>
        <w:tc>
          <w:tcPr>
            <w:tcW w:w="3119" w:type="dxa"/>
            <w:tcBorders>
              <w:top w:val="single" w:sz="4" w:space="0" w:color="000000"/>
              <w:left w:val="single" w:sz="4" w:space="0" w:color="000000"/>
              <w:bottom w:val="single" w:sz="4" w:space="0" w:color="000000"/>
              <w:right w:val="single" w:sz="4" w:space="0" w:color="000000"/>
            </w:tcBorders>
          </w:tcPr>
          <w:p w14:paraId="053D131C" w14:textId="77777777" w:rsidR="00EC2805" w:rsidRDefault="00EC2805" w:rsidP="00EC2805">
            <w:pPr>
              <w:spacing w:line="360" w:lineRule="auto"/>
            </w:pPr>
            <w:r>
              <w:rPr>
                <w:rFonts w:ascii="Calibri" w:eastAsia="Calibri" w:hAnsi="Calibri" w:cs="Calibri"/>
                <w:sz w:val="20"/>
              </w:rPr>
              <w:t xml:space="preserve">Clearly identifies and analyses the key public law issues arising in the decision.  </w:t>
            </w:r>
          </w:p>
        </w:tc>
        <w:tc>
          <w:tcPr>
            <w:tcW w:w="3118" w:type="dxa"/>
            <w:tcBorders>
              <w:top w:val="single" w:sz="4" w:space="0" w:color="000000"/>
              <w:left w:val="single" w:sz="4" w:space="0" w:color="000000"/>
              <w:bottom w:val="single" w:sz="4" w:space="0" w:color="000000"/>
              <w:right w:val="single" w:sz="4" w:space="0" w:color="000000"/>
            </w:tcBorders>
          </w:tcPr>
          <w:p w14:paraId="1312BCEA" w14:textId="77777777" w:rsidR="00EC2805" w:rsidRDefault="00EC2805" w:rsidP="00EC2805">
            <w:pPr>
              <w:spacing w:line="360" w:lineRule="auto"/>
              <w:ind w:left="2"/>
            </w:pPr>
            <w:r>
              <w:rPr>
                <w:rFonts w:ascii="Calibri" w:eastAsia="Calibri" w:hAnsi="Calibri" w:cs="Calibri"/>
                <w:sz w:val="20"/>
              </w:rPr>
              <w:t xml:space="preserve">Analysis is competent, identifying and covering the relevant issues arising in the decision but with some minor omissions or inaccuracies.  </w:t>
            </w:r>
          </w:p>
        </w:tc>
        <w:tc>
          <w:tcPr>
            <w:tcW w:w="2985" w:type="dxa"/>
            <w:tcBorders>
              <w:top w:val="single" w:sz="4" w:space="0" w:color="000000"/>
              <w:left w:val="single" w:sz="4" w:space="0" w:color="000000"/>
              <w:bottom w:val="single" w:sz="4" w:space="0" w:color="000000"/>
              <w:right w:val="single" w:sz="4" w:space="0" w:color="000000"/>
            </w:tcBorders>
          </w:tcPr>
          <w:p w14:paraId="50E62922" w14:textId="77777777" w:rsidR="00EC2805" w:rsidRDefault="00EC2805" w:rsidP="00EC2805">
            <w:pPr>
              <w:spacing w:line="360" w:lineRule="auto"/>
              <w:ind w:left="2"/>
            </w:pPr>
            <w:r>
              <w:rPr>
                <w:rFonts w:ascii="Calibri" w:eastAsia="Calibri" w:hAnsi="Calibri" w:cs="Calibri"/>
                <w:sz w:val="20"/>
              </w:rPr>
              <w:t xml:space="preserve">There is little or no clear identification of relevant issues or analysis of the High Court decision. </w:t>
            </w:r>
          </w:p>
        </w:tc>
      </w:tr>
      <w:tr w:rsidR="0081439B" w14:paraId="7B28D5A2" w14:textId="77777777" w:rsidTr="00DD1745">
        <w:trPr>
          <w:trHeight w:val="1232"/>
        </w:trPr>
        <w:tc>
          <w:tcPr>
            <w:tcW w:w="2684" w:type="dxa"/>
            <w:tcBorders>
              <w:top w:val="single" w:sz="4" w:space="0" w:color="000000"/>
              <w:left w:val="single" w:sz="4" w:space="0" w:color="000000"/>
              <w:bottom w:val="single" w:sz="4" w:space="0" w:color="000000"/>
              <w:right w:val="single" w:sz="4" w:space="0" w:color="000000"/>
            </w:tcBorders>
          </w:tcPr>
          <w:p w14:paraId="25A52043" w14:textId="6965A505" w:rsidR="0081439B" w:rsidRDefault="0081439B" w:rsidP="0081439B">
            <w:pPr>
              <w:spacing w:line="360" w:lineRule="auto"/>
              <w:ind w:left="2" w:right="331"/>
              <w:rPr>
                <w:rFonts w:ascii="Calibri" w:eastAsia="Calibri" w:hAnsi="Calibri" w:cs="Calibri"/>
                <w:b/>
                <w:sz w:val="20"/>
              </w:rPr>
            </w:pPr>
            <w:r>
              <w:rPr>
                <w:rFonts w:ascii="Calibri" w:eastAsia="Calibri" w:hAnsi="Calibri" w:cs="Calibri"/>
                <w:b/>
                <w:sz w:val="20"/>
              </w:rPr>
              <w:t>Legal significance of decision</w:t>
            </w:r>
            <w:r w:rsidR="006446D9">
              <w:rPr>
                <w:rFonts w:ascii="Calibri" w:eastAsia="Calibri" w:hAnsi="Calibri" w:cs="Calibri"/>
                <w:b/>
                <w:sz w:val="20"/>
              </w:rPr>
              <w:t>s</w:t>
            </w:r>
          </w:p>
          <w:p w14:paraId="4AD380BB" w14:textId="77777777" w:rsidR="0081439B" w:rsidRDefault="0081439B" w:rsidP="0081439B">
            <w:pPr>
              <w:spacing w:after="42" w:line="360" w:lineRule="auto"/>
              <w:ind w:left="2"/>
              <w:rPr>
                <w:rFonts w:ascii="Calibri" w:eastAsia="Calibri" w:hAnsi="Calibri" w:cs="Calibri"/>
                <w:b/>
              </w:rPr>
            </w:pPr>
            <w:r>
              <w:rPr>
                <w:rFonts w:ascii="Calibri" w:eastAsia="Calibri" w:hAnsi="Calibri" w:cs="Calibri"/>
                <w:sz w:val="20"/>
              </w:rPr>
              <w:t>20%</w:t>
            </w:r>
            <w:r>
              <w:rPr>
                <w:rFonts w:ascii="Calibri" w:eastAsia="Calibri" w:hAnsi="Calibri" w:cs="Calibri"/>
                <w:b/>
                <w:color w:val="FF0000"/>
                <w:sz w:val="20"/>
              </w:rPr>
              <w:t xml:space="preserve"> </w:t>
            </w:r>
            <w:r>
              <w:rPr>
                <w:rFonts w:ascii="Calibri" w:eastAsia="Calibri" w:hAnsi="Calibri" w:cs="Calibri"/>
                <w:b/>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2EFE7055" w14:textId="77777777" w:rsidR="0081439B" w:rsidRDefault="0081439B" w:rsidP="00EC2805">
            <w:pPr>
              <w:spacing w:line="360" w:lineRule="auto"/>
              <w:ind w:left="2"/>
              <w:rPr>
                <w:rFonts w:ascii="Calibri" w:eastAsia="Calibri" w:hAnsi="Calibri" w:cs="Calibri"/>
              </w:rPr>
            </w:pPr>
            <w:r>
              <w:rPr>
                <w:rFonts w:ascii="Calibri" w:eastAsia="Calibri" w:hAnsi="Calibri" w:cs="Calibri"/>
                <w:sz w:val="20"/>
              </w:rPr>
              <w:t>Contains a unique, clear and compelling explanation of the legal significance of the decision and its wider impact.</w:t>
            </w:r>
          </w:p>
        </w:tc>
        <w:tc>
          <w:tcPr>
            <w:tcW w:w="3119" w:type="dxa"/>
            <w:tcBorders>
              <w:top w:val="single" w:sz="4" w:space="0" w:color="000000"/>
              <w:left w:val="single" w:sz="4" w:space="0" w:color="000000"/>
              <w:bottom w:val="single" w:sz="4" w:space="0" w:color="000000"/>
              <w:right w:val="single" w:sz="4" w:space="0" w:color="000000"/>
            </w:tcBorders>
          </w:tcPr>
          <w:p w14:paraId="72284405" w14:textId="77777777" w:rsidR="0081439B" w:rsidRDefault="0081439B" w:rsidP="00EC2805">
            <w:pPr>
              <w:spacing w:line="360" w:lineRule="auto"/>
              <w:rPr>
                <w:rFonts w:ascii="Calibri" w:eastAsia="Calibri" w:hAnsi="Calibri" w:cs="Calibri"/>
              </w:rPr>
            </w:pPr>
            <w:r>
              <w:rPr>
                <w:rFonts w:ascii="Calibri" w:eastAsia="Calibri" w:hAnsi="Calibri" w:cs="Calibri"/>
                <w:sz w:val="20"/>
              </w:rPr>
              <w:t>There is a clear explanation of the legal significance of the decision.</w:t>
            </w:r>
          </w:p>
        </w:tc>
        <w:tc>
          <w:tcPr>
            <w:tcW w:w="3118" w:type="dxa"/>
            <w:tcBorders>
              <w:top w:val="single" w:sz="4" w:space="0" w:color="000000"/>
              <w:left w:val="single" w:sz="4" w:space="0" w:color="000000"/>
              <w:bottom w:val="single" w:sz="4" w:space="0" w:color="000000"/>
              <w:right w:val="single" w:sz="4" w:space="0" w:color="000000"/>
            </w:tcBorders>
          </w:tcPr>
          <w:p w14:paraId="0DC6572D" w14:textId="77777777" w:rsidR="0081439B" w:rsidRDefault="0081439B" w:rsidP="00EC2805">
            <w:pPr>
              <w:spacing w:line="360" w:lineRule="auto"/>
              <w:ind w:left="2"/>
              <w:rPr>
                <w:rFonts w:ascii="Calibri" w:eastAsia="Calibri" w:hAnsi="Calibri" w:cs="Calibri"/>
              </w:rPr>
            </w:pPr>
            <w:r>
              <w:rPr>
                <w:rFonts w:ascii="Calibri" w:eastAsia="Calibri" w:hAnsi="Calibri" w:cs="Calibri"/>
                <w:sz w:val="20"/>
              </w:rPr>
              <w:t>There is an explanation of the legal significance of the decision but some details are missing or inadequate.</w:t>
            </w:r>
          </w:p>
        </w:tc>
        <w:tc>
          <w:tcPr>
            <w:tcW w:w="2985" w:type="dxa"/>
            <w:tcBorders>
              <w:top w:val="single" w:sz="4" w:space="0" w:color="000000"/>
              <w:left w:val="single" w:sz="4" w:space="0" w:color="000000"/>
              <w:bottom w:val="single" w:sz="4" w:space="0" w:color="000000"/>
              <w:right w:val="single" w:sz="4" w:space="0" w:color="000000"/>
            </w:tcBorders>
          </w:tcPr>
          <w:p w14:paraId="0D0B076F" w14:textId="77777777" w:rsidR="0081439B" w:rsidRDefault="0081439B" w:rsidP="00EC2805">
            <w:pPr>
              <w:spacing w:line="360" w:lineRule="auto"/>
              <w:ind w:left="2"/>
              <w:rPr>
                <w:rFonts w:ascii="Calibri" w:eastAsia="Calibri" w:hAnsi="Calibri" w:cs="Calibri"/>
              </w:rPr>
            </w:pPr>
            <w:r>
              <w:rPr>
                <w:rFonts w:ascii="Calibri" w:eastAsia="Calibri" w:hAnsi="Calibri" w:cs="Calibri"/>
                <w:sz w:val="20"/>
              </w:rPr>
              <w:t>There is insufficient explanation on the legal significance of the decision.</w:t>
            </w:r>
          </w:p>
        </w:tc>
      </w:tr>
      <w:tr w:rsidR="00EC2805" w14:paraId="6A3E7ADC" w14:textId="77777777" w:rsidTr="00DD1745">
        <w:trPr>
          <w:trHeight w:val="1188"/>
        </w:trPr>
        <w:tc>
          <w:tcPr>
            <w:tcW w:w="2684" w:type="dxa"/>
            <w:tcBorders>
              <w:top w:val="single" w:sz="4" w:space="0" w:color="000000"/>
              <w:left w:val="single" w:sz="4" w:space="0" w:color="000000"/>
              <w:bottom w:val="single" w:sz="4" w:space="0" w:color="000000"/>
              <w:right w:val="single" w:sz="4" w:space="0" w:color="000000"/>
            </w:tcBorders>
          </w:tcPr>
          <w:p w14:paraId="68989D69" w14:textId="77777777" w:rsidR="00EC2805" w:rsidRDefault="00EC2805" w:rsidP="00EC2805">
            <w:pPr>
              <w:spacing w:line="360" w:lineRule="auto"/>
              <w:ind w:left="2"/>
              <w:rPr>
                <w:rFonts w:ascii="Calibri" w:eastAsia="Calibri" w:hAnsi="Calibri" w:cs="Calibri"/>
                <w:b/>
                <w:sz w:val="20"/>
              </w:rPr>
            </w:pPr>
            <w:r>
              <w:rPr>
                <w:rFonts w:ascii="Calibri" w:eastAsia="Calibri" w:hAnsi="Calibri" w:cs="Calibri"/>
                <w:b/>
                <w:sz w:val="20"/>
              </w:rPr>
              <w:t xml:space="preserve">Use of an appropriate range of suitable secondary sources to support analysis </w:t>
            </w:r>
          </w:p>
          <w:p w14:paraId="41DBC532" w14:textId="77777777" w:rsidR="00EC2805" w:rsidRDefault="00EC2805" w:rsidP="00EC2805">
            <w:pPr>
              <w:spacing w:line="360" w:lineRule="auto"/>
              <w:ind w:left="2"/>
            </w:pPr>
            <w:r>
              <w:rPr>
                <w:rFonts w:ascii="Calibri" w:eastAsia="Calibri" w:hAnsi="Calibri" w:cs="Calibri"/>
                <w:sz w:val="20"/>
              </w:rPr>
              <w:t xml:space="preserve">10% </w:t>
            </w:r>
          </w:p>
        </w:tc>
        <w:tc>
          <w:tcPr>
            <w:tcW w:w="2976" w:type="dxa"/>
            <w:tcBorders>
              <w:top w:val="single" w:sz="4" w:space="0" w:color="000000"/>
              <w:left w:val="single" w:sz="4" w:space="0" w:color="000000"/>
              <w:bottom w:val="single" w:sz="4" w:space="0" w:color="000000"/>
              <w:right w:val="single" w:sz="4" w:space="0" w:color="000000"/>
            </w:tcBorders>
          </w:tcPr>
          <w:p w14:paraId="2728F944" w14:textId="77777777" w:rsidR="00EC2805" w:rsidRDefault="00EC2805" w:rsidP="00EC2805">
            <w:pPr>
              <w:spacing w:line="360" w:lineRule="auto"/>
              <w:ind w:left="2"/>
              <w:rPr>
                <w:rFonts w:ascii="Calibri" w:eastAsia="Calibri" w:hAnsi="Calibri" w:cs="Calibri"/>
                <w:sz w:val="20"/>
              </w:rPr>
            </w:pPr>
            <w:r>
              <w:rPr>
                <w:rFonts w:ascii="Calibri" w:eastAsia="Calibri" w:hAnsi="Calibri" w:cs="Calibri"/>
                <w:sz w:val="20"/>
              </w:rPr>
              <w:t>A wide range of high quality secondary sources are cited and are appropriate to support the analysis.</w:t>
            </w:r>
          </w:p>
          <w:p w14:paraId="69EF60F8" w14:textId="77777777" w:rsidR="00EC2805" w:rsidRPr="00D8093E" w:rsidRDefault="00EC2805" w:rsidP="00EC2805">
            <w:pPr>
              <w:spacing w:line="360" w:lineRule="auto"/>
              <w:ind w:left="2"/>
              <w:rPr>
                <w:rFonts w:ascii="Calibri" w:eastAsia="Calibri" w:hAnsi="Calibri" w:cs="Calibri"/>
                <w:sz w:val="20"/>
              </w:rPr>
            </w:pPr>
            <w:r>
              <w:rPr>
                <w:rFonts w:ascii="Calibri" w:eastAsia="Calibri" w:hAnsi="Calibri" w:cs="Calibri"/>
                <w:sz w:val="20"/>
              </w:rPr>
              <w:t>Excellent evidence of research.</w:t>
            </w:r>
          </w:p>
        </w:tc>
        <w:tc>
          <w:tcPr>
            <w:tcW w:w="3119" w:type="dxa"/>
            <w:tcBorders>
              <w:top w:val="single" w:sz="4" w:space="0" w:color="000000"/>
              <w:left w:val="single" w:sz="4" w:space="0" w:color="000000"/>
              <w:bottom w:val="single" w:sz="4" w:space="0" w:color="000000"/>
              <w:right w:val="single" w:sz="4" w:space="0" w:color="000000"/>
            </w:tcBorders>
          </w:tcPr>
          <w:p w14:paraId="1F67FDEF" w14:textId="77777777" w:rsidR="00EC2805" w:rsidRPr="00D8093E" w:rsidRDefault="00EC2805" w:rsidP="00EC2805">
            <w:pPr>
              <w:spacing w:line="360" w:lineRule="auto"/>
              <w:rPr>
                <w:rFonts w:ascii="Calibri" w:eastAsia="Calibri" w:hAnsi="Calibri" w:cs="Calibri"/>
                <w:sz w:val="20"/>
              </w:rPr>
            </w:pPr>
            <w:r>
              <w:rPr>
                <w:rFonts w:ascii="Calibri" w:eastAsia="Calibri" w:hAnsi="Calibri" w:cs="Calibri"/>
                <w:sz w:val="20"/>
              </w:rPr>
              <w:t xml:space="preserve">Secondary sources cited are of suitable quality, appropriate and support the analysis well.  </w:t>
            </w:r>
            <w:r>
              <w:rPr>
                <w:rFonts w:ascii="Calibri" w:eastAsia="Calibri" w:hAnsi="Calibri" w:cs="Calibri"/>
                <w:sz w:val="20"/>
              </w:rPr>
              <w:br/>
              <w:t>Great evidence of research.</w:t>
            </w:r>
          </w:p>
        </w:tc>
        <w:tc>
          <w:tcPr>
            <w:tcW w:w="3118" w:type="dxa"/>
            <w:tcBorders>
              <w:top w:val="single" w:sz="4" w:space="0" w:color="000000"/>
              <w:left w:val="single" w:sz="4" w:space="0" w:color="000000"/>
              <w:bottom w:val="single" w:sz="4" w:space="0" w:color="000000"/>
              <w:right w:val="single" w:sz="4" w:space="0" w:color="000000"/>
            </w:tcBorders>
          </w:tcPr>
          <w:p w14:paraId="73858C9E" w14:textId="77777777" w:rsidR="00EC2805" w:rsidRDefault="00EC2805" w:rsidP="00EC2805">
            <w:pPr>
              <w:spacing w:line="360" w:lineRule="auto"/>
              <w:ind w:left="2"/>
            </w:pPr>
            <w:r>
              <w:rPr>
                <w:rFonts w:ascii="Calibri" w:eastAsia="Calibri" w:hAnsi="Calibri" w:cs="Calibri"/>
                <w:sz w:val="20"/>
              </w:rPr>
              <w:t>Some secondary sources cited are of suitable quality and most appropriately support the analysis.</w:t>
            </w:r>
            <w:r>
              <w:rPr>
                <w:rFonts w:ascii="Calibri" w:eastAsia="Calibri" w:hAnsi="Calibri" w:cs="Calibri"/>
                <w:sz w:val="20"/>
              </w:rPr>
              <w:br/>
              <w:t>Good evidence of research.</w:t>
            </w:r>
          </w:p>
        </w:tc>
        <w:tc>
          <w:tcPr>
            <w:tcW w:w="2985" w:type="dxa"/>
            <w:tcBorders>
              <w:top w:val="single" w:sz="4" w:space="0" w:color="000000"/>
              <w:left w:val="single" w:sz="4" w:space="0" w:color="000000"/>
              <w:bottom w:val="single" w:sz="4" w:space="0" w:color="000000"/>
              <w:right w:val="single" w:sz="4" w:space="0" w:color="000000"/>
            </w:tcBorders>
          </w:tcPr>
          <w:p w14:paraId="65707E96" w14:textId="77777777" w:rsidR="00EC2805" w:rsidRDefault="00EC2805" w:rsidP="00EC2805">
            <w:pPr>
              <w:spacing w:line="360" w:lineRule="auto"/>
              <w:ind w:left="2"/>
              <w:rPr>
                <w:rFonts w:ascii="Calibri" w:eastAsia="Calibri" w:hAnsi="Calibri" w:cs="Calibri"/>
                <w:sz w:val="20"/>
              </w:rPr>
            </w:pPr>
            <w:r>
              <w:rPr>
                <w:rFonts w:ascii="Calibri" w:eastAsia="Calibri" w:hAnsi="Calibri" w:cs="Calibri"/>
                <w:sz w:val="20"/>
              </w:rPr>
              <w:t>Secondary sources are either not cited or inadequate to support the analysis.</w:t>
            </w:r>
          </w:p>
          <w:p w14:paraId="27B51DA1" w14:textId="77777777" w:rsidR="00EC2805" w:rsidRPr="00D8093E" w:rsidRDefault="00EC2805" w:rsidP="00EC2805">
            <w:pPr>
              <w:spacing w:line="360" w:lineRule="auto"/>
              <w:ind w:left="2"/>
              <w:rPr>
                <w:sz w:val="20"/>
              </w:rPr>
            </w:pPr>
            <w:r>
              <w:rPr>
                <w:sz w:val="20"/>
              </w:rPr>
              <w:t>Poor evidence of research.</w:t>
            </w:r>
          </w:p>
        </w:tc>
      </w:tr>
      <w:tr w:rsidR="00EC2805" w14:paraId="34395EC5" w14:textId="77777777" w:rsidTr="00DD1745">
        <w:trPr>
          <w:trHeight w:val="1205"/>
        </w:trPr>
        <w:tc>
          <w:tcPr>
            <w:tcW w:w="2684" w:type="dxa"/>
            <w:tcBorders>
              <w:top w:val="single" w:sz="4" w:space="0" w:color="000000"/>
              <w:left w:val="single" w:sz="4" w:space="0" w:color="000000"/>
              <w:bottom w:val="single" w:sz="4" w:space="0" w:color="000000"/>
              <w:right w:val="single" w:sz="4" w:space="0" w:color="000000"/>
            </w:tcBorders>
          </w:tcPr>
          <w:p w14:paraId="79FC2DCC" w14:textId="77777777" w:rsidR="00EC2805" w:rsidRDefault="00EC2805" w:rsidP="00EC2805">
            <w:pPr>
              <w:spacing w:line="360" w:lineRule="auto"/>
              <w:ind w:left="2" w:right="374"/>
              <w:rPr>
                <w:rFonts w:ascii="Calibri" w:eastAsia="Calibri" w:hAnsi="Calibri" w:cs="Calibri"/>
                <w:b/>
                <w:sz w:val="20"/>
              </w:rPr>
            </w:pPr>
            <w:r>
              <w:rPr>
                <w:rFonts w:ascii="Calibri" w:eastAsia="Calibri" w:hAnsi="Calibri" w:cs="Calibri"/>
                <w:b/>
                <w:sz w:val="20"/>
              </w:rPr>
              <w:lastRenderedPageBreak/>
              <w:t xml:space="preserve">Organisation and presentation of the essay </w:t>
            </w:r>
          </w:p>
          <w:p w14:paraId="5A75F02E" w14:textId="77777777" w:rsidR="00EC2805" w:rsidRDefault="00EC2805" w:rsidP="00EC2805">
            <w:pPr>
              <w:spacing w:line="360" w:lineRule="auto"/>
              <w:ind w:left="2" w:right="374"/>
            </w:pPr>
            <w:r>
              <w:rPr>
                <w:rFonts w:ascii="Calibri" w:eastAsia="Calibri" w:hAnsi="Calibri" w:cs="Calibri"/>
                <w:sz w:val="20"/>
              </w:rPr>
              <w:t>10%</w:t>
            </w:r>
            <w:r>
              <w:rPr>
                <w:rFonts w:ascii="Calibri" w:eastAsia="Calibri" w:hAnsi="Calibri" w:cs="Calibri"/>
                <w:b/>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798C0553" w14:textId="77777777" w:rsidR="00EC2805" w:rsidRDefault="00EC2805" w:rsidP="00EC2805">
            <w:pPr>
              <w:spacing w:line="360" w:lineRule="auto"/>
              <w:ind w:left="2"/>
              <w:jc w:val="both"/>
            </w:pPr>
            <w:r>
              <w:rPr>
                <w:rFonts w:ascii="Calibri" w:eastAsia="Calibri" w:hAnsi="Calibri" w:cs="Calibri"/>
                <w:sz w:val="20"/>
              </w:rPr>
              <w:t xml:space="preserve">The essay is well- structured and flows logically. </w:t>
            </w:r>
          </w:p>
        </w:tc>
        <w:tc>
          <w:tcPr>
            <w:tcW w:w="3119" w:type="dxa"/>
            <w:tcBorders>
              <w:top w:val="single" w:sz="4" w:space="0" w:color="000000"/>
              <w:left w:val="single" w:sz="4" w:space="0" w:color="000000"/>
              <w:bottom w:val="single" w:sz="4" w:space="0" w:color="000000"/>
              <w:right w:val="single" w:sz="4" w:space="0" w:color="000000"/>
            </w:tcBorders>
          </w:tcPr>
          <w:p w14:paraId="0BB54195" w14:textId="77777777" w:rsidR="00EC2805" w:rsidRDefault="00EC2805" w:rsidP="00EC2805">
            <w:pPr>
              <w:spacing w:line="360" w:lineRule="auto"/>
            </w:pPr>
            <w:r>
              <w:rPr>
                <w:rFonts w:ascii="Calibri" w:eastAsia="Calibri" w:hAnsi="Calibri" w:cs="Calibri"/>
                <w:sz w:val="20"/>
              </w:rPr>
              <w:t xml:space="preserve">The essay is appropriately structured and ideas are connected smoothly.  </w:t>
            </w:r>
          </w:p>
        </w:tc>
        <w:tc>
          <w:tcPr>
            <w:tcW w:w="3118" w:type="dxa"/>
            <w:tcBorders>
              <w:top w:val="single" w:sz="4" w:space="0" w:color="000000"/>
              <w:left w:val="single" w:sz="4" w:space="0" w:color="000000"/>
              <w:bottom w:val="single" w:sz="4" w:space="0" w:color="000000"/>
              <w:right w:val="single" w:sz="4" w:space="0" w:color="000000"/>
            </w:tcBorders>
          </w:tcPr>
          <w:p w14:paraId="43A1B17E" w14:textId="77777777" w:rsidR="00EC2805" w:rsidRDefault="00EC2805" w:rsidP="00EC2805">
            <w:pPr>
              <w:spacing w:line="360" w:lineRule="auto"/>
              <w:ind w:left="2"/>
            </w:pPr>
            <w:r>
              <w:rPr>
                <w:rFonts w:ascii="Calibri" w:eastAsia="Calibri" w:hAnsi="Calibri" w:cs="Calibri"/>
                <w:sz w:val="20"/>
              </w:rPr>
              <w:t xml:space="preserve">The essay is structured with minor omissions or lapses in logic and ideas are generally connected well.  </w:t>
            </w:r>
          </w:p>
        </w:tc>
        <w:tc>
          <w:tcPr>
            <w:tcW w:w="2985" w:type="dxa"/>
            <w:tcBorders>
              <w:top w:val="single" w:sz="4" w:space="0" w:color="000000"/>
              <w:left w:val="single" w:sz="4" w:space="0" w:color="000000"/>
              <w:bottom w:val="single" w:sz="4" w:space="0" w:color="000000"/>
              <w:right w:val="single" w:sz="4" w:space="0" w:color="000000"/>
            </w:tcBorders>
          </w:tcPr>
          <w:p w14:paraId="2D2309BD" w14:textId="77777777" w:rsidR="00EC2805" w:rsidRDefault="00EC2805" w:rsidP="00EC2805">
            <w:pPr>
              <w:spacing w:line="360" w:lineRule="auto"/>
              <w:ind w:left="2"/>
            </w:pPr>
            <w:r>
              <w:rPr>
                <w:rFonts w:ascii="Calibri" w:eastAsia="Calibri" w:hAnsi="Calibri" w:cs="Calibri"/>
                <w:sz w:val="20"/>
              </w:rPr>
              <w:t xml:space="preserve">Little structure is evident and ideas are not connected well. </w:t>
            </w:r>
          </w:p>
        </w:tc>
      </w:tr>
      <w:tr w:rsidR="00EC2805" w14:paraId="45691153" w14:textId="77777777" w:rsidTr="00DD1745">
        <w:trPr>
          <w:trHeight w:val="2169"/>
        </w:trPr>
        <w:tc>
          <w:tcPr>
            <w:tcW w:w="2684" w:type="dxa"/>
            <w:tcBorders>
              <w:top w:val="single" w:sz="4" w:space="0" w:color="000000"/>
              <w:left w:val="single" w:sz="4" w:space="0" w:color="000000"/>
              <w:bottom w:val="single" w:sz="4" w:space="0" w:color="000000"/>
              <w:right w:val="single" w:sz="4" w:space="0" w:color="000000"/>
            </w:tcBorders>
          </w:tcPr>
          <w:p w14:paraId="17F56D82" w14:textId="77777777" w:rsidR="00EC2805" w:rsidRDefault="00EC2805" w:rsidP="00EC2805">
            <w:pPr>
              <w:spacing w:after="41" w:line="360" w:lineRule="auto"/>
              <w:ind w:left="2"/>
            </w:pPr>
            <w:r>
              <w:rPr>
                <w:rFonts w:ascii="Calibri" w:eastAsia="Calibri" w:hAnsi="Calibri" w:cs="Calibri"/>
                <w:b/>
                <w:sz w:val="20"/>
              </w:rPr>
              <w:t xml:space="preserve">Written communication skills, including the use of clear, effective language, an appropriate writing style, and attention to sentence construction, paragraphing, spelling, punctuation and grammar </w:t>
            </w:r>
          </w:p>
          <w:p w14:paraId="3D76C1B5" w14:textId="77777777" w:rsidR="00EC2805" w:rsidRDefault="00EC2805" w:rsidP="00EC2805">
            <w:pPr>
              <w:spacing w:line="360" w:lineRule="auto"/>
              <w:ind w:left="2"/>
            </w:pPr>
            <w:r>
              <w:rPr>
                <w:rFonts w:ascii="Calibri" w:eastAsia="Calibri" w:hAnsi="Calibri" w:cs="Calibri"/>
                <w:sz w:val="20"/>
              </w:rPr>
              <w:t>10%</w:t>
            </w:r>
            <w:r>
              <w:rPr>
                <w:rFonts w:ascii="Calibri" w:eastAsia="Calibri" w:hAnsi="Calibri" w:cs="Calibri"/>
                <w:b/>
                <w:sz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0FF22069" w14:textId="77777777" w:rsidR="00EC2805" w:rsidRDefault="00EC2805" w:rsidP="00EC2805">
            <w:pPr>
              <w:spacing w:after="2" w:line="360" w:lineRule="auto"/>
              <w:ind w:left="2"/>
            </w:pPr>
            <w:r>
              <w:rPr>
                <w:rFonts w:ascii="Calibri" w:eastAsia="Calibri" w:hAnsi="Calibri" w:cs="Calibri"/>
                <w:sz w:val="20"/>
              </w:rPr>
              <w:t xml:space="preserve">Writing style is formal and appropriate. </w:t>
            </w:r>
          </w:p>
          <w:p w14:paraId="56D225F3" w14:textId="77777777" w:rsidR="00EC2805" w:rsidRDefault="00EC2805" w:rsidP="00EC2805">
            <w:pPr>
              <w:spacing w:line="360" w:lineRule="auto"/>
              <w:ind w:left="2" w:right="74"/>
            </w:pPr>
            <w:r>
              <w:rPr>
                <w:rFonts w:ascii="Calibri" w:eastAsia="Calibri" w:hAnsi="Calibri" w:cs="Calibri"/>
                <w:sz w:val="20"/>
              </w:rPr>
              <w:t xml:space="preserve">Language is clear and effective with logical paragraphing and well-constructed sentences. The essay is free of grammar, punctuation and spelling errors. </w:t>
            </w:r>
          </w:p>
        </w:tc>
        <w:tc>
          <w:tcPr>
            <w:tcW w:w="3119" w:type="dxa"/>
            <w:tcBorders>
              <w:top w:val="single" w:sz="4" w:space="0" w:color="000000"/>
              <w:left w:val="single" w:sz="4" w:space="0" w:color="000000"/>
              <w:bottom w:val="single" w:sz="4" w:space="0" w:color="000000"/>
              <w:right w:val="single" w:sz="4" w:space="0" w:color="000000"/>
            </w:tcBorders>
          </w:tcPr>
          <w:p w14:paraId="5706B1E5" w14:textId="77777777" w:rsidR="00EC2805" w:rsidRDefault="00EC2805" w:rsidP="00EC2805">
            <w:pPr>
              <w:spacing w:after="2" w:line="360" w:lineRule="auto"/>
            </w:pPr>
            <w:r>
              <w:rPr>
                <w:rFonts w:ascii="Calibri" w:eastAsia="Calibri" w:hAnsi="Calibri" w:cs="Calibri"/>
                <w:sz w:val="20"/>
              </w:rPr>
              <w:t xml:space="preserve">Writing style is appropriate to the task. </w:t>
            </w:r>
          </w:p>
          <w:p w14:paraId="36E37722" w14:textId="77777777" w:rsidR="00EC2805" w:rsidRDefault="00EC2805" w:rsidP="00EC2805">
            <w:pPr>
              <w:spacing w:line="360" w:lineRule="auto"/>
            </w:pPr>
            <w:r>
              <w:rPr>
                <w:rFonts w:ascii="Calibri" w:eastAsia="Calibri" w:hAnsi="Calibri" w:cs="Calibri"/>
                <w:sz w:val="20"/>
              </w:rPr>
              <w:t xml:space="preserve">Language is clear with text separated into paragraphs and structured sentences. There are only minor grammar, punctuation or spelling errors.  </w:t>
            </w:r>
          </w:p>
        </w:tc>
        <w:tc>
          <w:tcPr>
            <w:tcW w:w="3118" w:type="dxa"/>
            <w:tcBorders>
              <w:top w:val="single" w:sz="4" w:space="0" w:color="000000"/>
              <w:left w:val="single" w:sz="4" w:space="0" w:color="000000"/>
              <w:bottom w:val="single" w:sz="4" w:space="0" w:color="000000"/>
              <w:right w:val="single" w:sz="4" w:space="0" w:color="000000"/>
            </w:tcBorders>
          </w:tcPr>
          <w:p w14:paraId="4F5E1E21" w14:textId="77777777" w:rsidR="00EC2805" w:rsidRDefault="00EC2805" w:rsidP="00EC2805">
            <w:pPr>
              <w:spacing w:line="360" w:lineRule="auto"/>
              <w:ind w:left="2"/>
            </w:pPr>
            <w:r>
              <w:rPr>
                <w:rFonts w:ascii="Calibri" w:eastAsia="Calibri" w:hAnsi="Calibri" w:cs="Calibri"/>
                <w:sz w:val="20"/>
              </w:rPr>
              <w:t>Writing style is generally appropriate with minor lapses or areas with informal usage. Language is mostly easy to understand and divided into paragraphs. There are some sentence structure, grammar, punctuation or spelling errors but they do not detract from meaning</w:t>
            </w:r>
          </w:p>
        </w:tc>
        <w:tc>
          <w:tcPr>
            <w:tcW w:w="2985" w:type="dxa"/>
            <w:tcBorders>
              <w:top w:val="single" w:sz="4" w:space="0" w:color="000000"/>
              <w:left w:val="single" w:sz="4" w:space="0" w:color="000000"/>
              <w:bottom w:val="single" w:sz="4" w:space="0" w:color="000000"/>
              <w:right w:val="single" w:sz="4" w:space="0" w:color="000000"/>
            </w:tcBorders>
          </w:tcPr>
          <w:p w14:paraId="68B6BC77" w14:textId="77777777" w:rsidR="00EC2805" w:rsidRDefault="00EC2805" w:rsidP="00EC2805">
            <w:pPr>
              <w:spacing w:line="360" w:lineRule="auto"/>
              <w:ind w:left="2" w:right="3"/>
            </w:pPr>
            <w:r>
              <w:rPr>
                <w:rFonts w:ascii="Calibri" w:eastAsia="Calibri" w:hAnsi="Calibri" w:cs="Calibri"/>
                <w:sz w:val="20"/>
              </w:rPr>
              <w:t xml:space="preserve">Writing style is informal or inappropriate. Language use is difficult to understand and there are numerous grammar, spelling or punctuation errors.   </w:t>
            </w:r>
          </w:p>
        </w:tc>
      </w:tr>
      <w:tr w:rsidR="00EC2805" w14:paraId="01C4F0FD" w14:textId="77777777" w:rsidTr="00DD1745">
        <w:trPr>
          <w:trHeight w:val="836"/>
        </w:trPr>
        <w:tc>
          <w:tcPr>
            <w:tcW w:w="2684" w:type="dxa"/>
            <w:tcBorders>
              <w:top w:val="single" w:sz="4" w:space="0" w:color="000000"/>
              <w:left w:val="single" w:sz="4" w:space="0" w:color="000000"/>
              <w:bottom w:val="single" w:sz="4" w:space="0" w:color="000000"/>
              <w:right w:val="single" w:sz="4" w:space="0" w:color="000000"/>
            </w:tcBorders>
          </w:tcPr>
          <w:p w14:paraId="6ACA6CCD" w14:textId="77777777" w:rsidR="00EC2805" w:rsidRDefault="00EC2805" w:rsidP="00EC2805">
            <w:pPr>
              <w:spacing w:line="360" w:lineRule="auto"/>
              <w:ind w:left="2"/>
            </w:pPr>
            <w:r>
              <w:rPr>
                <w:rFonts w:ascii="Calibri" w:eastAsia="Calibri" w:hAnsi="Calibri" w:cs="Calibri"/>
                <w:b/>
                <w:sz w:val="20"/>
              </w:rPr>
              <w:t xml:space="preserve">Referencing (AGLC) </w:t>
            </w:r>
          </w:p>
          <w:p w14:paraId="72BCD188" w14:textId="77777777" w:rsidR="00EC2805" w:rsidRDefault="00EC2805" w:rsidP="00EC2805">
            <w:pPr>
              <w:spacing w:after="41" w:line="360" w:lineRule="auto"/>
              <w:ind w:left="2"/>
              <w:rPr>
                <w:rFonts w:ascii="Calibri" w:eastAsia="Calibri" w:hAnsi="Calibri" w:cs="Calibri"/>
                <w:b/>
              </w:rPr>
            </w:pPr>
            <w:r>
              <w:rPr>
                <w:rFonts w:ascii="Calibri" w:eastAsia="Calibri" w:hAnsi="Calibri" w:cs="Calibri"/>
                <w:sz w:val="20"/>
              </w:rPr>
              <w:t xml:space="preserve">10% </w:t>
            </w:r>
          </w:p>
        </w:tc>
        <w:tc>
          <w:tcPr>
            <w:tcW w:w="2976" w:type="dxa"/>
            <w:tcBorders>
              <w:top w:val="single" w:sz="4" w:space="0" w:color="000000"/>
              <w:left w:val="single" w:sz="4" w:space="0" w:color="000000"/>
              <w:bottom w:val="single" w:sz="4" w:space="0" w:color="000000"/>
              <w:right w:val="single" w:sz="4" w:space="0" w:color="000000"/>
            </w:tcBorders>
          </w:tcPr>
          <w:p w14:paraId="50BF3F53" w14:textId="77777777" w:rsidR="00EC2805" w:rsidRDefault="00EC2805" w:rsidP="00EC2805">
            <w:pPr>
              <w:spacing w:after="2" w:line="360" w:lineRule="auto"/>
              <w:ind w:left="2"/>
              <w:rPr>
                <w:rFonts w:ascii="Calibri" w:eastAsia="Calibri" w:hAnsi="Calibri" w:cs="Calibri"/>
              </w:rPr>
            </w:pPr>
            <w:r>
              <w:rPr>
                <w:rFonts w:ascii="Calibri" w:eastAsia="Calibri" w:hAnsi="Calibri" w:cs="Calibri"/>
                <w:sz w:val="20"/>
              </w:rPr>
              <w:t xml:space="preserve">Fully compliant with AGLC with all footnotes and references correctly entered. </w:t>
            </w:r>
          </w:p>
        </w:tc>
        <w:tc>
          <w:tcPr>
            <w:tcW w:w="3119" w:type="dxa"/>
            <w:tcBorders>
              <w:top w:val="single" w:sz="4" w:space="0" w:color="000000"/>
              <w:left w:val="single" w:sz="4" w:space="0" w:color="000000"/>
              <w:bottom w:val="single" w:sz="4" w:space="0" w:color="000000"/>
              <w:right w:val="single" w:sz="4" w:space="0" w:color="000000"/>
            </w:tcBorders>
          </w:tcPr>
          <w:p w14:paraId="53ED22CD" w14:textId="77777777" w:rsidR="00EC2805" w:rsidRDefault="00EC2805" w:rsidP="00EC2805">
            <w:pPr>
              <w:spacing w:after="2" w:line="360" w:lineRule="auto"/>
              <w:rPr>
                <w:rFonts w:ascii="Calibri" w:eastAsia="Calibri" w:hAnsi="Calibri" w:cs="Calibri"/>
              </w:rPr>
            </w:pPr>
            <w:r>
              <w:rPr>
                <w:rFonts w:ascii="Calibri" w:eastAsia="Calibri" w:hAnsi="Calibri" w:cs="Calibri"/>
                <w:sz w:val="20"/>
              </w:rPr>
              <w:t xml:space="preserve">Mostly compliant with AGLC. </w:t>
            </w:r>
          </w:p>
        </w:tc>
        <w:tc>
          <w:tcPr>
            <w:tcW w:w="3118" w:type="dxa"/>
            <w:tcBorders>
              <w:top w:val="single" w:sz="4" w:space="0" w:color="000000"/>
              <w:left w:val="single" w:sz="4" w:space="0" w:color="000000"/>
              <w:bottom w:val="single" w:sz="4" w:space="0" w:color="000000"/>
              <w:right w:val="single" w:sz="4" w:space="0" w:color="000000"/>
            </w:tcBorders>
          </w:tcPr>
          <w:p w14:paraId="4B5CEF89" w14:textId="77777777" w:rsidR="00EC2805" w:rsidRDefault="00EC2805" w:rsidP="00EC2805">
            <w:pPr>
              <w:spacing w:line="360" w:lineRule="auto"/>
              <w:ind w:left="2"/>
              <w:rPr>
                <w:rFonts w:ascii="Calibri" w:eastAsia="Calibri" w:hAnsi="Calibri" w:cs="Calibri"/>
              </w:rPr>
            </w:pPr>
            <w:r>
              <w:rPr>
                <w:rFonts w:ascii="Calibri" w:eastAsia="Calibri" w:hAnsi="Calibri" w:cs="Calibri"/>
                <w:sz w:val="20"/>
              </w:rPr>
              <w:t xml:space="preserve">Somewhat compliant with AGLC but contains some referencing errors. </w:t>
            </w:r>
          </w:p>
        </w:tc>
        <w:tc>
          <w:tcPr>
            <w:tcW w:w="2985" w:type="dxa"/>
            <w:tcBorders>
              <w:top w:val="single" w:sz="4" w:space="0" w:color="000000"/>
              <w:left w:val="single" w:sz="4" w:space="0" w:color="000000"/>
              <w:bottom w:val="single" w:sz="4" w:space="0" w:color="000000"/>
              <w:right w:val="single" w:sz="4" w:space="0" w:color="000000"/>
            </w:tcBorders>
          </w:tcPr>
          <w:p w14:paraId="475E252C" w14:textId="77777777" w:rsidR="00EC2805" w:rsidRDefault="00EC2805" w:rsidP="00EC2805">
            <w:pPr>
              <w:spacing w:line="360" w:lineRule="auto"/>
              <w:ind w:left="2" w:right="3"/>
              <w:rPr>
                <w:rFonts w:ascii="Calibri" w:eastAsia="Calibri" w:hAnsi="Calibri" w:cs="Calibri"/>
              </w:rPr>
            </w:pPr>
            <w:r>
              <w:rPr>
                <w:rFonts w:ascii="Calibri" w:eastAsia="Calibri" w:hAnsi="Calibri" w:cs="Calibri"/>
                <w:sz w:val="20"/>
              </w:rPr>
              <w:t xml:space="preserve">Poor compliance with AGLC. Referencing requires improvement. </w:t>
            </w:r>
          </w:p>
        </w:tc>
      </w:tr>
    </w:tbl>
    <w:p w14:paraId="7B5DD1E1" w14:textId="77777777" w:rsidR="00300629" w:rsidRDefault="00300629" w:rsidP="00005F91">
      <w:pPr>
        <w:spacing w:after="40" w:line="360" w:lineRule="auto"/>
      </w:pPr>
    </w:p>
    <w:sectPr w:rsidR="00300629" w:rsidSect="003E406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B8C443" w14:textId="77777777" w:rsidR="00471DD4" w:rsidRDefault="00471DD4" w:rsidP="00B02E90">
      <w:pPr>
        <w:spacing w:after="0" w:line="240" w:lineRule="auto"/>
      </w:pPr>
      <w:r>
        <w:separator/>
      </w:r>
    </w:p>
  </w:endnote>
  <w:endnote w:type="continuationSeparator" w:id="0">
    <w:p w14:paraId="5DB19AFB" w14:textId="77777777" w:rsidR="00471DD4" w:rsidRDefault="00471DD4" w:rsidP="00B02E90">
      <w:pPr>
        <w:spacing w:after="0" w:line="240" w:lineRule="auto"/>
      </w:pPr>
      <w:r>
        <w:continuationSeparator/>
      </w:r>
    </w:p>
  </w:endnote>
  <w:endnote w:type="continuationNotice" w:id="1">
    <w:p w14:paraId="1438A2EB" w14:textId="77777777" w:rsidR="00471DD4" w:rsidRDefault="00471DD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Calibr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57792235"/>
      <w:docPartObj>
        <w:docPartGallery w:val="Page Numbers (Bottom of Page)"/>
        <w:docPartUnique/>
      </w:docPartObj>
    </w:sdtPr>
    <w:sdtEndPr>
      <w:rPr>
        <w:noProof/>
      </w:rPr>
    </w:sdtEndPr>
    <w:sdtContent>
      <w:p w14:paraId="165FBFB7" w14:textId="77777777" w:rsidR="00F4557F" w:rsidRDefault="00D33950">
        <w:pPr>
          <w:pStyle w:val="Footer"/>
          <w:jc w:val="right"/>
        </w:pPr>
        <w:r>
          <w:fldChar w:fldCharType="begin"/>
        </w:r>
        <w:r w:rsidR="00F4557F">
          <w:instrText xml:space="preserve"> PAGE   \* MERGEFORMAT </w:instrText>
        </w:r>
        <w:r>
          <w:fldChar w:fldCharType="separate"/>
        </w:r>
        <w:r w:rsidR="00B80B01">
          <w:rPr>
            <w:noProof/>
          </w:rPr>
          <w:t>1</w:t>
        </w:r>
        <w:r>
          <w:rPr>
            <w:noProof/>
          </w:rPr>
          <w:fldChar w:fldCharType="end"/>
        </w:r>
      </w:p>
    </w:sdtContent>
  </w:sdt>
  <w:p w14:paraId="724A9A08" w14:textId="77777777" w:rsidR="00F4557F" w:rsidRDefault="00F45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8CB4BD" w14:textId="77777777" w:rsidR="00471DD4" w:rsidRDefault="00471DD4" w:rsidP="00B02E90">
      <w:pPr>
        <w:spacing w:after="0" w:line="240" w:lineRule="auto"/>
      </w:pPr>
      <w:r>
        <w:separator/>
      </w:r>
    </w:p>
  </w:footnote>
  <w:footnote w:type="continuationSeparator" w:id="0">
    <w:p w14:paraId="2746BC30" w14:textId="77777777" w:rsidR="00471DD4" w:rsidRDefault="00471DD4" w:rsidP="00B02E90">
      <w:pPr>
        <w:spacing w:after="0" w:line="240" w:lineRule="auto"/>
      </w:pPr>
      <w:r>
        <w:continuationSeparator/>
      </w:r>
    </w:p>
  </w:footnote>
  <w:footnote w:type="continuationNotice" w:id="1">
    <w:p w14:paraId="3A96FBA9" w14:textId="77777777" w:rsidR="00471DD4" w:rsidRDefault="00471DD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A0D11" w14:textId="77777777" w:rsidR="00166774" w:rsidRDefault="00166774" w:rsidP="00B02E9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CA4D41"/>
    <w:multiLevelType w:val="hybridMultilevel"/>
    <w:tmpl w:val="7C60DF2C"/>
    <w:lvl w:ilvl="0" w:tplc="FFFFFFF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5630447D"/>
    <w:multiLevelType w:val="hybridMultilevel"/>
    <w:tmpl w:val="2C5AD1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F6911E8"/>
    <w:multiLevelType w:val="hybridMultilevel"/>
    <w:tmpl w:val="4A52AC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3">
      <w:start w:val="1"/>
      <w:numFmt w:val="bullet"/>
      <w:lvlText w:val="o"/>
      <w:lvlJc w:val="left"/>
      <w:pPr>
        <w:ind w:left="2880" w:hanging="360"/>
      </w:pPr>
      <w:rPr>
        <w:rFonts w:ascii="Courier New" w:hAnsi="Courier New" w:cs="Courier New"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0057C55"/>
    <w:multiLevelType w:val="hybridMultilevel"/>
    <w:tmpl w:val="DB3079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3">
      <w:start w:val="1"/>
      <w:numFmt w:val="bullet"/>
      <w:lvlText w:val="o"/>
      <w:lvlJc w:val="left"/>
      <w:pPr>
        <w:ind w:left="2880" w:hanging="360"/>
      </w:pPr>
      <w:rPr>
        <w:rFonts w:ascii="Courier New" w:hAnsi="Courier New" w:cs="Courier New"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00E34FD"/>
    <w:multiLevelType w:val="hybridMultilevel"/>
    <w:tmpl w:val="4CA241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8706A9B"/>
    <w:multiLevelType w:val="hybridMultilevel"/>
    <w:tmpl w:val="190A084C"/>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15:restartNumberingAfterBreak="0">
    <w:nsid w:val="70EC6912"/>
    <w:multiLevelType w:val="hybridMultilevel"/>
    <w:tmpl w:val="5FACB1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3">
      <w:start w:val="1"/>
      <w:numFmt w:val="bullet"/>
      <w:lvlText w:val="o"/>
      <w:lvlJc w:val="left"/>
      <w:pPr>
        <w:ind w:left="2880" w:hanging="360"/>
      </w:pPr>
      <w:rPr>
        <w:rFonts w:ascii="Courier New" w:hAnsi="Courier New" w:cs="Courier New"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3"/>
  </w:num>
  <w:num w:numId="6">
    <w:abstractNumId w:val="6"/>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9FC"/>
    <w:rsid w:val="000012FD"/>
    <w:rsid w:val="0000214C"/>
    <w:rsid w:val="000043A3"/>
    <w:rsid w:val="00005F91"/>
    <w:rsid w:val="000175BA"/>
    <w:rsid w:val="00022C1D"/>
    <w:rsid w:val="00034E3D"/>
    <w:rsid w:val="00035717"/>
    <w:rsid w:val="00041D38"/>
    <w:rsid w:val="0005188D"/>
    <w:rsid w:val="00051A99"/>
    <w:rsid w:val="0005234E"/>
    <w:rsid w:val="00053345"/>
    <w:rsid w:val="000559ED"/>
    <w:rsid w:val="00085A7A"/>
    <w:rsid w:val="000C1261"/>
    <w:rsid w:val="000C1A12"/>
    <w:rsid w:val="000C3633"/>
    <w:rsid w:val="000C59B4"/>
    <w:rsid w:val="000D6BE1"/>
    <w:rsid w:val="000F412F"/>
    <w:rsid w:val="001017B2"/>
    <w:rsid w:val="00110914"/>
    <w:rsid w:val="00122367"/>
    <w:rsid w:val="001233DD"/>
    <w:rsid w:val="00127B02"/>
    <w:rsid w:val="001468CF"/>
    <w:rsid w:val="00155927"/>
    <w:rsid w:val="001645BE"/>
    <w:rsid w:val="00166774"/>
    <w:rsid w:val="001840BB"/>
    <w:rsid w:val="00186D58"/>
    <w:rsid w:val="0019455F"/>
    <w:rsid w:val="00197F94"/>
    <w:rsid w:val="001A0754"/>
    <w:rsid w:val="001A09DD"/>
    <w:rsid w:val="001A0E2E"/>
    <w:rsid w:val="001A42CD"/>
    <w:rsid w:val="001B1170"/>
    <w:rsid w:val="001C38B9"/>
    <w:rsid w:val="001D48A1"/>
    <w:rsid w:val="001E71EF"/>
    <w:rsid w:val="001F05EE"/>
    <w:rsid w:val="001F12D4"/>
    <w:rsid w:val="00201DF8"/>
    <w:rsid w:val="002025EA"/>
    <w:rsid w:val="00224393"/>
    <w:rsid w:val="00230609"/>
    <w:rsid w:val="00231F11"/>
    <w:rsid w:val="00236948"/>
    <w:rsid w:val="00237491"/>
    <w:rsid w:val="0024083F"/>
    <w:rsid w:val="00241675"/>
    <w:rsid w:val="00241F24"/>
    <w:rsid w:val="002446D8"/>
    <w:rsid w:val="0024615A"/>
    <w:rsid w:val="00255DE9"/>
    <w:rsid w:val="00265690"/>
    <w:rsid w:val="0027003F"/>
    <w:rsid w:val="002703AB"/>
    <w:rsid w:val="0027661B"/>
    <w:rsid w:val="0027757F"/>
    <w:rsid w:val="00285ACC"/>
    <w:rsid w:val="00287106"/>
    <w:rsid w:val="002B1DEA"/>
    <w:rsid w:val="002B6F55"/>
    <w:rsid w:val="002C69CB"/>
    <w:rsid w:val="002C6F74"/>
    <w:rsid w:val="002D046C"/>
    <w:rsid w:val="002D4D5C"/>
    <w:rsid w:val="002D5E5C"/>
    <w:rsid w:val="002E0285"/>
    <w:rsid w:val="002E3156"/>
    <w:rsid w:val="002E3537"/>
    <w:rsid w:val="002F5B0C"/>
    <w:rsid w:val="00300629"/>
    <w:rsid w:val="00301631"/>
    <w:rsid w:val="003114CD"/>
    <w:rsid w:val="00314FA4"/>
    <w:rsid w:val="00316BCF"/>
    <w:rsid w:val="00320D9B"/>
    <w:rsid w:val="00350906"/>
    <w:rsid w:val="00360CEE"/>
    <w:rsid w:val="00361949"/>
    <w:rsid w:val="0037637D"/>
    <w:rsid w:val="00382025"/>
    <w:rsid w:val="003832CC"/>
    <w:rsid w:val="003879CD"/>
    <w:rsid w:val="003B2DE6"/>
    <w:rsid w:val="003B5275"/>
    <w:rsid w:val="003C1BBB"/>
    <w:rsid w:val="003C2245"/>
    <w:rsid w:val="003D0F00"/>
    <w:rsid w:val="003D7986"/>
    <w:rsid w:val="003E4061"/>
    <w:rsid w:val="003E52DF"/>
    <w:rsid w:val="003E5ECE"/>
    <w:rsid w:val="0041264B"/>
    <w:rsid w:val="00414697"/>
    <w:rsid w:val="00415936"/>
    <w:rsid w:val="004159C2"/>
    <w:rsid w:val="00434AEF"/>
    <w:rsid w:val="00444FA8"/>
    <w:rsid w:val="00446E65"/>
    <w:rsid w:val="00450519"/>
    <w:rsid w:val="004524C3"/>
    <w:rsid w:val="00471DD4"/>
    <w:rsid w:val="00473238"/>
    <w:rsid w:val="00480124"/>
    <w:rsid w:val="00487AB3"/>
    <w:rsid w:val="00495261"/>
    <w:rsid w:val="00495EA6"/>
    <w:rsid w:val="004A4EAF"/>
    <w:rsid w:val="004A5503"/>
    <w:rsid w:val="004C18BB"/>
    <w:rsid w:val="004F66B4"/>
    <w:rsid w:val="00500345"/>
    <w:rsid w:val="00501CD7"/>
    <w:rsid w:val="00502AA2"/>
    <w:rsid w:val="00504A24"/>
    <w:rsid w:val="00515C0F"/>
    <w:rsid w:val="00517918"/>
    <w:rsid w:val="00521B41"/>
    <w:rsid w:val="00531E36"/>
    <w:rsid w:val="00535E53"/>
    <w:rsid w:val="0053648E"/>
    <w:rsid w:val="00556417"/>
    <w:rsid w:val="00556702"/>
    <w:rsid w:val="005851DE"/>
    <w:rsid w:val="005859A1"/>
    <w:rsid w:val="0058608B"/>
    <w:rsid w:val="005869F3"/>
    <w:rsid w:val="005A1AA9"/>
    <w:rsid w:val="005A4344"/>
    <w:rsid w:val="005A5872"/>
    <w:rsid w:val="005A7372"/>
    <w:rsid w:val="005A7E7F"/>
    <w:rsid w:val="005B0EBF"/>
    <w:rsid w:val="005D258A"/>
    <w:rsid w:val="005D421F"/>
    <w:rsid w:val="005E0858"/>
    <w:rsid w:val="005E0C28"/>
    <w:rsid w:val="005E1B13"/>
    <w:rsid w:val="005E5544"/>
    <w:rsid w:val="005F1C71"/>
    <w:rsid w:val="005F4AF3"/>
    <w:rsid w:val="006125A0"/>
    <w:rsid w:val="00633D31"/>
    <w:rsid w:val="006422A3"/>
    <w:rsid w:val="006446D9"/>
    <w:rsid w:val="00656417"/>
    <w:rsid w:val="00665D69"/>
    <w:rsid w:val="006A3AC1"/>
    <w:rsid w:val="006C05B1"/>
    <w:rsid w:val="006C21FD"/>
    <w:rsid w:val="007037EB"/>
    <w:rsid w:val="007124CF"/>
    <w:rsid w:val="0073527F"/>
    <w:rsid w:val="00745E48"/>
    <w:rsid w:val="0075631F"/>
    <w:rsid w:val="0077664E"/>
    <w:rsid w:val="00776A49"/>
    <w:rsid w:val="00781178"/>
    <w:rsid w:val="00783C0D"/>
    <w:rsid w:val="007840D7"/>
    <w:rsid w:val="007915A9"/>
    <w:rsid w:val="007A126C"/>
    <w:rsid w:val="007A1E4C"/>
    <w:rsid w:val="007A6FCD"/>
    <w:rsid w:val="007B12EC"/>
    <w:rsid w:val="007B47B6"/>
    <w:rsid w:val="007B646D"/>
    <w:rsid w:val="007C0654"/>
    <w:rsid w:val="007C0C2A"/>
    <w:rsid w:val="007C0FC1"/>
    <w:rsid w:val="007D09AF"/>
    <w:rsid w:val="007D4BFB"/>
    <w:rsid w:val="007F4981"/>
    <w:rsid w:val="0080674F"/>
    <w:rsid w:val="00807180"/>
    <w:rsid w:val="00807CB4"/>
    <w:rsid w:val="0081013D"/>
    <w:rsid w:val="0081439B"/>
    <w:rsid w:val="0082230F"/>
    <w:rsid w:val="00831222"/>
    <w:rsid w:val="00843CDE"/>
    <w:rsid w:val="00845DD4"/>
    <w:rsid w:val="00846970"/>
    <w:rsid w:val="00850CCA"/>
    <w:rsid w:val="008654C7"/>
    <w:rsid w:val="00875700"/>
    <w:rsid w:val="008859FB"/>
    <w:rsid w:val="00895CD5"/>
    <w:rsid w:val="008C792F"/>
    <w:rsid w:val="008D137E"/>
    <w:rsid w:val="008D1C9F"/>
    <w:rsid w:val="008E0D09"/>
    <w:rsid w:val="008F528E"/>
    <w:rsid w:val="008F6F4F"/>
    <w:rsid w:val="008F74C6"/>
    <w:rsid w:val="0090464A"/>
    <w:rsid w:val="009119FC"/>
    <w:rsid w:val="0091335A"/>
    <w:rsid w:val="0092066D"/>
    <w:rsid w:val="009221D2"/>
    <w:rsid w:val="00922591"/>
    <w:rsid w:val="0092774D"/>
    <w:rsid w:val="00955094"/>
    <w:rsid w:val="00956478"/>
    <w:rsid w:val="009726C3"/>
    <w:rsid w:val="00973002"/>
    <w:rsid w:val="00973763"/>
    <w:rsid w:val="009801B4"/>
    <w:rsid w:val="00984FAD"/>
    <w:rsid w:val="009903D7"/>
    <w:rsid w:val="009918D9"/>
    <w:rsid w:val="0099438C"/>
    <w:rsid w:val="009965C4"/>
    <w:rsid w:val="009A00F7"/>
    <w:rsid w:val="009B56DA"/>
    <w:rsid w:val="009B6D1E"/>
    <w:rsid w:val="009D3459"/>
    <w:rsid w:val="009E55D1"/>
    <w:rsid w:val="009E7C45"/>
    <w:rsid w:val="00A05DF1"/>
    <w:rsid w:val="00A14625"/>
    <w:rsid w:val="00A2218A"/>
    <w:rsid w:val="00A23597"/>
    <w:rsid w:val="00A33E57"/>
    <w:rsid w:val="00A44705"/>
    <w:rsid w:val="00A44AA1"/>
    <w:rsid w:val="00A51A9C"/>
    <w:rsid w:val="00A546FB"/>
    <w:rsid w:val="00A60F2F"/>
    <w:rsid w:val="00A62E68"/>
    <w:rsid w:val="00A72749"/>
    <w:rsid w:val="00A72B7E"/>
    <w:rsid w:val="00A76BC1"/>
    <w:rsid w:val="00A90451"/>
    <w:rsid w:val="00A937CB"/>
    <w:rsid w:val="00A972C4"/>
    <w:rsid w:val="00AB1D11"/>
    <w:rsid w:val="00AB462C"/>
    <w:rsid w:val="00AC2E75"/>
    <w:rsid w:val="00AC7712"/>
    <w:rsid w:val="00AD31E6"/>
    <w:rsid w:val="00AF047C"/>
    <w:rsid w:val="00AF1723"/>
    <w:rsid w:val="00AF2A4B"/>
    <w:rsid w:val="00B01622"/>
    <w:rsid w:val="00B02E90"/>
    <w:rsid w:val="00B0426A"/>
    <w:rsid w:val="00B070D1"/>
    <w:rsid w:val="00B1043C"/>
    <w:rsid w:val="00B24F76"/>
    <w:rsid w:val="00B36E58"/>
    <w:rsid w:val="00B408E2"/>
    <w:rsid w:val="00B54D39"/>
    <w:rsid w:val="00B62B39"/>
    <w:rsid w:val="00B80B01"/>
    <w:rsid w:val="00B9328E"/>
    <w:rsid w:val="00BA2CDC"/>
    <w:rsid w:val="00BD0D8F"/>
    <w:rsid w:val="00BE0D99"/>
    <w:rsid w:val="00BF3071"/>
    <w:rsid w:val="00BF38AD"/>
    <w:rsid w:val="00BF701A"/>
    <w:rsid w:val="00C049E7"/>
    <w:rsid w:val="00C12869"/>
    <w:rsid w:val="00C16A25"/>
    <w:rsid w:val="00C21250"/>
    <w:rsid w:val="00C23CF8"/>
    <w:rsid w:val="00C23D65"/>
    <w:rsid w:val="00C27151"/>
    <w:rsid w:val="00C408AF"/>
    <w:rsid w:val="00C438A4"/>
    <w:rsid w:val="00C47021"/>
    <w:rsid w:val="00C50325"/>
    <w:rsid w:val="00C54495"/>
    <w:rsid w:val="00C55181"/>
    <w:rsid w:val="00C63177"/>
    <w:rsid w:val="00C656BC"/>
    <w:rsid w:val="00C670CA"/>
    <w:rsid w:val="00C82E54"/>
    <w:rsid w:val="00C85F31"/>
    <w:rsid w:val="00C922D9"/>
    <w:rsid w:val="00CA070E"/>
    <w:rsid w:val="00CA17F5"/>
    <w:rsid w:val="00CB0F23"/>
    <w:rsid w:val="00CB2C4F"/>
    <w:rsid w:val="00CC2980"/>
    <w:rsid w:val="00CC7F56"/>
    <w:rsid w:val="00CD52E5"/>
    <w:rsid w:val="00CE627D"/>
    <w:rsid w:val="00CE7D6E"/>
    <w:rsid w:val="00CF34F4"/>
    <w:rsid w:val="00D01D92"/>
    <w:rsid w:val="00D139E8"/>
    <w:rsid w:val="00D21458"/>
    <w:rsid w:val="00D26A34"/>
    <w:rsid w:val="00D3071A"/>
    <w:rsid w:val="00D3194D"/>
    <w:rsid w:val="00D33950"/>
    <w:rsid w:val="00D45835"/>
    <w:rsid w:val="00D47BE5"/>
    <w:rsid w:val="00D575E2"/>
    <w:rsid w:val="00D73828"/>
    <w:rsid w:val="00D75BBD"/>
    <w:rsid w:val="00D8093E"/>
    <w:rsid w:val="00D83EC7"/>
    <w:rsid w:val="00D870E2"/>
    <w:rsid w:val="00D90076"/>
    <w:rsid w:val="00D92119"/>
    <w:rsid w:val="00DA1742"/>
    <w:rsid w:val="00DA1AE9"/>
    <w:rsid w:val="00DB1C4E"/>
    <w:rsid w:val="00DD1745"/>
    <w:rsid w:val="00DE4431"/>
    <w:rsid w:val="00DE4AD4"/>
    <w:rsid w:val="00DF33E3"/>
    <w:rsid w:val="00E0595E"/>
    <w:rsid w:val="00E1070A"/>
    <w:rsid w:val="00E13AAB"/>
    <w:rsid w:val="00E32F2A"/>
    <w:rsid w:val="00E43805"/>
    <w:rsid w:val="00E453E7"/>
    <w:rsid w:val="00E46C46"/>
    <w:rsid w:val="00E84BFB"/>
    <w:rsid w:val="00E90943"/>
    <w:rsid w:val="00EA0240"/>
    <w:rsid w:val="00EA0D4F"/>
    <w:rsid w:val="00EB4AD1"/>
    <w:rsid w:val="00EC0F50"/>
    <w:rsid w:val="00EC2805"/>
    <w:rsid w:val="00ED4C51"/>
    <w:rsid w:val="00EE44C3"/>
    <w:rsid w:val="00EF3047"/>
    <w:rsid w:val="00F02090"/>
    <w:rsid w:val="00F0643D"/>
    <w:rsid w:val="00F06DD0"/>
    <w:rsid w:val="00F12B94"/>
    <w:rsid w:val="00F141CE"/>
    <w:rsid w:val="00F32E9C"/>
    <w:rsid w:val="00F373ED"/>
    <w:rsid w:val="00F4557F"/>
    <w:rsid w:val="00F53E82"/>
    <w:rsid w:val="00F542C4"/>
    <w:rsid w:val="00F61670"/>
    <w:rsid w:val="00F87907"/>
    <w:rsid w:val="00F93B06"/>
    <w:rsid w:val="00FA5EE2"/>
    <w:rsid w:val="00FA7316"/>
    <w:rsid w:val="00FB0F88"/>
    <w:rsid w:val="00FB7682"/>
    <w:rsid w:val="00FD3D10"/>
    <w:rsid w:val="00FD5C0F"/>
    <w:rsid w:val="00FD6E55"/>
    <w:rsid w:val="00FE3D0F"/>
    <w:rsid w:val="00FE7A6A"/>
    <w:rsid w:val="00FF5FC7"/>
    <w:rsid w:val="0D6F0B45"/>
    <w:rsid w:val="10B2ED4D"/>
    <w:rsid w:val="294E3E3A"/>
    <w:rsid w:val="3101B527"/>
    <w:rsid w:val="3226B3D0"/>
    <w:rsid w:val="5B1547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9BD27"/>
  <w15:docId w15:val="{C96D7C7C-4992-45F3-B7BF-9D7CE2A6B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AU"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C28"/>
  </w:style>
  <w:style w:type="paragraph" w:styleId="Heading1">
    <w:name w:val="heading 1"/>
    <w:basedOn w:val="Normal"/>
    <w:next w:val="Normal"/>
    <w:link w:val="Heading1Char"/>
    <w:uiPriority w:val="9"/>
    <w:qFormat/>
    <w:rsid w:val="005E0C2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5E0C2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5E0C28"/>
    <w:pPr>
      <w:pBdr>
        <w:top w:val="single" w:sz="6" w:space="2" w:color="4F81BD" w:themeColor="accent1"/>
      </w:pBdr>
      <w:spacing w:before="300" w:after="0"/>
      <w:outlineLvl w:val="2"/>
    </w:pPr>
    <w:rPr>
      <w:caps/>
      <w:color w:val="243F60" w:themeColor="accent1" w:themeShade="7F"/>
      <w:spacing w:val="15"/>
    </w:rPr>
  </w:style>
  <w:style w:type="paragraph" w:styleId="Heading4">
    <w:name w:val="heading 4"/>
    <w:basedOn w:val="Normal"/>
    <w:next w:val="Normal"/>
    <w:link w:val="Heading4Char"/>
    <w:uiPriority w:val="9"/>
    <w:unhideWhenUsed/>
    <w:qFormat/>
    <w:rsid w:val="005E0C28"/>
    <w:pPr>
      <w:pBdr>
        <w:top w:val="dotted" w:sz="6" w:space="2" w:color="4F81BD" w:themeColor="accent1"/>
      </w:pBdr>
      <w:spacing w:before="200" w:after="0"/>
      <w:outlineLvl w:val="3"/>
    </w:pPr>
    <w:rPr>
      <w:caps/>
      <w:color w:val="365F91" w:themeColor="accent1" w:themeShade="BF"/>
      <w:spacing w:val="10"/>
    </w:rPr>
  </w:style>
  <w:style w:type="paragraph" w:styleId="Heading5">
    <w:name w:val="heading 5"/>
    <w:basedOn w:val="Normal"/>
    <w:next w:val="Normal"/>
    <w:link w:val="Heading5Char"/>
    <w:uiPriority w:val="9"/>
    <w:unhideWhenUsed/>
    <w:qFormat/>
    <w:rsid w:val="005E0C28"/>
    <w:pPr>
      <w:pBdr>
        <w:bottom w:val="single" w:sz="6" w:space="1" w:color="4F81BD" w:themeColor="accent1"/>
      </w:pBdr>
      <w:spacing w:before="200" w:after="0"/>
      <w:outlineLvl w:val="4"/>
    </w:pPr>
    <w:rPr>
      <w:caps/>
      <w:color w:val="365F91" w:themeColor="accent1" w:themeShade="BF"/>
      <w:spacing w:val="10"/>
    </w:rPr>
  </w:style>
  <w:style w:type="paragraph" w:styleId="Heading6">
    <w:name w:val="heading 6"/>
    <w:basedOn w:val="Normal"/>
    <w:next w:val="Normal"/>
    <w:link w:val="Heading6Char"/>
    <w:uiPriority w:val="9"/>
    <w:unhideWhenUsed/>
    <w:qFormat/>
    <w:rsid w:val="005E0C28"/>
    <w:pPr>
      <w:pBdr>
        <w:bottom w:val="dotted" w:sz="6" w:space="1" w:color="4F81BD" w:themeColor="accent1"/>
      </w:pBdr>
      <w:spacing w:before="200" w:after="0"/>
      <w:outlineLvl w:val="5"/>
    </w:pPr>
    <w:rPr>
      <w:caps/>
      <w:color w:val="365F91" w:themeColor="accent1" w:themeShade="BF"/>
      <w:spacing w:val="10"/>
    </w:rPr>
  </w:style>
  <w:style w:type="paragraph" w:styleId="Heading7">
    <w:name w:val="heading 7"/>
    <w:basedOn w:val="Normal"/>
    <w:next w:val="Normal"/>
    <w:link w:val="Heading7Char"/>
    <w:uiPriority w:val="9"/>
    <w:semiHidden/>
    <w:unhideWhenUsed/>
    <w:qFormat/>
    <w:rsid w:val="005E0C28"/>
    <w:pPr>
      <w:spacing w:before="200" w:after="0"/>
      <w:outlineLvl w:val="6"/>
    </w:pPr>
    <w:rPr>
      <w:caps/>
      <w:color w:val="365F91" w:themeColor="accent1" w:themeShade="BF"/>
      <w:spacing w:val="10"/>
    </w:rPr>
  </w:style>
  <w:style w:type="paragraph" w:styleId="Heading8">
    <w:name w:val="heading 8"/>
    <w:basedOn w:val="Normal"/>
    <w:next w:val="Normal"/>
    <w:link w:val="Heading8Char"/>
    <w:uiPriority w:val="9"/>
    <w:semiHidden/>
    <w:unhideWhenUsed/>
    <w:qFormat/>
    <w:rsid w:val="005E0C2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E0C2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AA9"/>
    <w:pPr>
      <w:ind w:left="720"/>
      <w:contextualSpacing/>
    </w:pPr>
  </w:style>
  <w:style w:type="paragraph" w:customStyle="1" w:styleId="Default">
    <w:name w:val="Default"/>
    <w:rsid w:val="00320D9B"/>
    <w:pPr>
      <w:autoSpaceDE w:val="0"/>
      <w:autoSpaceDN w:val="0"/>
      <w:adjustRightInd w:val="0"/>
      <w:spacing w:after="0" w:line="240" w:lineRule="auto"/>
    </w:pPr>
    <w:rPr>
      <w:rFonts w:ascii="Arial" w:hAnsi="Arial" w:cs="Arial"/>
      <w:color w:val="000000"/>
      <w:sz w:val="24"/>
      <w:szCs w:val="24"/>
      <w:lang w:val="en-US"/>
    </w:rPr>
  </w:style>
  <w:style w:type="character" w:customStyle="1" w:styleId="Heading1Char">
    <w:name w:val="Heading 1 Char"/>
    <w:basedOn w:val="DefaultParagraphFont"/>
    <w:link w:val="Heading1"/>
    <w:uiPriority w:val="9"/>
    <w:rsid w:val="005E0C28"/>
    <w:rPr>
      <w:caps/>
      <w:color w:val="FFFFFF" w:themeColor="background1"/>
      <w:spacing w:val="15"/>
      <w:sz w:val="22"/>
      <w:szCs w:val="22"/>
      <w:shd w:val="clear" w:color="auto" w:fill="4F81BD" w:themeFill="accent1"/>
    </w:rPr>
  </w:style>
  <w:style w:type="paragraph" w:styleId="Header">
    <w:name w:val="header"/>
    <w:basedOn w:val="Normal"/>
    <w:link w:val="HeaderChar"/>
    <w:uiPriority w:val="99"/>
    <w:unhideWhenUsed/>
    <w:rsid w:val="00B02E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2E90"/>
  </w:style>
  <w:style w:type="paragraph" w:styleId="Footer">
    <w:name w:val="footer"/>
    <w:basedOn w:val="Normal"/>
    <w:link w:val="FooterChar"/>
    <w:uiPriority w:val="99"/>
    <w:unhideWhenUsed/>
    <w:rsid w:val="00B02E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2E90"/>
  </w:style>
  <w:style w:type="table" w:styleId="LightList">
    <w:name w:val="Light List"/>
    <w:basedOn w:val="TableNormal"/>
    <w:uiPriority w:val="61"/>
    <w:rsid w:val="001A42CD"/>
    <w:pPr>
      <w:spacing w:after="0" w:line="240" w:lineRule="auto"/>
    </w:pPr>
    <w:rPr>
      <w:rFonts w:ascii="Calibri" w:eastAsia="Times New Roman" w:hAnsi="Calibri" w:cs="Times New Roman"/>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2Char">
    <w:name w:val="Heading 2 Char"/>
    <w:basedOn w:val="DefaultParagraphFont"/>
    <w:link w:val="Heading2"/>
    <w:uiPriority w:val="9"/>
    <w:rsid w:val="005E0C28"/>
    <w:rPr>
      <w:caps/>
      <w:spacing w:val="15"/>
      <w:shd w:val="clear" w:color="auto" w:fill="DBE5F1" w:themeFill="accent1" w:themeFillTint="33"/>
    </w:rPr>
  </w:style>
  <w:style w:type="character" w:customStyle="1" w:styleId="Heading3Char">
    <w:name w:val="Heading 3 Char"/>
    <w:basedOn w:val="DefaultParagraphFont"/>
    <w:link w:val="Heading3"/>
    <w:uiPriority w:val="9"/>
    <w:rsid w:val="005E0C28"/>
    <w:rPr>
      <w:caps/>
      <w:color w:val="243F60" w:themeColor="accent1" w:themeShade="7F"/>
      <w:spacing w:val="15"/>
    </w:rPr>
  </w:style>
  <w:style w:type="character" w:customStyle="1" w:styleId="Heading4Char">
    <w:name w:val="Heading 4 Char"/>
    <w:basedOn w:val="DefaultParagraphFont"/>
    <w:link w:val="Heading4"/>
    <w:uiPriority w:val="9"/>
    <w:rsid w:val="005E0C28"/>
    <w:rPr>
      <w:caps/>
      <w:color w:val="365F91" w:themeColor="accent1" w:themeShade="BF"/>
      <w:spacing w:val="10"/>
    </w:rPr>
  </w:style>
  <w:style w:type="character" w:customStyle="1" w:styleId="Heading5Char">
    <w:name w:val="Heading 5 Char"/>
    <w:basedOn w:val="DefaultParagraphFont"/>
    <w:link w:val="Heading5"/>
    <w:uiPriority w:val="9"/>
    <w:rsid w:val="005E0C28"/>
    <w:rPr>
      <w:caps/>
      <w:color w:val="365F91" w:themeColor="accent1" w:themeShade="BF"/>
      <w:spacing w:val="10"/>
    </w:rPr>
  </w:style>
  <w:style w:type="character" w:customStyle="1" w:styleId="Heading6Char">
    <w:name w:val="Heading 6 Char"/>
    <w:basedOn w:val="DefaultParagraphFont"/>
    <w:link w:val="Heading6"/>
    <w:uiPriority w:val="9"/>
    <w:rsid w:val="005E0C28"/>
    <w:rPr>
      <w:caps/>
      <w:color w:val="365F91" w:themeColor="accent1" w:themeShade="BF"/>
      <w:spacing w:val="10"/>
    </w:rPr>
  </w:style>
  <w:style w:type="character" w:customStyle="1" w:styleId="Heading7Char">
    <w:name w:val="Heading 7 Char"/>
    <w:basedOn w:val="DefaultParagraphFont"/>
    <w:link w:val="Heading7"/>
    <w:uiPriority w:val="9"/>
    <w:semiHidden/>
    <w:rsid w:val="005E0C28"/>
    <w:rPr>
      <w:caps/>
      <w:color w:val="365F91" w:themeColor="accent1" w:themeShade="BF"/>
      <w:spacing w:val="10"/>
    </w:rPr>
  </w:style>
  <w:style w:type="character" w:customStyle="1" w:styleId="Heading8Char">
    <w:name w:val="Heading 8 Char"/>
    <w:basedOn w:val="DefaultParagraphFont"/>
    <w:link w:val="Heading8"/>
    <w:uiPriority w:val="9"/>
    <w:semiHidden/>
    <w:rsid w:val="005E0C28"/>
    <w:rPr>
      <w:caps/>
      <w:spacing w:val="10"/>
      <w:sz w:val="18"/>
      <w:szCs w:val="18"/>
    </w:rPr>
  </w:style>
  <w:style w:type="character" w:customStyle="1" w:styleId="Heading9Char">
    <w:name w:val="Heading 9 Char"/>
    <w:basedOn w:val="DefaultParagraphFont"/>
    <w:link w:val="Heading9"/>
    <w:uiPriority w:val="9"/>
    <w:semiHidden/>
    <w:rsid w:val="005E0C28"/>
    <w:rPr>
      <w:i/>
      <w:iCs/>
      <w:caps/>
      <w:spacing w:val="10"/>
      <w:sz w:val="18"/>
      <w:szCs w:val="18"/>
    </w:rPr>
  </w:style>
  <w:style w:type="paragraph" w:styleId="Caption">
    <w:name w:val="caption"/>
    <w:basedOn w:val="Normal"/>
    <w:next w:val="Normal"/>
    <w:uiPriority w:val="35"/>
    <w:semiHidden/>
    <w:unhideWhenUsed/>
    <w:qFormat/>
    <w:rsid w:val="005E0C28"/>
    <w:rPr>
      <w:b/>
      <w:bCs/>
      <w:color w:val="365F91" w:themeColor="accent1" w:themeShade="BF"/>
      <w:sz w:val="16"/>
      <w:szCs w:val="16"/>
    </w:rPr>
  </w:style>
  <w:style w:type="paragraph" w:styleId="Title">
    <w:name w:val="Title"/>
    <w:basedOn w:val="Normal"/>
    <w:next w:val="Normal"/>
    <w:link w:val="TitleChar"/>
    <w:uiPriority w:val="10"/>
    <w:qFormat/>
    <w:rsid w:val="005E0C28"/>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leChar">
    <w:name w:val="Title Char"/>
    <w:basedOn w:val="DefaultParagraphFont"/>
    <w:link w:val="Title"/>
    <w:uiPriority w:val="10"/>
    <w:rsid w:val="005E0C28"/>
    <w:rPr>
      <w:rFonts w:asciiTheme="majorHAnsi" w:eastAsiaTheme="majorEastAsia" w:hAnsiTheme="majorHAnsi" w:cstheme="majorBidi"/>
      <w:caps/>
      <w:color w:val="4F81BD" w:themeColor="accent1"/>
      <w:spacing w:val="10"/>
      <w:sz w:val="52"/>
      <w:szCs w:val="52"/>
    </w:rPr>
  </w:style>
  <w:style w:type="paragraph" w:styleId="Subtitle">
    <w:name w:val="Subtitle"/>
    <w:basedOn w:val="Normal"/>
    <w:next w:val="Normal"/>
    <w:link w:val="SubtitleChar"/>
    <w:uiPriority w:val="11"/>
    <w:qFormat/>
    <w:rsid w:val="005E0C2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5E0C28"/>
    <w:rPr>
      <w:caps/>
      <w:color w:val="595959" w:themeColor="text1" w:themeTint="A6"/>
      <w:spacing w:val="10"/>
      <w:sz w:val="21"/>
      <w:szCs w:val="21"/>
    </w:rPr>
  </w:style>
  <w:style w:type="character" w:styleId="Strong">
    <w:name w:val="Strong"/>
    <w:uiPriority w:val="22"/>
    <w:qFormat/>
    <w:rsid w:val="005E0C28"/>
    <w:rPr>
      <w:b/>
      <w:bCs/>
    </w:rPr>
  </w:style>
  <w:style w:type="character" w:styleId="Emphasis">
    <w:name w:val="Emphasis"/>
    <w:uiPriority w:val="20"/>
    <w:qFormat/>
    <w:rsid w:val="005E0C28"/>
    <w:rPr>
      <w:caps/>
      <w:color w:val="243F60" w:themeColor="accent1" w:themeShade="7F"/>
      <w:spacing w:val="5"/>
    </w:rPr>
  </w:style>
  <w:style w:type="paragraph" w:styleId="NoSpacing">
    <w:name w:val="No Spacing"/>
    <w:uiPriority w:val="1"/>
    <w:qFormat/>
    <w:rsid w:val="005E0C28"/>
    <w:pPr>
      <w:spacing w:after="0" w:line="240" w:lineRule="auto"/>
    </w:pPr>
  </w:style>
  <w:style w:type="paragraph" w:styleId="Quote">
    <w:name w:val="Quote"/>
    <w:basedOn w:val="Normal"/>
    <w:next w:val="Normal"/>
    <w:link w:val="QuoteChar"/>
    <w:uiPriority w:val="29"/>
    <w:qFormat/>
    <w:rsid w:val="005E0C28"/>
    <w:rPr>
      <w:i/>
      <w:iCs/>
      <w:sz w:val="24"/>
      <w:szCs w:val="24"/>
    </w:rPr>
  </w:style>
  <w:style w:type="character" w:customStyle="1" w:styleId="QuoteChar">
    <w:name w:val="Quote Char"/>
    <w:basedOn w:val="DefaultParagraphFont"/>
    <w:link w:val="Quote"/>
    <w:uiPriority w:val="29"/>
    <w:rsid w:val="005E0C28"/>
    <w:rPr>
      <w:i/>
      <w:iCs/>
      <w:sz w:val="24"/>
      <w:szCs w:val="24"/>
    </w:rPr>
  </w:style>
  <w:style w:type="paragraph" w:styleId="IntenseQuote">
    <w:name w:val="Intense Quote"/>
    <w:basedOn w:val="Normal"/>
    <w:next w:val="Normal"/>
    <w:link w:val="IntenseQuoteChar"/>
    <w:uiPriority w:val="30"/>
    <w:qFormat/>
    <w:rsid w:val="005E0C28"/>
    <w:pPr>
      <w:spacing w:before="240" w:after="240" w:line="240" w:lineRule="auto"/>
      <w:ind w:left="1080" w:right="1080"/>
      <w:jc w:val="center"/>
    </w:pPr>
    <w:rPr>
      <w:color w:val="4F81BD" w:themeColor="accent1"/>
      <w:sz w:val="24"/>
      <w:szCs w:val="24"/>
    </w:rPr>
  </w:style>
  <w:style w:type="character" w:customStyle="1" w:styleId="IntenseQuoteChar">
    <w:name w:val="Intense Quote Char"/>
    <w:basedOn w:val="DefaultParagraphFont"/>
    <w:link w:val="IntenseQuote"/>
    <w:uiPriority w:val="30"/>
    <w:rsid w:val="005E0C28"/>
    <w:rPr>
      <w:color w:val="4F81BD" w:themeColor="accent1"/>
      <w:sz w:val="24"/>
      <w:szCs w:val="24"/>
    </w:rPr>
  </w:style>
  <w:style w:type="character" w:styleId="SubtleEmphasis">
    <w:name w:val="Subtle Emphasis"/>
    <w:uiPriority w:val="19"/>
    <w:qFormat/>
    <w:rsid w:val="005E0C28"/>
    <w:rPr>
      <w:i/>
      <w:iCs/>
      <w:color w:val="243F60" w:themeColor="accent1" w:themeShade="7F"/>
    </w:rPr>
  </w:style>
  <w:style w:type="character" w:styleId="IntenseEmphasis">
    <w:name w:val="Intense Emphasis"/>
    <w:uiPriority w:val="21"/>
    <w:qFormat/>
    <w:rsid w:val="005E0C28"/>
    <w:rPr>
      <w:b/>
      <w:bCs/>
      <w:caps/>
      <w:color w:val="243F60" w:themeColor="accent1" w:themeShade="7F"/>
      <w:spacing w:val="10"/>
    </w:rPr>
  </w:style>
  <w:style w:type="character" w:styleId="SubtleReference">
    <w:name w:val="Subtle Reference"/>
    <w:uiPriority w:val="31"/>
    <w:qFormat/>
    <w:rsid w:val="005E0C28"/>
    <w:rPr>
      <w:b/>
      <w:bCs/>
      <w:color w:val="4F81BD" w:themeColor="accent1"/>
    </w:rPr>
  </w:style>
  <w:style w:type="character" w:styleId="IntenseReference">
    <w:name w:val="Intense Reference"/>
    <w:uiPriority w:val="32"/>
    <w:qFormat/>
    <w:rsid w:val="005E0C28"/>
    <w:rPr>
      <w:b/>
      <w:bCs/>
      <w:i/>
      <w:iCs/>
      <w:caps/>
      <w:color w:val="4F81BD" w:themeColor="accent1"/>
    </w:rPr>
  </w:style>
  <w:style w:type="character" w:styleId="BookTitle">
    <w:name w:val="Book Title"/>
    <w:uiPriority w:val="33"/>
    <w:qFormat/>
    <w:rsid w:val="005E0C28"/>
    <w:rPr>
      <w:b/>
      <w:bCs/>
      <w:i/>
      <w:iCs/>
      <w:spacing w:val="0"/>
    </w:rPr>
  </w:style>
  <w:style w:type="paragraph" w:styleId="TOCHeading">
    <w:name w:val="TOC Heading"/>
    <w:basedOn w:val="Heading1"/>
    <w:next w:val="Normal"/>
    <w:uiPriority w:val="39"/>
    <w:semiHidden/>
    <w:unhideWhenUsed/>
    <w:qFormat/>
    <w:rsid w:val="005E0C28"/>
    <w:pPr>
      <w:outlineLvl w:val="9"/>
    </w:pPr>
  </w:style>
  <w:style w:type="table" w:styleId="TableGrid">
    <w:name w:val="Table Grid"/>
    <w:basedOn w:val="TableNormal"/>
    <w:uiPriority w:val="39"/>
    <w:rsid w:val="00F373ED"/>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0E2E"/>
    <w:rPr>
      <w:color w:val="0000FF" w:themeColor="hyperlink"/>
      <w:u w:val="single"/>
    </w:rPr>
  </w:style>
  <w:style w:type="paragraph" w:styleId="NormalWeb">
    <w:name w:val="Normal (Web)"/>
    <w:basedOn w:val="Normal"/>
    <w:uiPriority w:val="99"/>
    <w:unhideWhenUsed/>
    <w:rsid w:val="009B6D1E"/>
    <w:pPr>
      <w:spacing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9B6D1E"/>
    <w:rPr>
      <w:sz w:val="16"/>
      <w:szCs w:val="16"/>
    </w:rPr>
  </w:style>
  <w:style w:type="paragraph" w:styleId="CommentText">
    <w:name w:val="annotation text"/>
    <w:basedOn w:val="Normal"/>
    <w:link w:val="CommentTextChar"/>
    <w:uiPriority w:val="99"/>
    <w:semiHidden/>
    <w:unhideWhenUsed/>
    <w:rsid w:val="009B6D1E"/>
    <w:pPr>
      <w:spacing w:before="0" w:after="160" w:line="240" w:lineRule="auto"/>
    </w:pPr>
    <w:rPr>
      <w:rFonts w:eastAsiaTheme="minorHAnsi"/>
    </w:rPr>
  </w:style>
  <w:style w:type="character" w:customStyle="1" w:styleId="CommentTextChar">
    <w:name w:val="Comment Text Char"/>
    <w:basedOn w:val="DefaultParagraphFont"/>
    <w:link w:val="CommentText"/>
    <w:uiPriority w:val="99"/>
    <w:semiHidden/>
    <w:rsid w:val="009B6D1E"/>
    <w:rPr>
      <w:rFonts w:eastAsiaTheme="minorHAnsi"/>
    </w:rPr>
  </w:style>
  <w:style w:type="paragraph" w:styleId="BalloonText">
    <w:name w:val="Balloon Text"/>
    <w:basedOn w:val="Normal"/>
    <w:link w:val="BalloonTextChar"/>
    <w:uiPriority w:val="99"/>
    <w:semiHidden/>
    <w:unhideWhenUsed/>
    <w:rsid w:val="009B6D1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D1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A17F5"/>
    <w:pPr>
      <w:spacing w:before="100" w:after="200"/>
    </w:pPr>
    <w:rPr>
      <w:rFonts w:eastAsiaTheme="minorEastAsia"/>
      <w:b/>
      <w:bCs/>
    </w:rPr>
  </w:style>
  <w:style w:type="character" w:customStyle="1" w:styleId="CommentSubjectChar">
    <w:name w:val="Comment Subject Char"/>
    <w:basedOn w:val="CommentTextChar"/>
    <w:link w:val="CommentSubject"/>
    <w:uiPriority w:val="99"/>
    <w:semiHidden/>
    <w:rsid w:val="00CA17F5"/>
    <w:rPr>
      <w:rFonts w:eastAsiaTheme="minorHAnsi"/>
      <w:b/>
      <w:bCs/>
    </w:rPr>
  </w:style>
  <w:style w:type="character" w:customStyle="1" w:styleId="CoursecodeversionChar">
    <w:name w:val="Course code/version Char"/>
    <w:rsid w:val="00D92119"/>
    <w:rPr>
      <w:rFonts w:ascii="Arial" w:hAnsi="Arial" w:cs="Times New Roman"/>
      <w:b/>
      <w:bCs/>
      <w:sz w:val="22"/>
      <w:lang w:val="en-AU" w:eastAsia="en-US" w:bidi="ar-SA"/>
    </w:rPr>
  </w:style>
  <w:style w:type="table" w:customStyle="1" w:styleId="TableGridLight1">
    <w:name w:val="Table Grid Light1"/>
    <w:basedOn w:val="TableNormal"/>
    <w:uiPriority w:val="40"/>
    <w:rsid w:val="003B527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0">
    <w:name w:val="TableGrid"/>
    <w:rsid w:val="00D8093E"/>
    <w:pPr>
      <w:spacing w:before="0" w:after="0" w:line="240" w:lineRule="auto"/>
    </w:pPr>
    <w:rPr>
      <w:sz w:val="22"/>
      <w:szCs w:val="22"/>
      <w:lang w:eastAsia="en-AU"/>
    </w:rPr>
    <w:tblPr>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sid w:val="003509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2394">
      <w:bodyDiv w:val="1"/>
      <w:marLeft w:val="0"/>
      <w:marRight w:val="0"/>
      <w:marTop w:val="0"/>
      <w:marBottom w:val="0"/>
      <w:divBdr>
        <w:top w:val="none" w:sz="0" w:space="0" w:color="auto"/>
        <w:left w:val="none" w:sz="0" w:space="0" w:color="auto"/>
        <w:bottom w:val="none" w:sz="0" w:space="0" w:color="auto"/>
        <w:right w:val="none" w:sz="0" w:space="0" w:color="auto"/>
      </w:divBdr>
    </w:div>
    <w:div w:id="65616054">
      <w:bodyDiv w:val="1"/>
      <w:marLeft w:val="0"/>
      <w:marRight w:val="0"/>
      <w:marTop w:val="0"/>
      <w:marBottom w:val="0"/>
      <w:divBdr>
        <w:top w:val="none" w:sz="0" w:space="0" w:color="auto"/>
        <w:left w:val="none" w:sz="0" w:space="0" w:color="auto"/>
        <w:bottom w:val="none" w:sz="0" w:space="0" w:color="auto"/>
        <w:right w:val="none" w:sz="0" w:space="0" w:color="auto"/>
      </w:divBdr>
    </w:div>
    <w:div w:id="434255352">
      <w:bodyDiv w:val="1"/>
      <w:marLeft w:val="0"/>
      <w:marRight w:val="0"/>
      <w:marTop w:val="0"/>
      <w:marBottom w:val="0"/>
      <w:divBdr>
        <w:top w:val="none" w:sz="0" w:space="0" w:color="auto"/>
        <w:left w:val="none" w:sz="0" w:space="0" w:color="auto"/>
        <w:bottom w:val="none" w:sz="0" w:space="0" w:color="auto"/>
        <w:right w:val="none" w:sz="0" w:space="0" w:color="auto"/>
      </w:divBdr>
      <w:divsChild>
        <w:div w:id="516622561">
          <w:marLeft w:val="180"/>
          <w:marRight w:val="180"/>
          <w:marTop w:val="0"/>
          <w:marBottom w:val="210"/>
          <w:divBdr>
            <w:top w:val="none" w:sz="0" w:space="0" w:color="auto"/>
            <w:left w:val="none" w:sz="0" w:space="0" w:color="auto"/>
            <w:bottom w:val="none" w:sz="0" w:space="0" w:color="auto"/>
            <w:right w:val="none" w:sz="0" w:space="0" w:color="auto"/>
          </w:divBdr>
        </w:div>
      </w:divsChild>
    </w:div>
    <w:div w:id="715550636">
      <w:bodyDiv w:val="1"/>
      <w:marLeft w:val="0"/>
      <w:marRight w:val="0"/>
      <w:marTop w:val="0"/>
      <w:marBottom w:val="0"/>
      <w:divBdr>
        <w:top w:val="none" w:sz="0" w:space="0" w:color="auto"/>
        <w:left w:val="none" w:sz="0" w:space="0" w:color="auto"/>
        <w:bottom w:val="none" w:sz="0" w:space="0" w:color="auto"/>
        <w:right w:val="none" w:sz="0" w:space="0" w:color="auto"/>
      </w:divBdr>
      <w:divsChild>
        <w:div w:id="317615997">
          <w:marLeft w:val="0"/>
          <w:marRight w:val="0"/>
          <w:marTop w:val="0"/>
          <w:marBottom w:val="0"/>
          <w:divBdr>
            <w:top w:val="none" w:sz="0" w:space="0" w:color="auto"/>
            <w:left w:val="none" w:sz="0" w:space="0" w:color="auto"/>
            <w:bottom w:val="none" w:sz="0" w:space="0" w:color="auto"/>
            <w:right w:val="none" w:sz="0" w:space="0" w:color="auto"/>
          </w:divBdr>
          <w:divsChild>
            <w:div w:id="1523782036">
              <w:marLeft w:val="180"/>
              <w:marRight w:val="180"/>
              <w:marTop w:val="0"/>
              <w:marBottom w:val="210"/>
              <w:divBdr>
                <w:top w:val="none" w:sz="0" w:space="0" w:color="auto"/>
                <w:left w:val="none" w:sz="0" w:space="0" w:color="auto"/>
                <w:bottom w:val="none" w:sz="0" w:space="0" w:color="auto"/>
                <w:right w:val="none" w:sz="0" w:space="0" w:color="auto"/>
              </w:divBdr>
            </w:div>
            <w:div w:id="1849170430">
              <w:marLeft w:val="180"/>
              <w:marRight w:val="180"/>
              <w:marTop w:val="0"/>
              <w:marBottom w:val="210"/>
              <w:divBdr>
                <w:top w:val="none" w:sz="0" w:space="0" w:color="auto"/>
                <w:left w:val="none" w:sz="0" w:space="0" w:color="auto"/>
                <w:bottom w:val="none" w:sz="0" w:space="0" w:color="auto"/>
                <w:right w:val="none" w:sz="0" w:space="0" w:color="auto"/>
              </w:divBdr>
            </w:div>
            <w:div w:id="1016228822">
              <w:marLeft w:val="180"/>
              <w:marRight w:val="180"/>
              <w:marTop w:val="0"/>
              <w:marBottom w:val="210"/>
              <w:divBdr>
                <w:top w:val="none" w:sz="0" w:space="0" w:color="auto"/>
                <w:left w:val="none" w:sz="0" w:space="0" w:color="auto"/>
                <w:bottom w:val="none" w:sz="0" w:space="0" w:color="auto"/>
                <w:right w:val="none" w:sz="0" w:space="0" w:color="auto"/>
              </w:divBdr>
            </w:div>
          </w:divsChild>
        </w:div>
      </w:divsChild>
    </w:div>
    <w:div w:id="994382427">
      <w:bodyDiv w:val="1"/>
      <w:marLeft w:val="0"/>
      <w:marRight w:val="0"/>
      <w:marTop w:val="0"/>
      <w:marBottom w:val="0"/>
      <w:divBdr>
        <w:top w:val="none" w:sz="0" w:space="0" w:color="auto"/>
        <w:left w:val="none" w:sz="0" w:space="0" w:color="auto"/>
        <w:bottom w:val="none" w:sz="0" w:space="0" w:color="auto"/>
        <w:right w:val="none" w:sz="0" w:space="0" w:color="auto"/>
      </w:divBdr>
      <w:divsChild>
        <w:div w:id="984090569">
          <w:marLeft w:val="180"/>
          <w:marRight w:val="180"/>
          <w:marTop w:val="0"/>
          <w:marBottom w:val="210"/>
          <w:divBdr>
            <w:top w:val="none" w:sz="0" w:space="0" w:color="auto"/>
            <w:left w:val="none" w:sz="0" w:space="0" w:color="auto"/>
            <w:bottom w:val="none" w:sz="0" w:space="0" w:color="auto"/>
            <w:right w:val="none" w:sz="0" w:space="0" w:color="auto"/>
          </w:divBdr>
        </w:div>
      </w:divsChild>
    </w:div>
    <w:div w:id="1773745631">
      <w:bodyDiv w:val="1"/>
      <w:marLeft w:val="0"/>
      <w:marRight w:val="0"/>
      <w:marTop w:val="0"/>
      <w:marBottom w:val="0"/>
      <w:divBdr>
        <w:top w:val="none" w:sz="0" w:space="0" w:color="auto"/>
        <w:left w:val="none" w:sz="0" w:space="0" w:color="auto"/>
        <w:bottom w:val="none" w:sz="0" w:space="0" w:color="auto"/>
        <w:right w:val="none" w:sz="0" w:space="0" w:color="auto"/>
      </w:divBdr>
      <w:divsChild>
        <w:div w:id="1625036122">
          <w:marLeft w:val="720"/>
          <w:marRight w:val="0"/>
          <w:marTop w:val="0"/>
          <w:marBottom w:val="0"/>
          <w:divBdr>
            <w:top w:val="none" w:sz="0" w:space="0" w:color="auto"/>
            <w:left w:val="none" w:sz="0" w:space="0" w:color="auto"/>
            <w:bottom w:val="none" w:sz="0" w:space="0" w:color="auto"/>
            <w:right w:val="none" w:sz="0" w:space="0" w:color="auto"/>
          </w:divBdr>
        </w:div>
        <w:div w:id="1395661763">
          <w:marLeft w:val="1267"/>
          <w:marRight w:val="0"/>
          <w:marTop w:val="0"/>
          <w:marBottom w:val="0"/>
          <w:divBdr>
            <w:top w:val="none" w:sz="0" w:space="0" w:color="auto"/>
            <w:left w:val="none" w:sz="0" w:space="0" w:color="auto"/>
            <w:bottom w:val="none" w:sz="0" w:space="0" w:color="auto"/>
            <w:right w:val="none" w:sz="0" w:space="0" w:color="auto"/>
          </w:divBdr>
        </w:div>
        <w:div w:id="905840811">
          <w:marLeft w:val="1267"/>
          <w:marRight w:val="0"/>
          <w:marTop w:val="0"/>
          <w:marBottom w:val="0"/>
          <w:divBdr>
            <w:top w:val="none" w:sz="0" w:space="0" w:color="auto"/>
            <w:left w:val="none" w:sz="0" w:space="0" w:color="auto"/>
            <w:bottom w:val="none" w:sz="0" w:space="0" w:color="auto"/>
            <w:right w:val="none" w:sz="0" w:space="0" w:color="auto"/>
          </w:divBdr>
        </w:div>
        <w:div w:id="184440073">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unisa.edu.au/siteassets/policies-and-procedures/docs/manual/2018/appm_2018.pdf?153267348201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932AFD6-575E-41AF-A4C0-C88046551505}">
  <ds:schemaRefs>
    <ds:schemaRef ds:uri="http://schemas.microsoft.com/office/2006/metadata/properties"/>
  </ds:schemaRefs>
</ds:datastoreItem>
</file>

<file path=customXml/itemProps2.xml><?xml version="1.0" encoding="utf-8"?>
<ds:datastoreItem xmlns:ds="http://schemas.openxmlformats.org/officeDocument/2006/customXml" ds:itemID="{97748B4C-43D4-4611-92B6-645E7EA6EC60}">
  <ds:schemaRefs>
    <ds:schemaRef ds:uri="http://schemas.microsoft.com/sharepoint/v3/contenttype/forms"/>
  </ds:schemaRefs>
</ds:datastoreItem>
</file>

<file path=customXml/itemProps3.xml><?xml version="1.0" encoding="utf-8"?>
<ds:datastoreItem xmlns:ds="http://schemas.openxmlformats.org/officeDocument/2006/customXml" ds:itemID="{890010F5-1D4F-4038-B5A9-7927AEB1423E}">
  <ds:schemaRefs>
    <ds:schemaRef ds:uri="http://schemas.openxmlformats.org/officeDocument/2006/bibliography"/>
  </ds:schemaRefs>
</ds:datastoreItem>
</file>

<file path=customXml/itemProps4.xml><?xml version="1.0" encoding="utf-8"?>
<ds:datastoreItem xmlns:ds="http://schemas.openxmlformats.org/officeDocument/2006/customXml" ds:itemID="{55C6EB5B-FB19-48F6-819A-542C3776C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1741</Words>
  <Characters>9926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South Australia</Company>
  <LinksUpToDate>false</LinksUpToDate>
  <CharactersWithSpaces>11644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South Australia</dc:creator>
  <cp:lastModifiedBy>Gulistani, Mehr Angez - gulma001</cp:lastModifiedBy>
  <cp:revision>2</cp:revision>
  <cp:lastPrinted>2019-06-28T01:50:00Z</cp:lastPrinted>
  <dcterms:created xsi:type="dcterms:W3CDTF">2021-07-21T13:38:00Z</dcterms:created>
  <dcterms:modified xsi:type="dcterms:W3CDTF">2021-07-21T13:38:00Z</dcterms:modified>
</cp:coreProperties>
</file>