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413B" w:rsidR="003737B6" w:rsidP="002A413B" w:rsidRDefault="000243CE" w14:paraId="108281F2" w14:textId="50DAF2F6">
      <w:pPr>
        <w:pStyle w:val="Heading1"/>
        <w:spacing w:before="0"/>
        <w:jc w:val="center"/>
        <w:rPr>
          <w:rFonts w:ascii="Arial" w:hAnsi="Arial" w:cs="Arial"/>
          <w:b/>
          <w:sz w:val="28"/>
          <w:szCs w:val="28"/>
        </w:rPr>
      </w:pPr>
      <w:r w:rsidRPr="002A413B">
        <w:rPr>
          <w:rFonts w:ascii="Arial" w:hAnsi="Arial" w:cs="Arial"/>
          <w:b/>
          <w:color w:val="000000" w:themeColor="text1"/>
          <w:sz w:val="28"/>
          <w:szCs w:val="28"/>
        </w:rPr>
        <w:t>Excel_3G_Department_Expenses_AS</w:t>
      </w:r>
    </w:p>
    <w:p w:rsidRPr="00452CF6" w:rsidR="003737B6" w:rsidP="00135826" w:rsidRDefault="003737B6" w14:paraId="79BFEA44" w14:textId="77777777">
      <w:pPr>
        <w:pStyle w:val="PlainText"/>
        <w:rPr>
          <w:rFonts w:ascii="Arial" w:hAnsi="Arial" w:cs="Arial"/>
          <w:b/>
          <w:sz w:val="18"/>
          <w:szCs w:val="18"/>
        </w:rPr>
      </w:pPr>
    </w:p>
    <w:p w:rsidRPr="002A413B" w:rsidR="001A55B4" w:rsidP="002A413B" w:rsidRDefault="00FF69F1" w14:paraId="528B2C3C" w14:textId="375D2712">
      <w:pPr>
        <w:pStyle w:val="Heading2"/>
        <w:spacing w:before="0"/>
        <w:rPr>
          <w:rFonts w:ascii="Arial" w:hAnsi="Arial" w:cs="Arial"/>
          <w:b/>
          <w:sz w:val="20"/>
          <w:szCs w:val="20"/>
        </w:rPr>
      </w:pPr>
      <w:r w:rsidRPr="002A413B">
        <w:rPr>
          <w:rFonts w:ascii="Arial" w:hAnsi="Arial" w:cs="Arial"/>
          <w:b/>
          <w:color w:val="000000" w:themeColor="text1"/>
          <w:sz w:val="20"/>
          <w:szCs w:val="20"/>
        </w:rPr>
        <w:t>Project Description:</w:t>
      </w:r>
    </w:p>
    <w:p w:rsidR="00135826" w:rsidP="00120A46" w:rsidRDefault="006B574B" w14:paraId="1657BC81" w14:textId="0B640A31">
      <w:pPr>
        <w:spacing w:before="120"/>
      </w:pPr>
      <w:r>
        <w:t>In the following project, you will edit a worksheet that will be used to summarize the departmental administration expenses for the City of Orange Blossom Beach.</w:t>
      </w:r>
    </w:p>
    <w:p w:rsidRPr="00452CF6" w:rsidR="006B574B" w:rsidP="006B574B" w:rsidRDefault="006B574B" w14:paraId="17E7B3CC" w14:textId="77777777">
      <w:pPr>
        <w:pStyle w:val="PlainText"/>
        <w:rPr>
          <w:rFonts w:ascii="Arial" w:hAnsi="Arial" w:cs="Arial"/>
          <w:sz w:val="18"/>
          <w:szCs w:val="18"/>
        </w:rPr>
      </w:pPr>
    </w:p>
    <w:p w:rsidRPr="002A413B" w:rsidR="001A55B4" w:rsidP="002A413B" w:rsidRDefault="004E55A2" w14:paraId="3EE76BDE" w14:textId="19BE51B7">
      <w:pPr>
        <w:pStyle w:val="Heading2"/>
        <w:spacing w:before="0" w:after="120"/>
        <w:rPr>
          <w:rFonts w:ascii="Arial" w:hAnsi="Arial" w:cs="Arial"/>
          <w:b/>
          <w:sz w:val="20"/>
          <w:szCs w:val="20"/>
        </w:rPr>
      </w:pPr>
      <w:bookmarkStart w:name="_GoBack" w:id="0"/>
      <w:bookmarkEnd w:id="0"/>
      <w:r w:rsidRPr="002A413B">
        <w:rPr>
          <w:rFonts w:ascii="Arial" w:hAnsi="Arial" w:cs="Arial"/>
          <w:b/>
          <w:color w:val="000000" w:themeColor="text1"/>
          <w:sz w:val="20"/>
          <w:szCs w:val="20"/>
        </w:rPr>
        <w:t>Steps to Perform</w:t>
      </w:r>
      <w:r w:rsidRPr="002A413B" w:rsidR="003A6B49">
        <w:rPr>
          <w:rFonts w:ascii="Arial" w:hAnsi="Arial" w:cs="Arial"/>
          <w:b/>
          <w:color w:val="000000" w:themeColor="text1"/>
          <w:sz w:val="20"/>
          <w:szCs w:val="20"/>
        </w:rPr>
        <w:t>:</w:t>
      </w:r>
    </w:p>
    <w:tbl>
      <w:tblPr>
        <w:tblStyle w:val="InstructionDocStyle"/>
        <w:tblW w:w="10168" w:type="dxa"/>
        <w:tblLayout w:type="fixed"/>
        <w:tblLook w:val="05A0" w:firstRow="1" w:lastRow="0" w:firstColumn="1" w:lastColumn="1" w:noHBand="0" w:noVBand="1"/>
      </w:tblPr>
      <w:tblGrid>
        <w:gridCol w:w="1077"/>
        <w:gridCol w:w="7760"/>
        <w:gridCol w:w="1331"/>
      </w:tblGrid>
      <w:tr w:rsidRPr="00452CF6" w:rsidR="0095702E" w:rsidTr="00252019" w14:paraId="0DC75498" w14:textId="77777777">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1077" w:type="dxa"/>
            <w:noWrap/>
            <w:vAlign w:val="center"/>
          </w:tcPr>
          <w:p w:rsidRPr="00452CF6" w:rsidR="0095702E" w:rsidP="00151F8E" w:rsidRDefault="00A02761" w14:paraId="4F21F6AB" w14:textId="77777777">
            <w:pPr>
              <w:rPr>
                <w:rFonts w:cs="Arial"/>
                <w:b/>
                <w:bCs/>
              </w:rPr>
            </w:pPr>
            <w:r w:rsidRPr="00452CF6">
              <w:rPr>
                <w:rFonts w:cs="Arial"/>
                <w:b/>
                <w:bCs/>
              </w:rPr>
              <w:t>Step</w:t>
            </w:r>
          </w:p>
        </w:tc>
        <w:tc>
          <w:tcPr>
            <w:tcW w:w="7760" w:type="dxa"/>
            <w:noWrap/>
            <w:vAlign w:val="center"/>
          </w:tcPr>
          <w:p w:rsidRPr="00452CF6" w:rsidR="0095702E" w:rsidP="00151F8E" w:rsidRDefault="009F4ED1" w14:paraId="6500E1D9" w14:textId="77777777">
            <w:pPr>
              <w:jc w:val="center"/>
              <w:cnfStyle w:val="100000000000" w:firstRow="1" w:lastRow="0" w:firstColumn="0" w:lastColumn="0" w:oddVBand="0" w:evenVBand="0" w:oddHBand="0" w:evenHBand="0" w:firstRowFirstColumn="0" w:firstRowLastColumn="0" w:lastRowFirstColumn="0" w:lastRowLastColumn="0"/>
              <w:rPr>
                <w:rFonts w:cs="Arial"/>
                <w:b/>
                <w:bCs/>
              </w:rPr>
            </w:pPr>
            <w:r w:rsidRPr="00452CF6">
              <w:rPr>
                <w:rFonts w:cs="Arial"/>
                <w:b/>
                <w:bCs/>
              </w:rPr>
              <w:t>Instruction</w:t>
            </w:r>
            <w:r w:rsidRPr="00452CF6" w:rsidR="00B8416D">
              <w:rPr>
                <w:rFonts w:cs="Arial"/>
                <w:b/>
                <w:bCs/>
              </w:rPr>
              <w:t>s</w:t>
            </w:r>
          </w:p>
        </w:tc>
        <w:tc>
          <w:tcPr>
            <w:cnfStyle w:val="000100000000" w:firstRow="0" w:lastRow="0" w:firstColumn="0" w:lastColumn="1" w:oddVBand="0" w:evenVBand="0" w:oddHBand="0" w:evenHBand="0" w:firstRowFirstColumn="0" w:firstRowLastColumn="0" w:lastRowFirstColumn="0" w:lastRowLastColumn="0"/>
            <w:tcW w:w="1331" w:type="dxa"/>
            <w:noWrap/>
            <w:vAlign w:val="center"/>
          </w:tcPr>
          <w:p w:rsidRPr="00452CF6" w:rsidR="0095702E" w:rsidP="00151F8E" w:rsidRDefault="00E52F7C" w14:paraId="6DE538F7" w14:textId="77777777">
            <w:pPr>
              <w:rPr>
                <w:rFonts w:cs="Arial"/>
                <w:b/>
                <w:bCs/>
              </w:rPr>
            </w:pPr>
            <w:r w:rsidRPr="00452CF6">
              <w:rPr>
                <w:rFonts w:cs="Arial"/>
                <w:b/>
                <w:bCs/>
              </w:rPr>
              <w:t>Points Possible</w:t>
            </w:r>
          </w:p>
        </w:tc>
      </w:tr>
      <w:tr>
        <w:tc>
          <w:p>
            <w:r>
              <w:t>1</w:t>
            </w:r>
          </w:p>
        </w:tc>
        <w:tc>
          <w:p>
            <w:r>
              <w:rPr>
                <w:sz/>
              </w:rPr>
              <w:rFonts/>
              <w:t xml:space="preserve">Open the Excel workbook </w:t>
            </w:r>
            <w:r>
              <w:rPr>
                <w:sz/>
                <w:i/>
              </w:rPr>
              <w:rFonts/>
              <w:t xml:space="preserve">Student_Excel_3G_Administration_as.xlsx </w:t>
            </w:r>
            <w:r>
              <w:rPr>
                <w:sz/>
              </w:rPr>
              <w:rFonts/>
              <w:t xml:space="preserve">downloaded with this project.</w:t>
            </w:r>
          </w:p>
        </w:tc>
        <w:tc>
          <w:p>
            <w:r>
              <w:t>0</w:t>
            </w:r>
          </w:p>
        </w:tc>
      </w:tr>
      <w:tr>
        <w:tc>
          <w:p>
            <w:r>
              <w:t>2</w:t>
            </w:r>
          </w:p>
        </w:tc>
        <w:tc>
          <w:p>
            <w:r>
              <w:rPr>
                <w:sz/>
              </w:rPr>
              <w:rFonts/>
              <w:t xml:space="preserve">In the Expenses worksheet, use the SUM function to calculate row totals for each Expense item in the range F5:F9. Format F6:F9 with Comma Style, zero decimal places. Calculate column totals (using SUM) for each quarter and for the Annual Total in the range B10:F10.</w:t>
            </w:r>
          </w:p>
        </w:tc>
        <w:tc>
          <w:p>
            <w:r>
              <w:t>3</w:t>
            </w:r>
          </w:p>
        </w:tc>
      </w:tr>
      <w:tr>
        <w:tc>
          <w:p>
            <w:r>
              <w:t>3</w:t>
            </w:r>
          </w:p>
        </w:tc>
        <w:tc>
          <w:p>
            <w:r>
              <w:rPr>
                <w:sz/>
              </w:rPr>
              <w:rFonts/>
              <w:t xml:space="preserve">In cell G5, construct a formula to calculate the Percent of Total by dividing the Annual Total for City Manager by the Annual Total for Totals by Quarter. Use absolute cell references as necessary, format the result in Percent Style, and then Center. Fill the formula down through cell G9.</w:t>
            </w:r>
          </w:p>
        </w:tc>
        <w:tc>
          <w:p>
            <w:r>
              <w:t>3</w:t>
            </w:r>
          </w:p>
        </w:tc>
      </w:tr>
      <w:tr>
        <w:tc>
          <w:p>
            <w:r>
              <w:t>4</w:t>
            </w:r>
          </w:p>
        </w:tc>
        <w:tc>
          <w:p>
            <w:r>
              <w:rPr>
                <w:sz/>
              </w:rPr>
              <w:rFonts/>
              <w:t xml:space="preserve">Create a 3-D Pie chart to chart the Annual Total for each item using the ranges A5:A9 and F5:F9. Move the chart to a new sheet and then name the sheet </w:t>
            </w:r>
            <w:r>
              <w:rPr>
                <w:sz/>
                <w:color w:val="0070C0"/>
                <w:b/>
              </w:rPr>
              <w:rFonts/>
              <w:t xml:space="preserve">Administration Costs Chart</w:t>
            </w:r>
            <w:r>
              <w:rPr>
                <w:sz/>
              </w:rPr>
              <w:rFonts/>
              <w:t xml:space="preserve">.</w:t>
            </w:r>
          </w:p>
        </w:tc>
        <w:tc>
          <w:p>
            <w:r>
              <w:t>8</w:t>
            </w:r>
          </w:p>
        </w:tc>
      </w:tr>
      <w:tr>
        <w:tc>
          <w:p>
            <w:r>
              <w:t>5</w:t>
            </w:r>
          </w:p>
        </w:tc>
        <w:tc>
          <w:p>
            <w:r>
              <w:rPr>
                <w:sz/>
              </w:rPr>
              <w:rFonts/>
              <w:t xml:space="preserve">For the chart title, type </w:t>
            </w:r>
            <w:r>
              <w:rPr>
                <w:sz/>
                <w:color w:val="0070C0"/>
                <w:b/>
              </w:rPr>
              <w:rFonts/>
              <w:t xml:space="preserve">Summary of Administration Costs</w:t>
            </w:r>
            <w:r>
              <w:rPr>
                <w:sz/>
              </w:rPr>
              <w:rFonts/>
              <w:t xml:space="preserve"> and format the chart title using a WordArt Style—in the first row, the second style. Change the chart title font size to 28.</w:t>
            </w:r>
          </w:p>
        </w:tc>
        <w:tc>
          <w:p>
            <w:r>
              <w:t>6</w:t>
            </w:r>
          </w:p>
        </w:tc>
      </w:tr>
      <w:tr>
        <w:tc>
          <w:p>
            <w:r>
              <w:t>6</w:t>
            </w:r>
          </w:p>
        </w:tc>
        <w:tc>
          <w:p>
            <w:r>
              <w:rPr>
                <w:sz/>
              </w:rPr>
              <w:rFonts/>
              <w:t xml:space="preserve">Remove the Legend from the chart and then add Data Labels formatted so that only the Category Name and Percentage display positioned in the Center. Change the data labels Font Size to 12, and apply Bold and Italic.</w:t>
            </w:r>
          </w:p>
        </w:tc>
        <w:tc>
          <w:p>
            <w:r>
              <w:t>10</w:t>
            </w:r>
          </w:p>
        </w:tc>
      </w:tr>
      <w:tr>
        <w:tc>
          <w:p>
            <w:r>
              <w:t>7</w:t>
            </w:r>
          </w:p>
        </w:tc>
        <w:tc>
          <w:p>
            <w:r>
              <w:rPr>
                <w:sz/>
              </w:rPr>
              <w:rFonts/>
              <w:t xml:space="preserve">Format the Data Series using a 3-D Format effect. Change the Top bevel and Bottom bevel to the first bevel in the first row. Set the Top bevel Width and Height to </w:t>
            </w:r>
            <w:r>
              <w:rPr>
                <w:sz/>
                <w:color w:val="0070C0"/>
                <w:b/>
              </w:rPr>
              <w:rFonts/>
              <w:t xml:space="preserve">50</w:t>
            </w:r>
            <w:r>
              <w:rPr>
                <w:sz/>
              </w:rPr>
              <w:rFonts/>
              <w:t xml:space="preserve"> pt and then set the Bottom bevel Width and Height to </w:t>
            </w:r>
            <w:r>
              <w:rPr>
                <w:sz/>
                <w:color w:val="0070C0"/>
                <w:b/>
              </w:rPr>
              <w:rFonts/>
              <w:t xml:space="preserve">256</w:t>
            </w:r>
            <w:r>
              <w:rPr>
                <w:sz/>
              </w:rPr>
              <w:rFonts/>
              <w:t xml:space="preserve"> pt. Change the Material to the fourth Standard Effect—Metal.</w:t>
            </w:r>
          </w:p>
        </w:tc>
        <w:tc>
          <w:p>
            <w:r>
              <w:t>5</w:t>
            </w:r>
          </w:p>
        </w:tc>
      </w:tr>
      <w:tr>
        <w:tc>
          <w:p>
            <w:r>
              <w:t>8</w:t>
            </w:r>
          </w:p>
        </w:tc>
        <w:tc>
          <w:p>
            <w:r>
              <w:rPr>
                <w:sz/>
              </w:rPr>
              <w:rFonts/>
              <w:t xml:space="preserve">Display the Series Options, and then set the Angle of first slice to 140 so that the City Manager slice is in the front of the pie. Select the City Manager slice, and then explode the slice 10%. Change the Fill Color of the City Manager slice to a Solid fill—in the fifth column, the fourth color.</w:t>
            </w:r>
          </w:p>
        </w:tc>
        <w:tc>
          <w:p>
            <w:r>
              <w:t>5</w:t>
            </w:r>
          </w:p>
        </w:tc>
      </w:tr>
      <w:tr>
        <w:tc>
          <w:p>
            <w:r>
              <w:t>9</w:t>
            </w:r>
          </w:p>
        </w:tc>
        <w:tc>
          <w:p>
            <w:r>
              <w:rPr>
                <w:sz/>
              </w:rPr>
              <w:rFonts/>
              <w:t xml:space="preserve">Format the Chart Area by applying a Gradient fill using the Preset gradients--in the fourth column, the first color. Format the Border of the Chart Area by adding a Solid line border--in the eighth column, the first color. Change the border Width to 5 pt.</w:t>
            </w:r>
          </w:p>
        </w:tc>
        <w:tc>
          <w:p>
            <w:r>
              <w:t>6</w:t>
            </w:r>
          </w:p>
        </w:tc>
      </w:tr>
      <w:tr>
        <w:tc>
          <w:p>
            <w:r>
              <w:t>10</w:t>
            </w:r>
          </w:p>
        </w:tc>
        <w:tc>
          <w:p>
            <w:r>
              <w:rPr>
                <w:sz/>
              </w:rPr>
              <w:rFonts/>
              <w:t xml:space="preserve">Display the Page Setup dialog box, and then for this chart sheet, insert a custom footer in the left section with the File Name element.</w:t>
            </w:r>
          </w:p>
        </w:tc>
        <w:tc>
          <w:p>
            <w:r>
              <w:t>4</w:t>
            </w:r>
          </w:p>
        </w:tc>
      </w:tr>
      <w:tr>
        <w:tc>
          <w:p>
            <w:r>
              <w:t>11</w:t>
            </w:r>
          </w:p>
        </w:tc>
        <w:tc>
          <w:p>
            <w:r>
              <w:rPr>
                <w:sz/>
              </w:rPr>
              <w:rFonts/>
              <w:t xml:space="preserve">Display the Expenses worksheet, and then by using the Quarter names and the Totals by Quarter, insert a Line with Markers chart in the worksheet. Move the chart so that its upper left corner is positioned slightly inside the upper left corner of cell B12. Type </w:t>
            </w:r>
            <w:r>
              <w:rPr>
                <w:sz/>
                <w:color w:val="0070C0"/>
                <w:b/>
              </w:rPr>
              <w:rFonts/>
              <w:t xml:space="preserve">Annual Administration Expenses by Quarter </w:t>
            </w:r>
            <w:r>
              <w:rPr>
                <w:sz/>
              </w:rPr>
              <w:rFonts/>
              <w:t xml:space="preserve">as the Chart Title.</w:t>
            </w:r>
          </w:p>
        </w:tc>
        <w:tc>
          <w:p>
            <w:r>
              <w:t>10</w:t>
            </w:r>
          </w:p>
        </w:tc>
      </w:tr>
      <w:tr>
        <w:tc>
          <w:p>
            <w:r>
              <w:t>12</w:t>
            </w:r>
          </w:p>
        </w:tc>
        <w:tc>
          <w:p>
            <w:r>
              <w:rPr>
                <w:sz/>
              </w:rPr>
              <w:rFonts/>
              <w:t xml:space="preserve">Format the Bounds of the Vertical (Value) Axis so that the Minimum is </w:t>
            </w:r>
            <w:r>
              <w:rPr>
                <w:sz/>
                <w:color w:val="0070C0"/>
                <w:b/>
              </w:rPr>
              <w:rFonts/>
              <w:t xml:space="preserve">1085000</w:t>
            </w:r>
            <w:r>
              <w:rPr>
                <w:sz/>
              </w:rPr>
              <w:rFonts/>
              <w:t xml:space="preserve"> and the Major unit is at </w:t>
            </w:r>
            <w:r>
              <w:rPr>
                <w:sz/>
                <w:color w:val="0070C0"/>
                <w:b/>
              </w:rPr>
              <w:rFonts/>
              <w:t xml:space="preserve">10000</w:t>
            </w:r>
            <w:r>
              <w:rPr>
                <w:sz/>
              </w:rPr>
              <w:rFonts/>
              <w:t xml:space="preserve">. Format the Fill of the Chart Area with a Gradient fill by applying the Preset gradient—in the first row, the third gradient. Format the Plot Area with a Solid fill using White, Background 1—in the first column, the first color.</w:t>
            </w:r>
          </w:p>
        </w:tc>
        <w:tc>
          <w:p>
            <w:r>
              <w:t>8</w:t>
            </w:r>
          </w:p>
        </w:tc>
      </w:tr>
      <w:tr>
        <w:tc>
          <w:p>
            <w:r>
              <w:t>13</w:t>
            </w:r>
          </w:p>
        </w:tc>
        <w:tc>
          <w:p>
            <w:r>
              <w:rPr>
                <w:sz/>
              </w:rPr>
              <w:rFonts/>
              <w:t xml:space="preserve">Copy the Annual Total in cell F10 and then use Paste Special to paste Values &amp; Number Formatting in cell B35. In cell C35, construct a formula to calculate the Projected Expenses after the forecasted increase of 3.5% in cell B31 is applied. Fill the formula through cell F35, and then use Format Painter to copy the formatting from cell B35 to the range C35:F35.</w:t>
            </w:r>
          </w:p>
        </w:tc>
        <w:tc>
          <w:p>
            <w:r>
              <w:t>10</w:t>
            </w:r>
          </w:p>
        </w:tc>
      </w:tr>
      <w:tr>
        <w:tc>
          <w:p>
            <w:r>
              <w:t>14</w:t>
            </w:r>
          </w:p>
        </w:tc>
        <w:tc>
          <w:p>
            <w:r>
              <w:rPr>
                <w:sz/>
              </w:rPr>
              <w:rFonts/>
              <w:t xml:space="preserve">Change the Orientation of this worksheet to Landscape, and then use the Scale to Fit options to fit the Height to 1 page. From the Page Setup dialog box, center the worksheet Horizontally, and insert a custom footer in the left section with the File Name element.</w:t>
            </w:r>
          </w:p>
        </w:tc>
        <w:tc>
          <w:p>
            <w:r>
              <w:t>10</w:t>
            </w:r>
          </w:p>
        </w:tc>
      </w:tr>
      <w:tr>
        <w:tc>
          <w:p>
            <w:r>
              <w:t>15</w:t>
            </w:r>
          </w:p>
        </w:tc>
        <w:tc>
          <w:p>
            <w:r>
              <w:rPr>
                <w:sz/>
              </w:rPr>
              <w:rFonts/>
              <w:t xml:space="preserve">Display the Contracts worksheet. Using the data in A5:B7, insert a Funnel Chart. Move the chart so that the upper left corner aligns with the upper left corner of D1. Change the chart title to </w:t>
            </w:r>
            <w:r>
              <w:rPr>
                <w:sz/>
                <w:color w:val="0070C0"/>
                <w:b/>
              </w:rPr>
              <w:rFonts/>
              <w:t xml:space="preserve">Contract Analysis</w:t>
            </w:r>
            <w:r>
              <w:rPr>
                <w:sz/>
              </w:rPr>
              <w:rFonts/>
              <w:t xml:space="preserve"> and then change the Height to 2</w:t>
            </w:r>
            <w:r>
              <w:rPr>
                <w:sz/>
                <w:color w:val="0070C0"/>
                <w:b/>
              </w:rPr>
              <w:rFonts/>
              <w:t xml:space="preserve"> </w:t>
            </w:r>
            <w:r>
              <w:rPr>
                <w:sz/>
              </w:rPr>
              <w:rFonts/>
              <w:t xml:space="preserve">and the Width to 4. Make cell A1 the active cell. Change the Orientation to Landscape, center the worksheet, and insert a footer with the file name in the left section.</w:t>
            </w:r>
          </w:p>
        </w:tc>
        <w:tc>
          <w:p>
            <w:r>
              <w:t>6</w:t>
            </w:r>
          </w:p>
        </w:tc>
      </w:tr>
      <w:tr>
        <w:tc>
          <w:p>
            <w:r>
              <w:t>16</w:t>
            </w:r>
          </w:p>
        </w:tc>
        <w:tc>
          <w:p>
            <w:r>
              <w:rPr>
                <w:sz/>
              </w:rPr>
              <w:rFonts/>
              <w:t xml:space="preserve">Display the County Partnerships worksheet. Select the range A4:B8 and then insert a Filled Map chart map. Change the Width to 4 and then move the chart so that its upper left corner aligns with the upper left corner of D1. For the chart title, type </w:t>
            </w:r>
            <w:r>
              <w:rPr>
                <w:sz/>
                <w:color w:val="0070C0"/>
                <w:b/>
              </w:rPr>
              <w:rFonts/>
              <w:t xml:space="preserve">Partnership Analysis</w:t>
            </w:r>
            <w:r>
              <w:rPr>
                <w:sz/>
              </w:rPr>
              <w:rFonts/>
              <w:t xml:space="preserve"> and then make cell A1 the active cell. Change the worksheet Orientation to Landscape. From the Page Setup dialog box, center this worksheet Horizontally, and insert a custom footer in the left section with the File Name element.</w:t>
            </w:r>
          </w:p>
        </w:tc>
        <w:tc>
          <w:p>
            <w:r>
              <w:t>6</w:t>
            </w:r>
          </w:p>
        </w:tc>
      </w:tr>
      <w:tr>
        <w:tc>
          <w:p>
            <w:r>
              <w:t>17</w:t>
            </w:r>
          </w:p>
        </w:tc>
        <w:tc>
          <w:p>
            <w:r>
              <w:rPr>
                <w:sz/>
              </w:rPr>
              <w:rFonts/>
              <w:t xml:space="preserve">Save and close the file, and then submit for grading.</w:t>
            </w:r>
          </w:p>
        </w:tc>
        <w:tc>
          <w:p>
            <w:r>
              <w:t>0</w:t>
            </w:r>
          </w:p>
        </w:tc>
      </w:tr>
    </w:tbl>
    <w:tbl>
      <w:tblPr>
        <w:tblStyle w:val="Style31"/>
        <w:tblW w:w="10168" w:type="dxa"/>
        <w:tblInd w:w="0" w:type="dxa"/>
        <w:tblBorders>
          <w:bottom w:val="single" w:color="BFBFBF" w:sz="2" w:space="0"/>
          <w:insideV w:val="single" w:color="BFBFBF" w:sz="2" w:space="0"/>
        </w:tblBorders>
        <w:tblCellMar>
          <w:top w:w="115" w:type="dxa"/>
          <w:left w:w="115" w:type="dxa"/>
          <w:bottom w:w="115" w:type="dxa"/>
          <w:right w:w="115" w:type="dxa"/>
        </w:tblCellMar>
        <w:tblLook w:val="04A0" w:firstRow="1" w:lastRow="0" w:firstColumn="1" w:lastColumn="0" w:noHBand="0" w:noVBand="1"/>
      </w:tblPr>
      <w:tblGrid>
        <w:gridCol w:w="8837"/>
        <w:gridCol w:w="1331"/>
      </w:tblGrid>
      <w:tr w:rsidR="00CC7606" w:rsidTr="00CC7606" w14:paraId="61ACF448" w14:textId="77777777">
        <w:trPr>
          <w:cnfStyle w:val="100000000000" w:firstRow="1" w:lastRow="0" w:firstColumn="0" w:lastColumn="0" w:oddVBand="0" w:evenVBand="0" w:oddHBand="0" w:evenHBand="0" w:firstRowFirstColumn="0" w:firstRowLastColumn="0" w:lastRowFirstColumn="0" w:lastRowLastColumn="0"/>
          <w:trHeight w:val="317"/>
        </w:trPr>
        <w:tc>
          <w:tcPr>
            <w:tcW w:w="8837" w:type="dxa"/>
            <w:tcBorders>
              <w:top w:val="nil"/>
              <w:left w:val="nil"/>
              <w:bottom w:val="single" w:color="BFBFBF" w:sz="2" w:space="0"/>
              <w:right w:val="single" w:color="BFBFBF" w:sz="2" w:space="0"/>
            </w:tcBorders>
            <w:noWrap/>
            <w:vAlign w:val="center"/>
            <w:hideMark/>
          </w:tcPr>
          <w:p w:rsidR="00CC7606" w:rsidRDefault="00CC7606" w14:paraId="02D7A622" w14:textId="6D4F4FC9">
            <w:pPr>
              <w:jc w:val="right"/>
              <w:rPr>
                <w:rFonts w:cs="Arial"/>
                <w:b/>
                <w:bCs/>
              </w:rPr>
            </w:pPr>
            <w:r>
              <w:rPr>
                <w:rFonts w:cs="Arial"/>
                <w:b/>
                <w:bCs/>
              </w:rPr>
              <w:t>Total Points</w:t>
            </w:r>
          </w:p>
        </w:tc>
        <w:tc>
          <w:tcPr>
            <w:tcW w:w="1331" w:type="dxa"/>
            <w:tcBorders>
              <w:top w:val="nil"/>
              <w:left w:val="single" w:color="BFBFBF" w:sz="2" w:space="0"/>
              <w:bottom w:val="single" w:color="BFBFBF" w:sz="2" w:space="0"/>
              <w:right w:val="nil"/>
            </w:tcBorders>
            <w:noWrap/>
            <w:vAlign w:val="center"/>
            <w:hideMark/>
          </w:tcPr>
          <w:p w:rsidR="00CC7606" w:rsidRDefault="00CC7606" w14:paraId="260D2764" w14:textId="7836E72B">
            <w:pPr>
              <w:jc w:val="center"/>
              <w:rPr>
                <w:rFonts w:cs="Arial"/>
                <w:b/>
                <w:sz w:val="22"/>
                <w:szCs w:val="22"/>
              </w:rPr>
            </w:pPr>
            <w:r>
              <w:rPr>
                <w:rFonts w:cs="Arial"/>
                <w:b/>
                <w:bCs/>
              </w:rPr>
              <w:t>100</w:t>
            </w:r>
          </w:p>
        </w:tc>
      </w:tr>
    </w:tbl>
    <w:p w:rsidRPr="00C75EE3" w:rsidR="00AF2002" w:rsidP="007E7F78" w:rsidRDefault="00AF2002" w14:paraId="2173083B" w14:textId="77777777">
      <w:pPr>
        <w:pStyle w:val="PlainText"/>
        <w:tabs>
          <w:tab w:val="left" w:pos="8970"/>
        </w:tabs>
        <w:rPr>
          <w:rFonts w:ascii="Arial" w:hAnsi="Arial" w:cs="Arial"/>
          <w:sz w:val="18"/>
          <w:szCs w:val="18"/>
        </w:rPr>
      </w:pPr>
    </w:p>
    <w:sectPr w:rsidRPr="00C75EE3" w:rsidR="00AF2002"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33E2F" w14:textId="77777777" w:rsidR="006A2CA1" w:rsidRDefault="006A2CA1" w:rsidP="00DA5AAC">
      <w:pPr>
        <w:pStyle w:val="Title"/>
      </w:pPr>
      <w:r>
        <w:separator/>
      </w:r>
    </w:p>
  </w:endnote>
  <w:endnote w:type="continuationSeparator" w:id="0">
    <w:p w14:paraId="101349BA" w14:textId="77777777" w:rsidR="006A2CA1" w:rsidRDefault="006A2CA1"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481E3F" w:rsidP="00FD3F84" w:rsidRDefault="00481E3F" w14:paraId="6F9663C0" w14:textId="2D401C83">
    <w:pPr>
      <w:pStyle w:val="Footer"/>
      <w:pBdr>
        <w:top w:val="single" w:color="auto" w:sz="4" w:space="1"/>
      </w:pBdr>
      <w:tabs>
        <w:tab w:val="clear" w:pos="4320"/>
        <w:tab w:val="clear" w:pos="8640"/>
        <w:tab w:val="left" w:pos="0"/>
        <w:tab w:val="center" w:pos="5040"/>
        <w:tab w:val="right" w:pos="10080"/>
      </w:tabs>
      <w:jc w:val="right"/>
      <w:rPr>
        <w:rFonts w:cs="Tahoma"/>
        <w:sz w:val="16"/>
        <w:szCs w:val="16"/>
      </w:rPr>
    </w:pPr>
    <w:r w:rsidRPr="007C5EE4">
      <w:rPr>
        <w:rFonts w:cs="Tahoma"/>
        <w:sz w:val="16"/>
        <w:szCs w:val="16"/>
      </w:rPr>
      <w:t>Created On: 09/28/2020</w:t>
    </w:r>
    <w:r w:rsidRPr="007C5EE4">
      <w:rPr>
        <w:rFonts w:cs="Tahoma"/>
        <w:sz w:val="16"/>
        <w:szCs w:val="16"/>
      </w:rPr>
      <w:tab/>
    </w:r>
    <w:r w:rsidRPr="007C5EE4">
      <w:rPr>
        <w:rStyle w:val="PageNumber"/>
        <w:rFonts w:cs="Tahoma"/>
        <w:sz w:val="16"/>
        <w:szCs w:val="16"/>
      </w:rPr>
      <w:fldChar w:fldCharType="begin"/>
    </w:r>
    <w:r w:rsidRPr="007C5EE4">
      <w:rPr>
        <w:rStyle w:val="PageNumber"/>
        <w:rFonts w:cs="Tahoma"/>
        <w:sz w:val="16"/>
        <w:szCs w:val="16"/>
      </w:rPr>
      <w:instrText xml:space="preserve"> PAGE </w:instrText>
    </w:r>
    <w:r w:rsidRPr="007C5EE4">
      <w:rPr>
        <w:rStyle w:val="PageNumber"/>
        <w:rFonts w:cs="Tahoma"/>
        <w:sz w:val="16"/>
        <w:szCs w:val="16"/>
      </w:rPr>
      <w:fldChar w:fldCharType="separate"/>
    </w:r>
    <w:r w:rsidR="00CC7606">
      <w:rPr>
        <w:rStyle w:val="PageNumber"/>
        <w:rFonts w:cs="Tahoma"/>
        <w:noProof/>
        <w:sz w:val="16"/>
        <w:szCs w:val="16"/>
      </w:rPr>
      <w:t>1</w:t>
    </w:r>
    <w:r w:rsidRPr="007C5EE4">
      <w:rPr>
        <w:rStyle w:val="PageNumber"/>
        <w:rFonts w:cs="Tahoma"/>
        <w:sz w:val="16"/>
        <w:szCs w:val="16"/>
      </w:rPr>
      <w:fldChar w:fldCharType="end"/>
    </w:r>
    <w:r w:rsidRPr="007C5EE4">
      <w:rPr>
        <w:rStyle w:val="PageNumber"/>
        <w:rFonts w:cs="Tahoma"/>
        <w:sz w:val="16"/>
        <w:szCs w:val="16"/>
      </w:rPr>
      <w:tab/>
    </w:r>
    <w:r w:rsidR="00E24B05">
      <w:rPr>
        <w:rStyle w:val="PageNumber"/>
        <w:rFonts w:cs="Tahoma"/>
        <w:sz w:val="16"/>
        <w:szCs w:val="16"/>
      </w:rPr>
      <w:t>GO19_XL_CH03_GRADER_3G_AS - Department Expenses 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487B4" w14:textId="77777777" w:rsidR="006A2CA1" w:rsidRDefault="006A2CA1" w:rsidP="00DA5AAC">
      <w:pPr>
        <w:pStyle w:val="Title"/>
      </w:pPr>
      <w:r>
        <w:separator/>
      </w:r>
    </w:p>
  </w:footnote>
  <w:footnote w:type="continuationSeparator" w:id="0">
    <w:p w14:paraId="03361721" w14:textId="77777777" w:rsidR="006A2CA1" w:rsidRDefault="006A2CA1" w:rsidP="00DA5AAC">
      <w:pPr>
        <w:pStyle w:val="Title"/>
      </w:pPr>
      <w:r>
        <w:continuationSeparator/>
      </w:r>
    </w:p>
  </w:footnote>
</w:footnotes>
</file>

<file path=word/header1.xml><?xml version="1.0" encoding="utf-8"?>
<w:hdr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9F4ED1" w:rsidP="009F4ED1" w:rsidRDefault="00D7180C" w14:paraId="382C0165" w14:textId="77777777">
    <w:pPr>
      <w:pStyle w:val="Header"/>
      <w:tabs>
        <w:tab w:val="clear" w:pos="4320"/>
        <w:tab w:val="clear" w:pos="8640"/>
        <w:tab w:val="right" w:pos="10080"/>
      </w:tabs>
      <w:spacing w:before="120"/>
      <w:rPr>
        <w:rFonts w:cs="Tahoma"/>
        <w:sz w:val="16"/>
        <w:szCs w:val="16"/>
      </w:rPr>
    </w:pPr>
    <w:r w:rsidRPr="007C5EE4">
      <w:rPr>
        <w:rFonts w:cs="Tahoma"/>
        <w:noProof/>
        <w:sz w:val="16"/>
        <w:szCs w:val="16"/>
      </w:rPr>
      <mc:AlternateContent>
        <mc:Choice Requires="wps">
          <w:drawing>
            <wp:anchor distT="0" distB="0" distL="114300" distR="114300" simplePos="0" relativeHeight="251657216" behindDoc="0" locked="0" layoutInCell="1" allowOverlap="1" wp14:editId="5B1213B1" wp14:anchorId="0ECFF5B7">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32" coordsize="21600,21600" o:oned="t" filled="f" o:spt="32" path="m,l21600,21600e" w14:anchorId="6F97385B">
              <v:path fillok="f" arrowok="t" o:connecttype="none"/>
              <o:lock v:ext="edit" shapetype="t"/>
            </v:shapetype>
            <v:shape id="AutoShape 1" style="position:absolute;margin-left:0;margin-top:16.5pt;width:7in;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Pr="007C5EE4" w:rsidR="00A02761">
      <w:rPr>
        <w:rFonts w:cs="Tahoma"/>
        <w:noProof/>
        <w:sz w:val="16"/>
        <w:szCs w:val="16"/>
      </w:rPr>
      <w:t>Grader</w:t>
    </w:r>
    <w:r w:rsidR="0072065F">
      <w:rPr>
        <w:rFonts w:cs="Tahoma"/>
        <w:noProof/>
        <w:sz w:val="16"/>
        <w:szCs w:val="16"/>
      </w:rPr>
      <w:t xml:space="preserve"> </w:t>
    </w:r>
    <w:r w:rsidRPr="007C5EE4" w:rsidR="00B04690">
      <w:rPr>
        <w:rFonts w:cs="Tahoma"/>
        <w:noProof/>
        <w:sz w:val="16"/>
        <w:szCs w:val="16"/>
      </w:rPr>
      <w:t>-</w:t>
    </w:r>
    <w:r w:rsidRPr="007C5EE4" w:rsidR="00A02761">
      <w:rPr>
        <w:rFonts w:cs="Tahoma"/>
        <w:noProof/>
        <w:sz w:val="16"/>
        <w:szCs w:val="16"/>
      </w:rPr>
      <w:t xml:space="preserve"> </w:t>
    </w:r>
    <w:r w:rsidRPr="007C5EE4" w:rsidR="009F4ED1">
      <w:rPr>
        <w:rFonts w:cs="Tahoma"/>
        <w:noProof/>
        <w:sz w:val="16"/>
        <w:szCs w:val="16"/>
      </w:rPr>
      <w:t>Instructions</w:t>
    </w:r>
    <w:r w:rsidRPr="007C5EE4" w:rsidR="00AD72E2">
      <w:rPr>
        <w:rFonts w:cs="Tahoma"/>
        <w:sz w:val="16"/>
        <w:szCs w:val="16"/>
      </w:rPr>
      <w:tab/>
    </w:r>
    <w:r w:rsidRPr="007C5EE4" w:rsidR="00277902">
      <w:rPr>
        <w:rFonts w:cs="Tahoma"/>
        <w:sz w:val="16"/>
        <w:szCs w:val="16"/>
      </w:rPr>
      <w:t>Excel 2019 Project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76"/>
    <w:rsid w:val="00002940"/>
    <w:rsid w:val="00007671"/>
    <w:rsid w:val="00014FB2"/>
    <w:rsid w:val="0002308E"/>
    <w:rsid w:val="000243CE"/>
    <w:rsid w:val="00031344"/>
    <w:rsid w:val="00035E90"/>
    <w:rsid w:val="00040AED"/>
    <w:rsid w:val="0004112D"/>
    <w:rsid w:val="000412ED"/>
    <w:rsid w:val="00043473"/>
    <w:rsid w:val="00046965"/>
    <w:rsid w:val="000503A7"/>
    <w:rsid w:val="0005274C"/>
    <w:rsid w:val="00056B2D"/>
    <w:rsid w:val="000726F6"/>
    <w:rsid w:val="00074224"/>
    <w:rsid w:val="000747F2"/>
    <w:rsid w:val="000947F6"/>
    <w:rsid w:val="000A1A1D"/>
    <w:rsid w:val="000A40DA"/>
    <w:rsid w:val="000A57B5"/>
    <w:rsid w:val="000B17EC"/>
    <w:rsid w:val="000B31F8"/>
    <w:rsid w:val="000C01EA"/>
    <w:rsid w:val="000C2133"/>
    <w:rsid w:val="000C343E"/>
    <w:rsid w:val="000C5517"/>
    <w:rsid w:val="000D3E52"/>
    <w:rsid w:val="000E377F"/>
    <w:rsid w:val="001173AE"/>
    <w:rsid w:val="00120A46"/>
    <w:rsid w:val="001328F7"/>
    <w:rsid w:val="00135826"/>
    <w:rsid w:val="00137B5F"/>
    <w:rsid w:val="00151F8E"/>
    <w:rsid w:val="0015388D"/>
    <w:rsid w:val="001623C8"/>
    <w:rsid w:val="0016618F"/>
    <w:rsid w:val="00172C85"/>
    <w:rsid w:val="00185D71"/>
    <w:rsid w:val="00190BC0"/>
    <w:rsid w:val="001A53D2"/>
    <w:rsid w:val="001A55B4"/>
    <w:rsid w:val="001B026B"/>
    <w:rsid w:val="001B0767"/>
    <w:rsid w:val="001B26E4"/>
    <w:rsid w:val="001C0188"/>
    <w:rsid w:val="001C0A0D"/>
    <w:rsid w:val="001C5AC4"/>
    <w:rsid w:val="001E3100"/>
    <w:rsid w:val="001E48EA"/>
    <w:rsid w:val="001E5A61"/>
    <w:rsid w:val="001F7BD8"/>
    <w:rsid w:val="00202A3D"/>
    <w:rsid w:val="00203D05"/>
    <w:rsid w:val="00210F83"/>
    <w:rsid w:val="002159F8"/>
    <w:rsid w:val="00222771"/>
    <w:rsid w:val="002235AB"/>
    <w:rsid w:val="002308EF"/>
    <w:rsid w:val="00234612"/>
    <w:rsid w:val="00236727"/>
    <w:rsid w:val="002438F8"/>
    <w:rsid w:val="00245B1C"/>
    <w:rsid w:val="00252019"/>
    <w:rsid w:val="00265CA5"/>
    <w:rsid w:val="00266A15"/>
    <w:rsid w:val="002679B4"/>
    <w:rsid w:val="00277902"/>
    <w:rsid w:val="002801AB"/>
    <w:rsid w:val="00283E0C"/>
    <w:rsid w:val="00286790"/>
    <w:rsid w:val="0029471F"/>
    <w:rsid w:val="002A02E3"/>
    <w:rsid w:val="002A413B"/>
    <w:rsid w:val="002A6E01"/>
    <w:rsid w:val="002B0C02"/>
    <w:rsid w:val="002B280E"/>
    <w:rsid w:val="002B70C6"/>
    <w:rsid w:val="002C29C1"/>
    <w:rsid w:val="002C30C6"/>
    <w:rsid w:val="002C511F"/>
    <w:rsid w:val="002D606D"/>
    <w:rsid w:val="002E4DBD"/>
    <w:rsid w:val="002E5C49"/>
    <w:rsid w:val="002F4EA7"/>
    <w:rsid w:val="00300217"/>
    <w:rsid w:val="0030138D"/>
    <w:rsid w:val="00301ADF"/>
    <w:rsid w:val="00301CBF"/>
    <w:rsid w:val="00311E53"/>
    <w:rsid w:val="00315049"/>
    <w:rsid w:val="00321F12"/>
    <w:rsid w:val="00334702"/>
    <w:rsid w:val="003455AE"/>
    <w:rsid w:val="003465E6"/>
    <w:rsid w:val="00361C01"/>
    <w:rsid w:val="00367D63"/>
    <w:rsid w:val="003737B6"/>
    <w:rsid w:val="003741D3"/>
    <w:rsid w:val="00387755"/>
    <w:rsid w:val="003910EC"/>
    <w:rsid w:val="00392A8B"/>
    <w:rsid w:val="00392F13"/>
    <w:rsid w:val="003A11C4"/>
    <w:rsid w:val="003A3764"/>
    <w:rsid w:val="003A6B49"/>
    <w:rsid w:val="003A7C3F"/>
    <w:rsid w:val="003B328C"/>
    <w:rsid w:val="003B3BDB"/>
    <w:rsid w:val="003B4411"/>
    <w:rsid w:val="003C7CC9"/>
    <w:rsid w:val="003D5951"/>
    <w:rsid w:val="003E0F26"/>
    <w:rsid w:val="003F01AB"/>
    <w:rsid w:val="003F1038"/>
    <w:rsid w:val="003F2868"/>
    <w:rsid w:val="003F34FE"/>
    <w:rsid w:val="00401AA2"/>
    <w:rsid w:val="00413704"/>
    <w:rsid w:val="00434705"/>
    <w:rsid w:val="00451D1E"/>
    <w:rsid w:val="00452CF6"/>
    <w:rsid w:val="0046623A"/>
    <w:rsid w:val="00470889"/>
    <w:rsid w:val="00472AB4"/>
    <w:rsid w:val="00481E3F"/>
    <w:rsid w:val="00487E70"/>
    <w:rsid w:val="004A50EE"/>
    <w:rsid w:val="004A7B73"/>
    <w:rsid w:val="004B29A2"/>
    <w:rsid w:val="004B422A"/>
    <w:rsid w:val="004B58F7"/>
    <w:rsid w:val="004B7E00"/>
    <w:rsid w:val="004C6F3B"/>
    <w:rsid w:val="004C79B0"/>
    <w:rsid w:val="004E28F9"/>
    <w:rsid w:val="004E55A2"/>
    <w:rsid w:val="004E5DDA"/>
    <w:rsid w:val="004E6AA2"/>
    <w:rsid w:val="004F15B0"/>
    <w:rsid w:val="004F7767"/>
    <w:rsid w:val="0051292C"/>
    <w:rsid w:val="0051605A"/>
    <w:rsid w:val="00525961"/>
    <w:rsid w:val="00533F7B"/>
    <w:rsid w:val="0054098E"/>
    <w:rsid w:val="00540B92"/>
    <w:rsid w:val="005423F4"/>
    <w:rsid w:val="00544909"/>
    <w:rsid w:val="00547382"/>
    <w:rsid w:val="0057280D"/>
    <w:rsid w:val="0057489B"/>
    <w:rsid w:val="00580235"/>
    <w:rsid w:val="00583A5B"/>
    <w:rsid w:val="005854F4"/>
    <w:rsid w:val="00591E88"/>
    <w:rsid w:val="005A1143"/>
    <w:rsid w:val="005B1A24"/>
    <w:rsid w:val="005B1D69"/>
    <w:rsid w:val="005B2838"/>
    <w:rsid w:val="005B6C96"/>
    <w:rsid w:val="005C112D"/>
    <w:rsid w:val="005C1EF0"/>
    <w:rsid w:val="005C2D7F"/>
    <w:rsid w:val="005D0B7E"/>
    <w:rsid w:val="005D507B"/>
    <w:rsid w:val="005F0E3E"/>
    <w:rsid w:val="00603514"/>
    <w:rsid w:val="00603750"/>
    <w:rsid w:val="00620704"/>
    <w:rsid w:val="006230CA"/>
    <w:rsid w:val="00627300"/>
    <w:rsid w:val="0064132C"/>
    <w:rsid w:val="00641613"/>
    <w:rsid w:val="0064357F"/>
    <w:rsid w:val="00672655"/>
    <w:rsid w:val="00672841"/>
    <w:rsid w:val="006739BE"/>
    <w:rsid w:val="00677DD3"/>
    <w:rsid w:val="006826CD"/>
    <w:rsid w:val="0068516B"/>
    <w:rsid w:val="00685936"/>
    <w:rsid w:val="00687C62"/>
    <w:rsid w:val="006A24BB"/>
    <w:rsid w:val="006A2CA1"/>
    <w:rsid w:val="006B5454"/>
    <w:rsid w:val="006B574B"/>
    <w:rsid w:val="006B5882"/>
    <w:rsid w:val="006D1B59"/>
    <w:rsid w:val="006E272B"/>
    <w:rsid w:val="006F601B"/>
    <w:rsid w:val="00702FDC"/>
    <w:rsid w:val="00710345"/>
    <w:rsid w:val="007165EA"/>
    <w:rsid w:val="00720276"/>
    <w:rsid w:val="0072065F"/>
    <w:rsid w:val="0072446D"/>
    <w:rsid w:val="00724E47"/>
    <w:rsid w:val="00731BBB"/>
    <w:rsid w:val="00741E68"/>
    <w:rsid w:val="00760389"/>
    <w:rsid w:val="00780027"/>
    <w:rsid w:val="007925B2"/>
    <w:rsid w:val="00792DF3"/>
    <w:rsid w:val="00793487"/>
    <w:rsid w:val="0079629E"/>
    <w:rsid w:val="007A2D96"/>
    <w:rsid w:val="007A5A30"/>
    <w:rsid w:val="007A741F"/>
    <w:rsid w:val="007A7BB0"/>
    <w:rsid w:val="007B0F6B"/>
    <w:rsid w:val="007B43C1"/>
    <w:rsid w:val="007B45FD"/>
    <w:rsid w:val="007C0D2A"/>
    <w:rsid w:val="007C1075"/>
    <w:rsid w:val="007C163E"/>
    <w:rsid w:val="007C33C8"/>
    <w:rsid w:val="007C5EE4"/>
    <w:rsid w:val="007C715B"/>
    <w:rsid w:val="007D0DA7"/>
    <w:rsid w:val="007D3B1C"/>
    <w:rsid w:val="007E0420"/>
    <w:rsid w:val="007E1794"/>
    <w:rsid w:val="007E7F78"/>
    <w:rsid w:val="007F3D42"/>
    <w:rsid w:val="007F5334"/>
    <w:rsid w:val="007F5C65"/>
    <w:rsid w:val="00801DFE"/>
    <w:rsid w:val="008072E1"/>
    <w:rsid w:val="0081042A"/>
    <w:rsid w:val="00811C9D"/>
    <w:rsid w:val="00826589"/>
    <w:rsid w:val="00826919"/>
    <w:rsid w:val="00830629"/>
    <w:rsid w:val="0083087B"/>
    <w:rsid w:val="00837C88"/>
    <w:rsid w:val="00842197"/>
    <w:rsid w:val="008450B5"/>
    <w:rsid w:val="00845A93"/>
    <w:rsid w:val="0085165C"/>
    <w:rsid w:val="00854E7A"/>
    <w:rsid w:val="00856E95"/>
    <w:rsid w:val="00865A0B"/>
    <w:rsid w:val="00866628"/>
    <w:rsid w:val="008669A8"/>
    <w:rsid w:val="00874EF1"/>
    <w:rsid w:val="00881929"/>
    <w:rsid w:val="00886223"/>
    <w:rsid w:val="00895FF8"/>
    <w:rsid w:val="00896EC0"/>
    <w:rsid w:val="008A0020"/>
    <w:rsid w:val="008A0DD5"/>
    <w:rsid w:val="008A34A4"/>
    <w:rsid w:val="008C0136"/>
    <w:rsid w:val="008D221A"/>
    <w:rsid w:val="008D3107"/>
    <w:rsid w:val="008E1250"/>
    <w:rsid w:val="008E12B7"/>
    <w:rsid w:val="008E308F"/>
    <w:rsid w:val="008E3442"/>
    <w:rsid w:val="008F0A04"/>
    <w:rsid w:val="009057A8"/>
    <w:rsid w:val="00914EDF"/>
    <w:rsid w:val="009166EE"/>
    <w:rsid w:val="0092554B"/>
    <w:rsid w:val="00930D14"/>
    <w:rsid w:val="009345F0"/>
    <w:rsid w:val="00935C91"/>
    <w:rsid w:val="00937970"/>
    <w:rsid w:val="00941661"/>
    <w:rsid w:val="00954EB3"/>
    <w:rsid w:val="009566E3"/>
    <w:rsid w:val="0095702E"/>
    <w:rsid w:val="00960CBA"/>
    <w:rsid w:val="00964457"/>
    <w:rsid w:val="009659E7"/>
    <w:rsid w:val="009667A2"/>
    <w:rsid w:val="0097384A"/>
    <w:rsid w:val="00980491"/>
    <w:rsid w:val="009A41B9"/>
    <w:rsid w:val="009A7170"/>
    <w:rsid w:val="009C0021"/>
    <w:rsid w:val="009C4EAA"/>
    <w:rsid w:val="009C75F8"/>
    <w:rsid w:val="009D1D49"/>
    <w:rsid w:val="009D7744"/>
    <w:rsid w:val="009E66F7"/>
    <w:rsid w:val="009E76B1"/>
    <w:rsid w:val="009F1032"/>
    <w:rsid w:val="009F2AB3"/>
    <w:rsid w:val="009F4ED1"/>
    <w:rsid w:val="009F501E"/>
    <w:rsid w:val="00A01ACD"/>
    <w:rsid w:val="00A01F04"/>
    <w:rsid w:val="00A02761"/>
    <w:rsid w:val="00A15420"/>
    <w:rsid w:val="00A17C6D"/>
    <w:rsid w:val="00A2052A"/>
    <w:rsid w:val="00A2773E"/>
    <w:rsid w:val="00A3352D"/>
    <w:rsid w:val="00A3576B"/>
    <w:rsid w:val="00A35B3D"/>
    <w:rsid w:val="00A37F76"/>
    <w:rsid w:val="00A41EA5"/>
    <w:rsid w:val="00A5098F"/>
    <w:rsid w:val="00A53AAE"/>
    <w:rsid w:val="00A61165"/>
    <w:rsid w:val="00A62058"/>
    <w:rsid w:val="00A677C7"/>
    <w:rsid w:val="00A704A4"/>
    <w:rsid w:val="00A714B1"/>
    <w:rsid w:val="00A75B71"/>
    <w:rsid w:val="00A910B9"/>
    <w:rsid w:val="00AA1CBE"/>
    <w:rsid w:val="00AA5AC9"/>
    <w:rsid w:val="00AB70E0"/>
    <w:rsid w:val="00AC1A3B"/>
    <w:rsid w:val="00AC43E3"/>
    <w:rsid w:val="00AD3780"/>
    <w:rsid w:val="00AD54B8"/>
    <w:rsid w:val="00AD72E2"/>
    <w:rsid w:val="00AE002E"/>
    <w:rsid w:val="00AE51FE"/>
    <w:rsid w:val="00AF2002"/>
    <w:rsid w:val="00AF251D"/>
    <w:rsid w:val="00B0147F"/>
    <w:rsid w:val="00B04690"/>
    <w:rsid w:val="00B0554F"/>
    <w:rsid w:val="00B0651E"/>
    <w:rsid w:val="00B06EDB"/>
    <w:rsid w:val="00B12F8F"/>
    <w:rsid w:val="00B15342"/>
    <w:rsid w:val="00B21F17"/>
    <w:rsid w:val="00B27921"/>
    <w:rsid w:val="00B45564"/>
    <w:rsid w:val="00B56039"/>
    <w:rsid w:val="00B63193"/>
    <w:rsid w:val="00B707B3"/>
    <w:rsid w:val="00B70F23"/>
    <w:rsid w:val="00B8044A"/>
    <w:rsid w:val="00B81C49"/>
    <w:rsid w:val="00B82901"/>
    <w:rsid w:val="00B8416D"/>
    <w:rsid w:val="00B92871"/>
    <w:rsid w:val="00B92AE5"/>
    <w:rsid w:val="00B92FFD"/>
    <w:rsid w:val="00BC4170"/>
    <w:rsid w:val="00BC583A"/>
    <w:rsid w:val="00BD34CF"/>
    <w:rsid w:val="00BD56A1"/>
    <w:rsid w:val="00C062B2"/>
    <w:rsid w:val="00C128DE"/>
    <w:rsid w:val="00C15C69"/>
    <w:rsid w:val="00C235F9"/>
    <w:rsid w:val="00C25F05"/>
    <w:rsid w:val="00C30DFA"/>
    <w:rsid w:val="00C4158B"/>
    <w:rsid w:val="00C43BC3"/>
    <w:rsid w:val="00C53426"/>
    <w:rsid w:val="00C60BFC"/>
    <w:rsid w:val="00C75EE3"/>
    <w:rsid w:val="00C82AC2"/>
    <w:rsid w:val="00C83A34"/>
    <w:rsid w:val="00C96928"/>
    <w:rsid w:val="00CA6642"/>
    <w:rsid w:val="00CB22EC"/>
    <w:rsid w:val="00CB4CCC"/>
    <w:rsid w:val="00CC1888"/>
    <w:rsid w:val="00CC7606"/>
    <w:rsid w:val="00CD13A7"/>
    <w:rsid w:val="00CE0B2F"/>
    <w:rsid w:val="00CE4A89"/>
    <w:rsid w:val="00CF4ADC"/>
    <w:rsid w:val="00CF7A92"/>
    <w:rsid w:val="00D141DB"/>
    <w:rsid w:val="00D20F7E"/>
    <w:rsid w:val="00D2685A"/>
    <w:rsid w:val="00D26BD6"/>
    <w:rsid w:val="00D3191B"/>
    <w:rsid w:val="00D37504"/>
    <w:rsid w:val="00D442A8"/>
    <w:rsid w:val="00D51528"/>
    <w:rsid w:val="00D5300B"/>
    <w:rsid w:val="00D55167"/>
    <w:rsid w:val="00D61462"/>
    <w:rsid w:val="00D624EF"/>
    <w:rsid w:val="00D62FEB"/>
    <w:rsid w:val="00D63DCF"/>
    <w:rsid w:val="00D7180C"/>
    <w:rsid w:val="00D727B0"/>
    <w:rsid w:val="00D73AD1"/>
    <w:rsid w:val="00D87005"/>
    <w:rsid w:val="00D9449F"/>
    <w:rsid w:val="00D94B98"/>
    <w:rsid w:val="00D9693B"/>
    <w:rsid w:val="00DA3AA4"/>
    <w:rsid w:val="00DA5AAC"/>
    <w:rsid w:val="00DB172E"/>
    <w:rsid w:val="00DD2022"/>
    <w:rsid w:val="00DD6AC4"/>
    <w:rsid w:val="00DE5096"/>
    <w:rsid w:val="00DE537B"/>
    <w:rsid w:val="00DE56AA"/>
    <w:rsid w:val="00DE6D60"/>
    <w:rsid w:val="00DF4409"/>
    <w:rsid w:val="00E002D7"/>
    <w:rsid w:val="00E00A27"/>
    <w:rsid w:val="00E11183"/>
    <w:rsid w:val="00E143F5"/>
    <w:rsid w:val="00E17041"/>
    <w:rsid w:val="00E24B05"/>
    <w:rsid w:val="00E4057F"/>
    <w:rsid w:val="00E41AD5"/>
    <w:rsid w:val="00E43828"/>
    <w:rsid w:val="00E52F7C"/>
    <w:rsid w:val="00E721AC"/>
    <w:rsid w:val="00E8269F"/>
    <w:rsid w:val="00EA34AF"/>
    <w:rsid w:val="00EA3D30"/>
    <w:rsid w:val="00EA5F23"/>
    <w:rsid w:val="00ED3568"/>
    <w:rsid w:val="00ED3EEC"/>
    <w:rsid w:val="00EE6D8F"/>
    <w:rsid w:val="00EE701C"/>
    <w:rsid w:val="00EF4A5E"/>
    <w:rsid w:val="00EF6C8D"/>
    <w:rsid w:val="00EF7932"/>
    <w:rsid w:val="00F01D57"/>
    <w:rsid w:val="00F05CD3"/>
    <w:rsid w:val="00F0723D"/>
    <w:rsid w:val="00F2468C"/>
    <w:rsid w:val="00F24747"/>
    <w:rsid w:val="00F270FC"/>
    <w:rsid w:val="00F36990"/>
    <w:rsid w:val="00F53F4E"/>
    <w:rsid w:val="00F66B88"/>
    <w:rsid w:val="00F71C08"/>
    <w:rsid w:val="00F73B7C"/>
    <w:rsid w:val="00F74B25"/>
    <w:rsid w:val="00F82A3D"/>
    <w:rsid w:val="00F841F9"/>
    <w:rsid w:val="00F85C0D"/>
    <w:rsid w:val="00F85F1C"/>
    <w:rsid w:val="00F93864"/>
    <w:rsid w:val="00FA2585"/>
    <w:rsid w:val="00FA5920"/>
    <w:rsid w:val="00FA69B1"/>
    <w:rsid w:val="00FA70E8"/>
    <w:rsid w:val="00FB30E8"/>
    <w:rsid w:val="00FC5C48"/>
    <w:rsid w:val="00FC5DE7"/>
    <w:rsid w:val="00FC756A"/>
    <w:rsid w:val="00FD3F84"/>
    <w:rsid w:val="00FD4103"/>
    <w:rsid w:val="00FE75D7"/>
    <w:rsid w:val="00FF4763"/>
    <w:rsid w:val="00FF69F1"/>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11797"/>
  <w15:docId w15:val="{B32375B0-0DC6-4D45-8481-6DE576F2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18"/>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CC"/>
  </w:style>
  <w:style w:type="paragraph" w:styleId="Heading1">
    <w:name w:val="heading 1"/>
    <w:basedOn w:val="Normal"/>
    <w:next w:val="Normal"/>
    <w:link w:val="Heading1Char"/>
    <w:qFormat/>
    <w:rsid w:val="00A704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2A413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 w:type="table" w:customStyle="1" w:styleId="Style1">
    <w:name w:val="Style1"/>
    <w:basedOn w:val="TableNormal"/>
    <w:uiPriority w:val="99"/>
    <w:rsid w:val="00866628"/>
    <w:tblPr>
      <w:tblStyleRowBandSize w:val="1"/>
    </w:tblPr>
    <w:tblStylePr w:type="band2Horz">
      <w:rPr>
        <w:color w:val="auto"/>
      </w:rPr>
      <w:tblPr/>
      <w:tcPr>
        <w:tcBorders>
          <w:top w:val="nil"/>
          <w:left w:val="nil"/>
          <w:bottom w:val="nil"/>
          <w:right w:val="nil"/>
          <w:insideH w:val="nil"/>
          <w:insideV w:val="nil"/>
          <w:tl2br w:val="nil"/>
          <w:tr2bl w:val="nil"/>
        </w:tcBorders>
        <w:shd w:val="pct20" w:color="D9D9D9" w:themeColor="background1" w:themeShade="D9" w:fill="auto"/>
      </w:tcPr>
    </w:tblStylePr>
  </w:style>
  <w:style w:type="table" w:styleId="PlainTable4">
    <w:name w:val="Plain Table 4"/>
    <w:basedOn w:val="TableNormal"/>
    <w:uiPriority w:val="44"/>
    <w:rsid w:val="0086662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6662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2">
    <w:name w:val="Style2"/>
    <w:basedOn w:val="TableNormal"/>
    <w:uiPriority w:val="99"/>
    <w:rsid w:val="00866628"/>
    <w:tblPr>
      <w:tblStyleRowBandSize w:val="1"/>
    </w:tblPr>
    <w:tblStylePr w:type="band2Horz">
      <w:tblPr/>
      <w:tcPr>
        <w:shd w:val="clear" w:color="auto" w:fill="F2F2F2" w:themeFill="background1" w:themeFillShade="F2"/>
      </w:tcPr>
    </w:tblStylePr>
  </w:style>
  <w:style w:type="table" w:customStyle="1" w:styleId="Style3">
    <w:name w:val="Style3"/>
    <w:basedOn w:val="TableNormal"/>
    <w:uiPriority w:val="99"/>
    <w:rsid w:val="00B92871"/>
    <w:tblPr>
      <w:tblStyleRowBandSize w:val="1"/>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InstructionDocStyle">
    <w:name w:val="InstructionDocStyle"/>
    <w:basedOn w:val="TableNormal"/>
    <w:uiPriority w:val="99"/>
    <w:rsid w:val="00C75EE3"/>
    <w:tblPr>
      <w:tblStyleRowBandSize w:val="1"/>
      <w:tblBorders>
        <w:top w:val="single" w:sz="2" w:space="0" w:color="BFBFBF"/>
        <w:bottom w:val="single" w:sz="2" w:space="0" w:color="BFBFBF"/>
        <w:insideH w:val="single" w:sz="2" w:space="0" w:color="BFBFBF"/>
        <w:insideV w:val="single" w:sz="2" w:space="0" w:color="BFBFBF"/>
      </w:tblBorders>
      <w:tblCellMar>
        <w:top w:w="115" w:type="dxa"/>
        <w:left w:w="115" w:type="dxa"/>
        <w:bottom w:w="115" w:type="dxa"/>
        <w:right w:w="115" w:type="dxa"/>
      </w:tblCellMar>
    </w:tblPr>
    <w:trPr>
      <w:cantSplit/>
    </w:trPr>
    <w:tcPr>
      <w:shd w:val="clear" w:color="auto" w:fill="FFFFFF" w:themeFill="background1"/>
    </w:tcPr>
    <w:tblStylePr w:type="firstRow">
      <w:tblPr/>
      <w:tcPr>
        <w:tcBorders>
          <w:top w:val="single" w:sz="2" w:space="0" w:color="BFBFBF" w:themeColor="background1" w:themeShade="BF"/>
          <w:bottom w:val="single" w:sz="2" w:space="0" w:color="BFBFBF" w:themeColor="background1" w:themeShade="BF"/>
          <w:insideH w:val="single" w:sz="2" w:space="0" w:color="BFBFBF" w:themeColor="background1" w:themeShade="BF"/>
          <w:insideV w:val="single" w:sz="2" w:space="0" w:color="BFBFBF" w:themeColor="background1" w:themeShade="BF"/>
        </w:tcBorders>
        <w:shd w:val="clear" w:color="auto" w:fill="DBE5F1" w:themeFill="accent1" w:themeFillTint="33"/>
      </w:tcPr>
    </w:tblStylePr>
    <w:tblStylePr w:type="firstCol">
      <w:pPr>
        <w:wordWrap/>
        <w:jc w:val="center"/>
      </w:pPr>
    </w:tblStylePr>
    <w:tblStylePr w:type="lastCol">
      <w:pPr>
        <w:wordWrap/>
        <w:jc w:val="center"/>
      </w:pPr>
    </w:tblStylePr>
    <w:tblStylePr w:type="band2Horz">
      <w:tblPr/>
      <w:tcPr>
        <w:shd w:val="clear" w:color="auto" w:fill="F7F7F7"/>
      </w:tcPr>
    </w:tblStylePr>
  </w:style>
  <w:style w:type="character" w:customStyle="1" w:styleId="Heading1Char">
    <w:name w:val="Heading 1 Char"/>
    <w:basedOn w:val="DefaultParagraphFont"/>
    <w:link w:val="Heading1"/>
    <w:rsid w:val="00A704A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2A413B"/>
    <w:rPr>
      <w:rFonts w:asciiTheme="majorHAnsi" w:eastAsiaTheme="majorEastAsia" w:hAnsiTheme="majorHAnsi" w:cstheme="majorBidi"/>
      <w:color w:val="365F91" w:themeColor="accent1" w:themeShade="BF"/>
      <w:sz w:val="26"/>
      <w:szCs w:val="26"/>
    </w:rPr>
  </w:style>
  <w:style w:type="table" w:customStyle="1" w:styleId="Style31">
    <w:name w:val="Style31"/>
    <w:basedOn w:val="TableNormal"/>
    <w:uiPriority w:val="99"/>
    <w:rsid w:val="00CC7606"/>
    <w:tblPr>
      <w:tblStyleRowBandSize w:val="1"/>
      <w:tblInd w:w="0" w:type="nil"/>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407583375">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934360261">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642C6E41-70A7-42FC-A2E4-33ECCF4E1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1</TotalTime>
  <Pages>1</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Gagneet Kaur</cp:lastModifiedBy>
  <cp:revision>8</cp:revision>
  <cp:lastPrinted>2001-10-24T11:02:00Z</cp:lastPrinted>
  <dcterms:created xsi:type="dcterms:W3CDTF">2019-04-17T06:08:00Z</dcterms:created>
  <dcterms:modified xsi:type="dcterms:W3CDTF">2019-05-01T11:36:00Z</dcterms:modified>
</cp:coreProperties>
</file>