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69DA26" w14:textId="77777777" w:rsidR="00347D5A" w:rsidRPr="00FD1B76" w:rsidRDefault="00F20D19" w:rsidP="00F20D19">
      <w:pPr>
        <w:spacing w:after="0" w:line="240" w:lineRule="auto"/>
        <w:jc w:val="both"/>
        <w:rPr>
          <w:rFonts w:cstheme="minorHAnsi"/>
          <w:sz w:val="24"/>
          <w:szCs w:val="24"/>
        </w:rPr>
      </w:pPr>
      <w:r w:rsidRPr="00FD1B76">
        <w:rPr>
          <w:rFonts w:cstheme="minorHAnsi"/>
          <w:sz w:val="24"/>
          <w:szCs w:val="24"/>
        </w:rPr>
        <w:t>There</w:t>
      </w:r>
      <w:r w:rsidR="007C6550" w:rsidRPr="00FD1B76">
        <w:rPr>
          <w:rFonts w:cstheme="minorHAnsi"/>
          <w:sz w:val="24"/>
          <w:szCs w:val="24"/>
        </w:rPr>
        <w:t xml:space="preserve"> is a real dataset, “</w:t>
      </w:r>
      <w:r w:rsidRPr="00FD1B76">
        <w:rPr>
          <w:rFonts w:cstheme="minorHAnsi"/>
          <w:i/>
          <w:sz w:val="24"/>
          <w:szCs w:val="24"/>
        </w:rPr>
        <w:t>tax-</w:t>
      </w:r>
      <w:proofErr w:type="spellStart"/>
      <w:r w:rsidRPr="00FD1B76">
        <w:rPr>
          <w:rFonts w:cstheme="minorHAnsi"/>
          <w:i/>
          <w:sz w:val="24"/>
          <w:szCs w:val="24"/>
        </w:rPr>
        <w:t>audit</w:t>
      </w:r>
      <w:r w:rsidR="007C6550" w:rsidRPr="00FD1B76">
        <w:rPr>
          <w:rFonts w:cstheme="minorHAnsi"/>
          <w:i/>
          <w:sz w:val="24"/>
          <w:szCs w:val="24"/>
        </w:rPr>
        <w:t>.jmp</w:t>
      </w:r>
      <w:proofErr w:type="spellEnd"/>
      <w:r w:rsidR="007C6550" w:rsidRPr="00FD1B76">
        <w:rPr>
          <w:rFonts w:cstheme="minorHAnsi"/>
          <w:sz w:val="24"/>
          <w:szCs w:val="24"/>
        </w:rPr>
        <w:t xml:space="preserve">”, </w:t>
      </w:r>
      <w:r w:rsidRPr="00FD1B76">
        <w:rPr>
          <w:rFonts w:cstheme="minorHAnsi"/>
          <w:sz w:val="24"/>
          <w:szCs w:val="24"/>
        </w:rPr>
        <w:t>originating from the Swedish tax authority (</w:t>
      </w:r>
      <w:proofErr w:type="spellStart"/>
      <w:r w:rsidRPr="00FD1B76">
        <w:rPr>
          <w:rFonts w:cstheme="minorHAnsi"/>
          <w:sz w:val="24"/>
          <w:szCs w:val="24"/>
        </w:rPr>
        <w:t>Skatteverket</w:t>
      </w:r>
      <w:proofErr w:type="spellEnd"/>
      <w:r w:rsidRPr="00FD1B76">
        <w:rPr>
          <w:rFonts w:cstheme="minorHAnsi"/>
          <w:sz w:val="24"/>
          <w:szCs w:val="24"/>
        </w:rPr>
        <w:t xml:space="preserve">). It concerns income tax returns for persons who during the year sold mutual funds managed in a foreign country. In order to preserve the privacy of both the taxpayers and the asset management companies, all personally identifiable information has been removed and the names of the companies and the funds have also been changed. </w:t>
      </w:r>
    </w:p>
    <w:p w14:paraId="41E2D15A" w14:textId="77777777" w:rsidR="00F20D19" w:rsidRPr="00FD1B76" w:rsidRDefault="00F20D19" w:rsidP="00F20D19">
      <w:pPr>
        <w:spacing w:after="0" w:line="240" w:lineRule="auto"/>
        <w:jc w:val="both"/>
        <w:rPr>
          <w:rFonts w:cstheme="minorHAnsi"/>
          <w:sz w:val="24"/>
          <w:szCs w:val="24"/>
        </w:rPr>
      </w:pPr>
    </w:p>
    <w:p w14:paraId="3586329A" w14:textId="77777777" w:rsidR="00F20D19" w:rsidRPr="00FD1B76" w:rsidRDefault="00F20D19" w:rsidP="00F20D19">
      <w:pPr>
        <w:spacing w:after="0" w:line="240" w:lineRule="auto"/>
        <w:jc w:val="both"/>
        <w:rPr>
          <w:rFonts w:cstheme="minorHAnsi"/>
          <w:sz w:val="24"/>
          <w:szCs w:val="24"/>
        </w:rPr>
      </w:pPr>
      <w:r w:rsidRPr="00FD1B76">
        <w:rPr>
          <w:rFonts w:cstheme="minorHAnsi"/>
          <w:sz w:val="24"/>
          <w:szCs w:val="24"/>
        </w:rPr>
        <w:t>This data set consists of 3</w:t>
      </w:r>
      <w:r w:rsidR="00642244" w:rsidRPr="00FD1B76">
        <w:rPr>
          <w:rFonts w:cstheme="minorHAnsi"/>
          <w:sz w:val="24"/>
          <w:szCs w:val="24"/>
        </w:rPr>
        <w:t>,</w:t>
      </w:r>
      <w:r w:rsidRPr="00FD1B76">
        <w:rPr>
          <w:rFonts w:cstheme="minorHAnsi"/>
          <w:sz w:val="24"/>
          <w:szCs w:val="24"/>
        </w:rPr>
        <w:t>119 income tax returns represented as a table with the following columns:</w:t>
      </w:r>
    </w:p>
    <w:p w14:paraId="78500DAA" w14:textId="77777777" w:rsidR="00642244" w:rsidRPr="00FD1B76" w:rsidRDefault="00642244" w:rsidP="00F20D19">
      <w:pPr>
        <w:spacing w:after="0" w:line="240" w:lineRule="auto"/>
        <w:jc w:val="both"/>
        <w:rPr>
          <w:rFonts w:cstheme="minorHAnsi"/>
          <w:sz w:val="24"/>
          <w:szCs w:val="24"/>
        </w:rPr>
      </w:pPr>
    </w:p>
    <w:tbl>
      <w:tblPr>
        <w:tblStyle w:val="TableGrid"/>
        <w:tblW w:w="0" w:type="auto"/>
        <w:tblLook w:val="04A0" w:firstRow="1" w:lastRow="0" w:firstColumn="1" w:lastColumn="0" w:noHBand="0" w:noVBand="1"/>
      </w:tblPr>
      <w:tblGrid>
        <w:gridCol w:w="2066"/>
        <w:gridCol w:w="7284"/>
      </w:tblGrid>
      <w:tr w:rsidR="007F768F" w:rsidRPr="00FD1B76" w14:paraId="0BC24F07" w14:textId="77777777" w:rsidTr="007F768F">
        <w:tc>
          <w:tcPr>
            <w:tcW w:w="2088" w:type="dxa"/>
            <w:vAlign w:val="center"/>
          </w:tcPr>
          <w:p w14:paraId="32293D27" w14:textId="77777777" w:rsidR="007F768F" w:rsidRPr="00FD1B76" w:rsidRDefault="007F768F" w:rsidP="007F768F">
            <w:pPr>
              <w:rPr>
                <w:rFonts w:cstheme="minorHAnsi"/>
                <w:sz w:val="24"/>
                <w:szCs w:val="24"/>
              </w:rPr>
            </w:pPr>
            <w:r w:rsidRPr="00FD1B76">
              <w:rPr>
                <w:rFonts w:cstheme="minorHAnsi"/>
                <w:sz w:val="24"/>
                <w:szCs w:val="24"/>
              </w:rPr>
              <w:t>No</w:t>
            </w:r>
          </w:p>
        </w:tc>
        <w:tc>
          <w:tcPr>
            <w:tcW w:w="7488" w:type="dxa"/>
            <w:vAlign w:val="center"/>
          </w:tcPr>
          <w:p w14:paraId="731BC786" w14:textId="77777777" w:rsidR="007F768F" w:rsidRPr="00FD1B76" w:rsidRDefault="007F768F" w:rsidP="007F768F">
            <w:pPr>
              <w:rPr>
                <w:rFonts w:cstheme="minorHAnsi"/>
                <w:sz w:val="24"/>
                <w:szCs w:val="24"/>
              </w:rPr>
            </w:pPr>
            <w:r w:rsidRPr="00FD1B76">
              <w:rPr>
                <w:rFonts w:cstheme="minorHAnsi"/>
                <w:sz w:val="24"/>
                <w:szCs w:val="24"/>
              </w:rPr>
              <w:t>Id-number</w:t>
            </w:r>
          </w:p>
        </w:tc>
      </w:tr>
      <w:tr w:rsidR="007F768F" w:rsidRPr="00FD1B76" w14:paraId="01A2012D" w14:textId="77777777" w:rsidTr="007F768F">
        <w:tc>
          <w:tcPr>
            <w:tcW w:w="2088" w:type="dxa"/>
            <w:vAlign w:val="center"/>
          </w:tcPr>
          <w:p w14:paraId="385E7006" w14:textId="77777777" w:rsidR="007F768F" w:rsidRPr="00FD1B76" w:rsidRDefault="007F768F" w:rsidP="007F768F">
            <w:pPr>
              <w:rPr>
                <w:rFonts w:cstheme="minorHAnsi"/>
                <w:sz w:val="24"/>
                <w:szCs w:val="24"/>
              </w:rPr>
            </w:pPr>
            <w:r w:rsidRPr="00FD1B76">
              <w:rPr>
                <w:rFonts w:cstheme="minorHAnsi"/>
                <w:sz w:val="24"/>
                <w:szCs w:val="24"/>
              </w:rPr>
              <w:t>Assessment</w:t>
            </w:r>
          </w:p>
        </w:tc>
        <w:tc>
          <w:tcPr>
            <w:tcW w:w="7488" w:type="dxa"/>
            <w:vAlign w:val="center"/>
          </w:tcPr>
          <w:p w14:paraId="19FC5DAA" w14:textId="77777777" w:rsidR="007F768F" w:rsidRPr="00FD1B76" w:rsidRDefault="007F768F" w:rsidP="00CA75DC">
            <w:pPr>
              <w:rPr>
                <w:rFonts w:cstheme="minorHAnsi"/>
                <w:sz w:val="24"/>
                <w:szCs w:val="24"/>
              </w:rPr>
            </w:pPr>
            <w:r w:rsidRPr="00FD1B76">
              <w:rPr>
                <w:rFonts w:cstheme="minorHAnsi"/>
                <w:sz w:val="24"/>
                <w:szCs w:val="24"/>
              </w:rPr>
              <w:t xml:space="preserve">Has the value </w:t>
            </w:r>
            <w:r w:rsidRPr="00FD1B76">
              <w:rPr>
                <w:rFonts w:cstheme="minorHAnsi"/>
                <w:b/>
                <w:sz w:val="24"/>
                <w:szCs w:val="24"/>
              </w:rPr>
              <w:t>Correct</w:t>
            </w:r>
            <w:r w:rsidRPr="00FD1B76">
              <w:rPr>
                <w:rFonts w:cstheme="minorHAnsi"/>
                <w:sz w:val="24"/>
                <w:szCs w:val="24"/>
              </w:rPr>
              <w:t xml:space="preserve"> if the income tax return is correct, and </w:t>
            </w:r>
            <w:r w:rsidRPr="00FD1B76">
              <w:rPr>
                <w:rFonts w:cstheme="minorHAnsi"/>
                <w:b/>
                <w:sz w:val="24"/>
                <w:szCs w:val="24"/>
              </w:rPr>
              <w:t>Incorrect</w:t>
            </w:r>
            <w:r w:rsidRPr="00FD1B76">
              <w:rPr>
                <w:rFonts w:cstheme="minorHAnsi"/>
                <w:sz w:val="24"/>
                <w:szCs w:val="24"/>
              </w:rPr>
              <w:t xml:space="preserve">, otherwise. </w:t>
            </w:r>
            <w:r w:rsidRPr="00FD1B76">
              <w:rPr>
                <w:rFonts w:cstheme="minorHAnsi"/>
                <w:b/>
                <w:sz w:val="24"/>
                <w:szCs w:val="24"/>
              </w:rPr>
              <w:t>This is the field that we want to be able to predict.</w:t>
            </w:r>
            <w:r w:rsidR="00AE2F8E" w:rsidRPr="00FD1B76">
              <w:rPr>
                <w:rFonts w:cstheme="minorHAnsi"/>
                <w:sz w:val="24"/>
                <w:szCs w:val="24"/>
              </w:rPr>
              <w:t xml:space="preserve"> </w:t>
            </w:r>
          </w:p>
        </w:tc>
      </w:tr>
      <w:tr w:rsidR="007F768F" w:rsidRPr="00FD1B76" w14:paraId="0BAFB3D8" w14:textId="77777777" w:rsidTr="007F768F">
        <w:tc>
          <w:tcPr>
            <w:tcW w:w="2088" w:type="dxa"/>
            <w:vAlign w:val="center"/>
          </w:tcPr>
          <w:p w14:paraId="3F13DA96" w14:textId="77777777" w:rsidR="007F768F" w:rsidRPr="00FD1B76" w:rsidRDefault="007F768F" w:rsidP="007F768F">
            <w:pPr>
              <w:rPr>
                <w:rFonts w:cstheme="minorHAnsi"/>
                <w:sz w:val="24"/>
                <w:szCs w:val="24"/>
              </w:rPr>
            </w:pPr>
            <w:r w:rsidRPr="00FD1B76">
              <w:rPr>
                <w:rFonts w:cstheme="minorHAnsi"/>
                <w:sz w:val="24"/>
                <w:szCs w:val="24"/>
              </w:rPr>
              <w:t>Age</w:t>
            </w:r>
          </w:p>
        </w:tc>
        <w:tc>
          <w:tcPr>
            <w:tcW w:w="7488" w:type="dxa"/>
            <w:vAlign w:val="center"/>
          </w:tcPr>
          <w:p w14:paraId="77B59205" w14:textId="77777777" w:rsidR="007F768F" w:rsidRPr="00FD1B76" w:rsidRDefault="007F768F" w:rsidP="007F768F">
            <w:pPr>
              <w:rPr>
                <w:rFonts w:cstheme="minorHAnsi"/>
                <w:sz w:val="24"/>
                <w:szCs w:val="24"/>
              </w:rPr>
            </w:pPr>
            <w:r w:rsidRPr="00FD1B76">
              <w:rPr>
                <w:rFonts w:cstheme="minorHAnsi"/>
                <w:sz w:val="24"/>
                <w:szCs w:val="24"/>
              </w:rPr>
              <w:t>The age of the tax payer</w:t>
            </w:r>
          </w:p>
        </w:tc>
      </w:tr>
      <w:tr w:rsidR="007F768F" w:rsidRPr="00FD1B76" w14:paraId="4298C3B8" w14:textId="77777777" w:rsidTr="007F768F">
        <w:tc>
          <w:tcPr>
            <w:tcW w:w="2088" w:type="dxa"/>
            <w:vAlign w:val="center"/>
          </w:tcPr>
          <w:p w14:paraId="6E9319D7" w14:textId="77777777" w:rsidR="007F768F" w:rsidRPr="00FD1B76" w:rsidRDefault="007F768F" w:rsidP="007F768F">
            <w:pPr>
              <w:rPr>
                <w:rFonts w:cstheme="minorHAnsi"/>
                <w:sz w:val="24"/>
                <w:szCs w:val="24"/>
              </w:rPr>
            </w:pPr>
            <w:r w:rsidRPr="00FD1B76">
              <w:rPr>
                <w:rFonts w:cstheme="minorHAnsi"/>
                <w:sz w:val="24"/>
                <w:szCs w:val="24"/>
              </w:rPr>
              <w:t>Income from business</w:t>
            </w:r>
          </w:p>
        </w:tc>
        <w:tc>
          <w:tcPr>
            <w:tcW w:w="7488" w:type="dxa"/>
            <w:vAlign w:val="center"/>
          </w:tcPr>
          <w:p w14:paraId="1C534C09" w14:textId="77777777" w:rsidR="007F768F" w:rsidRPr="00FD1B76" w:rsidRDefault="007F768F" w:rsidP="007F768F">
            <w:pPr>
              <w:rPr>
                <w:rFonts w:cstheme="minorHAnsi"/>
                <w:sz w:val="24"/>
                <w:szCs w:val="24"/>
              </w:rPr>
            </w:pPr>
            <w:r w:rsidRPr="00FD1B76">
              <w:rPr>
                <w:rFonts w:cstheme="minorHAnsi"/>
                <w:b/>
                <w:sz w:val="24"/>
                <w:szCs w:val="24"/>
              </w:rPr>
              <w:t>'Yes'</w:t>
            </w:r>
            <w:r w:rsidRPr="00FD1B76">
              <w:rPr>
                <w:rFonts w:cstheme="minorHAnsi"/>
                <w:sz w:val="24"/>
                <w:szCs w:val="24"/>
              </w:rPr>
              <w:t xml:space="preserve"> if the tax payer has in</w:t>
            </w:r>
            <w:r w:rsidR="00CB0FA6" w:rsidRPr="00FD1B76">
              <w:rPr>
                <w:rFonts w:cstheme="minorHAnsi"/>
                <w:sz w:val="24"/>
                <w:szCs w:val="24"/>
              </w:rPr>
              <w:t>come from a private business, `</w:t>
            </w:r>
            <w:r w:rsidR="00CB0FA6" w:rsidRPr="00FD1B76">
              <w:rPr>
                <w:rFonts w:cstheme="minorHAnsi"/>
                <w:b/>
                <w:sz w:val="24"/>
                <w:szCs w:val="24"/>
              </w:rPr>
              <w:t>N</w:t>
            </w:r>
            <w:r w:rsidRPr="00FD1B76">
              <w:rPr>
                <w:rFonts w:cstheme="minorHAnsi"/>
                <w:b/>
                <w:sz w:val="24"/>
                <w:szCs w:val="24"/>
              </w:rPr>
              <w:t>o'</w:t>
            </w:r>
            <w:r w:rsidRPr="00FD1B76">
              <w:rPr>
                <w:rFonts w:cstheme="minorHAnsi"/>
                <w:sz w:val="24"/>
                <w:szCs w:val="24"/>
              </w:rPr>
              <w:t xml:space="preserve"> otherwise.</w:t>
            </w:r>
          </w:p>
        </w:tc>
      </w:tr>
      <w:tr w:rsidR="007F768F" w:rsidRPr="00FD1B76" w14:paraId="1C6CA858" w14:textId="77777777" w:rsidTr="007F768F">
        <w:tc>
          <w:tcPr>
            <w:tcW w:w="2088" w:type="dxa"/>
            <w:vAlign w:val="center"/>
          </w:tcPr>
          <w:p w14:paraId="79994A80" w14:textId="77777777" w:rsidR="007F768F" w:rsidRPr="00FD1B76" w:rsidRDefault="008D79AB" w:rsidP="007F768F">
            <w:pPr>
              <w:rPr>
                <w:rFonts w:cstheme="minorHAnsi"/>
                <w:sz w:val="24"/>
                <w:szCs w:val="24"/>
              </w:rPr>
            </w:pPr>
            <w:r w:rsidRPr="00FD1B76">
              <w:rPr>
                <w:rFonts w:cstheme="minorHAnsi"/>
                <w:sz w:val="24"/>
                <w:szCs w:val="24"/>
              </w:rPr>
              <w:t>Taxable fortune</w:t>
            </w:r>
          </w:p>
        </w:tc>
        <w:tc>
          <w:tcPr>
            <w:tcW w:w="7488" w:type="dxa"/>
            <w:vAlign w:val="center"/>
          </w:tcPr>
          <w:p w14:paraId="08CBF67B" w14:textId="77777777" w:rsidR="008D79AB" w:rsidRPr="00FD1B76" w:rsidRDefault="008D79AB" w:rsidP="008D79AB">
            <w:pPr>
              <w:rPr>
                <w:rFonts w:cstheme="minorHAnsi"/>
                <w:sz w:val="24"/>
                <w:szCs w:val="24"/>
              </w:rPr>
            </w:pPr>
            <w:r w:rsidRPr="00FD1B76">
              <w:rPr>
                <w:rFonts w:cstheme="minorHAnsi"/>
                <w:sz w:val="24"/>
                <w:szCs w:val="24"/>
              </w:rPr>
              <w:t>In Sweden, there is a tax on personal net assets of more than 1.5 MSEK.</w:t>
            </w:r>
          </w:p>
          <w:p w14:paraId="13BB8868" w14:textId="77777777" w:rsidR="007F768F" w:rsidRPr="00FD1B76" w:rsidRDefault="008D79AB" w:rsidP="008D79AB">
            <w:pPr>
              <w:rPr>
                <w:rFonts w:cstheme="minorHAnsi"/>
                <w:sz w:val="24"/>
                <w:szCs w:val="24"/>
              </w:rPr>
            </w:pPr>
            <w:r w:rsidRPr="00FD1B76">
              <w:rPr>
                <w:rFonts w:cstheme="minorHAnsi"/>
                <w:sz w:val="24"/>
                <w:szCs w:val="24"/>
              </w:rPr>
              <w:t>This column has the value `</w:t>
            </w:r>
            <w:r w:rsidRPr="00FD1B76">
              <w:rPr>
                <w:rFonts w:cstheme="minorHAnsi"/>
                <w:b/>
                <w:sz w:val="24"/>
                <w:szCs w:val="24"/>
              </w:rPr>
              <w:t>Yes'</w:t>
            </w:r>
            <w:r w:rsidRPr="00FD1B76">
              <w:rPr>
                <w:rFonts w:cstheme="minorHAnsi"/>
                <w:sz w:val="24"/>
                <w:szCs w:val="24"/>
              </w:rPr>
              <w:t xml:space="preserve"> if the person has reported this.</w:t>
            </w:r>
          </w:p>
        </w:tc>
      </w:tr>
      <w:tr w:rsidR="007F768F" w:rsidRPr="00FD1B76" w14:paraId="74DE76AB" w14:textId="77777777" w:rsidTr="007F768F">
        <w:tc>
          <w:tcPr>
            <w:tcW w:w="2088" w:type="dxa"/>
            <w:vAlign w:val="center"/>
          </w:tcPr>
          <w:p w14:paraId="0F82F20B" w14:textId="77777777" w:rsidR="007F768F" w:rsidRPr="00FD1B76" w:rsidRDefault="008D79AB" w:rsidP="007F768F">
            <w:pPr>
              <w:rPr>
                <w:rFonts w:cstheme="minorHAnsi"/>
                <w:sz w:val="24"/>
                <w:szCs w:val="24"/>
              </w:rPr>
            </w:pPr>
            <w:r w:rsidRPr="00FD1B76">
              <w:rPr>
                <w:rFonts w:cstheme="minorHAnsi"/>
                <w:sz w:val="24"/>
                <w:szCs w:val="24"/>
              </w:rPr>
              <w:t>Managed by Nowhere A.M.</w:t>
            </w:r>
          </w:p>
        </w:tc>
        <w:tc>
          <w:tcPr>
            <w:tcW w:w="7488" w:type="dxa"/>
            <w:vAlign w:val="center"/>
          </w:tcPr>
          <w:p w14:paraId="2D8C3AB5" w14:textId="77777777" w:rsidR="008D79AB" w:rsidRPr="00FD1B76" w:rsidRDefault="008D79AB" w:rsidP="008D79AB">
            <w:pPr>
              <w:rPr>
                <w:rFonts w:cstheme="minorHAnsi"/>
                <w:sz w:val="24"/>
                <w:szCs w:val="24"/>
              </w:rPr>
            </w:pPr>
            <w:r w:rsidRPr="00FD1B76">
              <w:rPr>
                <w:rFonts w:cstheme="minorHAnsi"/>
                <w:b/>
                <w:sz w:val="24"/>
                <w:szCs w:val="24"/>
              </w:rPr>
              <w:t>'Yes'</w:t>
            </w:r>
            <w:r w:rsidRPr="00FD1B76">
              <w:rPr>
                <w:rFonts w:cstheme="minorHAnsi"/>
                <w:sz w:val="24"/>
                <w:szCs w:val="24"/>
              </w:rPr>
              <w:t xml:space="preserve"> if the fund that the tax payer has sold was managed by the company</w:t>
            </w:r>
          </w:p>
          <w:p w14:paraId="77B4F9C2" w14:textId="77777777" w:rsidR="007F768F" w:rsidRPr="00FD1B76" w:rsidRDefault="008D79AB" w:rsidP="008D79AB">
            <w:pPr>
              <w:rPr>
                <w:rFonts w:cstheme="minorHAnsi"/>
                <w:sz w:val="24"/>
                <w:szCs w:val="24"/>
              </w:rPr>
            </w:pPr>
            <w:r w:rsidRPr="00FD1B76">
              <w:rPr>
                <w:rFonts w:cstheme="minorHAnsi"/>
                <w:sz w:val="24"/>
                <w:szCs w:val="24"/>
              </w:rPr>
              <w:t>`Nowhere Asset Management'. This may be of interest since this company has given better information to the tax payer about the duty of reporting than other companies.</w:t>
            </w:r>
          </w:p>
        </w:tc>
      </w:tr>
      <w:tr w:rsidR="007F768F" w:rsidRPr="00FD1B76" w14:paraId="084793D8" w14:textId="77777777" w:rsidTr="007F768F">
        <w:tc>
          <w:tcPr>
            <w:tcW w:w="2088" w:type="dxa"/>
            <w:vAlign w:val="center"/>
          </w:tcPr>
          <w:p w14:paraId="157B6D3E" w14:textId="77777777" w:rsidR="007F768F" w:rsidRPr="00FD1B76" w:rsidRDefault="007C6550" w:rsidP="007F768F">
            <w:pPr>
              <w:rPr>
                <w:rFonts w:cstheme="minorHAnsi"/>
                <w:sz w:val="24"/>
                <w:szCs w:val="24"/>
              </w:rPr>
            </w:pPr>
            <w:r w:rsidRPr="00FD1B76">
              <w:rPr>
                <w:rFonts w:cstheme="minorHAnsi"/>
                <w:sz w:val="24"/>
                <w:szCs w:val="24"/>
              </w:rPr>
              <w:t>Sex</w:t>
            </w:r>
          </w:p>
        </w:tc>
        <w:tc>
          <w:tcPr>
            <w:tcW w:w="7488" w:type="dxa"/>
            <w:vAlign w:val="center"/>
          </w:tcPr>
          <w:p w14:paraId="3B1AA563" w14:textId="77777777" w:rsidR="007F768F" w:rsidRPr="00FD1B76" w:rsidRDefault="007C6550" w:rsidP="007F768F">
            <w:pPr>
              <w:rPr>
                <w:rFonts w:cstheme="minorHAnsi"/>
                <w:sz w:val="24"/>
                <w:szCs w:val="24"/>
              </w:rPr>
            </w:pPr>
            <w:r w:rsidRPr="00FD1B76">
              <w:rPr>
                <w:rFonts w:cstheme="minorHAnsi"/>
                <w:sz w:val="24"/>
                <w:szCs w:val="24"/>
              </w:rPr>
              <w:t>The sex of the tax payer.</w:t>
            </w:r>
          </w:p>
        </w:tc>
      </w:tr>
      <w:tr w:rsidR="007F768F" w:rsidRPr="00FD1B76" w14:paraId="6C6C1C8B" w14:textId="77777777" w:rsidTr="007F768F">
        <w:tc>
          <w:tcPr>
            <w:tcW w:w="2088" w:type="dxa"/>
            <w:vAlign w:val="center"/>
          </w:tcPr>
          <w:p w14:paraId="3CFF86E2" w14:textId="77777777" w:rsidR="007F768F" w:rsidRPr="00FD1B76" w:rsidRDefault="007C6550" w:rsidP="007F768F">
            <w:pPr>
              <w:rPr>
                <w:rFonts w:cstheme="minorHAnsi"/>
                <w:sz w:val="24"/>
                <w:szCs w:val="24"/>
              </w:rPr>
            </w:pPr>
            <w:r w:rsidRPr="00FD1B76">
              <w:rPr>
                <w:rFonts w:cstheme="minorHAnsi"/>
                <w:sz w:val="24"/>
                <w:szCs w:val="24"/>
              </w:rPr>
              <w:t>Type of form</w:t>
            </w:r>
          </w:p>
        </w:tc>
        <w:tc>
          <w:tcPr>
            <w:tcW w:w="7488" w:type="dxa"/>
            <w:vAlign w:val="center"/>
          </w:tcPr>
          <w:p w14:paraId="31E65588" w14:textId="77777777" w:rsidR="007F768F" w:rsidRPr="00FD1B76" w:rsidRDefault="007C6550" w:rsidP="007C6550">
            <w:pPr>
              <w:rPr>
                <w:rFonts w:cstheme="minorHAnsi"/>
                <w:sz w:val="24"/>
                <w:szCs w:val="24"/>
              </w:rPr>
            </w:pPr>
            <w:r w:rsidRPr="00FD1B76">
              <w:rPr>
                <w:rFonts w:cstheme="minorHAnsi"/>
                <w:sz w:val="24"/>
                <w:szCs w:val="24"/>
              </w:rPr>
              <w:t>There are two types of income-tax return forms: `</w:t>
            </w:r>
            <w:r w:rsidRPr="00FD1B76">
              <w:rPr>
                <w:rFonts w:cstheme="minorHAnsi"/>
                <w:b/>
                <w:sz w:val="24"/>
                <w:szCs w:val="24"/>
              </w:rPr>
              <w:t>Simplified'</w:t>
            </w:r>
            <w:r w:rsidRPr="00FD1B76">
              <w:rPr>
                <w:rFonts w:cstheme="minorHAnsi"/>
                <w:sz w:val="24"/>
                <w:szCs w:val="24"/>
              </w:rPr>
              <w:t xml:space="preserve"> is a simplified form where the tax authorities have filled in all numbers reported for the person by employers, banks, </w:t>
            </w:r>
            <w:proofErr w:type="spellStart"/>
            <w:r w:rsidRPr="00FD1B76">
              <w:rPr>
                <w:rFonts w:cstheme="minorHAnsi"/>
                <w:sz w:val="24"/>
                <w:szCs w:val="24"/>
              </w:rPr>
              <w:t>etc</w:t>
            </w:r>
            <w:proofErr w:type="spellEnd"/>
            <w:r w:rsidRPr="00FD1B76">
              <w:rPr>
                <w:rFonts w:cstheme="minorHAnsi"/>
                <w:sz w:val="24"/>
                <w:szCs w:val="24"/>
              </w:rPr>
              <w:t>, and `</w:t>
            </w:r>
            <w:r w:rsidRPr="00FD1B76">
              <w:rPr>
                <w:rFonts w:cstheme="minorHAnsi"/>
                <w:b/>
                <w:sz w:val="24"/>
                <w:szCs w:val="24"/>
              </w:rPr>
              <w:t>Complete'</w:t>
            </w:r>
            <w:r w:rsidRPr="00FD1B76">
              <w:rPr>
                <w:rFonts w:cstheme="minorHAnsi"/>
                <w:sz w:val="24"/>
                <w:szCs w:val="24"/>
              </w:rPr>
              <w:t xml:space="preserve"> is a form where nothing is filled in.</w:t>
            </w:r>
          </w:p>
        </w:tc>
      </w:tr>
      <w:tr w:rsidR="007C6550" w:rsidRPr="00FD1B76" w14:paraId="337F0162" w14:textId="77777777" w:rsidTr="007F768F">
        <w:tc>
          <w:tcPr>
            <w:tcW w:w="2088" w:type="dxa"/>
            <w:vAlign w:val="center"/>
          </w:tcPr>
          <w:p w14:paraId="0A8FEE0B" w14:textId="77777777" w:rsidR="007C6550" w:rsidRPr="00FD1B76" w:rsidRDefault="007C6550" w:rsidP="007F768F">
            <w:pPr>
              <w:rPr>
                <w:rFonts w:cstheme="minorHAnsi"/>
                <w:sz w:val="24"/>
                <w:szCs w:val="24"/>
              </w:rPr>
            </w:pPr>
            <w:r w:rsidRPr="00FD1B76">
              <w:rPr>
                <w:rFonts w:cstheme="minorHAnsi"/>
                <w:sz w:val="24"/>
                <w:szCs w:val="24"/>
              </w:rPr>
              <w:t>Income from employment</w:t>
            </w:r>
          </w:p>
        </w:tc>
        <w:tc>
          <w:tcPr>
            <w:tcW w:w="7488" w:type="dxa"/>
            <w:vAlign w:val="center"/>
          </w:tcPr>
          <w:p w14:paraId="4EABE50D" w14:textId="77777777" w:rsidR="007C6550" w:rsidRPr="00FD1B76" w:rsidRDefault="007C6550" w:rsidP="007C6550">
            <w:pPr>
              <w:rPr>
                <w:rFonts w:cstheme="minorHAnsi"/>
                <w:sz w:val="24"/>
                <w:szCs w:val="24"/>
              </w:rPr>
            </w:pPr>
            <w:r w:rsidRPr="00FD1B76">
              <w:rPr>
                <w:rFonts w:cstheme="minorHAnsi"/>
                <w:sz w:val="24"/>
                <w:szCs w:val="24"/>
              </w:rPr>
              <w:t>Income from employment</w:t>
            </w:r>
          </w:p>
        </w:tc>
      </w:tr>
      <w:tr w:rsidR="007C6550" w:rsidRPr="00FD1B76" w14:paraId="73A4A9C0" w14:textId="77777777" w:rsidTr="007F768F">
        <w:tc>
          <w:tcPr>
            <w:tcW w:w="2088" w:type="dxa"/>
            <w:vAlign w:val="center"/>
          </w:tcPr>
          <w:p w14:paraId="2A64E864" w14:textId="77777777" w:rsidR="007C6550" w:rsidRPr="00FD1B76" w:rsidRDefault="00533321" w:rsidP="007F768F">
            <w:pPr>
              <w:rPr>
                <w:rFonts w:cstheme="minorHAnsi"/>
                <w:sz w:val="24"/>
                <w:szCs w:val="24"/>
              </w:rPr>
            </w:pPr>
            <w:r w:rsidRPr="00FD1B76">
              <w:rPr>
                <w:rFonts w:cstheme="minorHAnsi"/>
                <w:sz w:val="24"/>
                <w:szCs w:val="24"/>
              </w:rPr>
              <w:t>Fund company</w:t>
            </w:r>
          </w:p>
        </w:tc>
        <w:tc>
          <w:tcPr>
            <w:tcW w:w="7488" w:type="dxa"/>
            <w:vAlign w:val="center"/>
          </w:tcPr>
          <w:p w14:paraId="7C340B5B" w14:textId="77777777" w:rsidR="007C6550" w:rsidRPr="00FD1B76" w:rsidRDefault="00533321" w:rsidP="007C6550">
            <w:pPr>
              <w:rPr>
                <w:rFonts w:cstheme="minorHAnsi"/>
                <w:sz w:val="24"/>
                <w:szCs w:val="24"/>
              </w:rPr>
            </w:pPr>
            <w:r w:rsidRPr="00FD1B76">
              <w:rPr>
                <w:rFonts w:cstheme="minorHAnsi"/>
                <w:sz w:val="24"/>
                <w:szCs w:val="24"/>
              </w:rPr>
              <w:t>The name of the company who managed the fund (the names have been changed).</w:t>
            </w:r>
          </w:p>
        </w:tc>
      </w:tr>
      <w:tr w:rsidR="007C6550" w:rsidRPr="00FD1B76" w14:paraId="507A5CF2" w14:textId="77777777" w:rsidTr="007F768F">
        <w:tc>
          <w:tcPr>
            <w:tcW w:w="2088" w:type="dxa"/>
            <w:vAlign w:val="center"/>
          </w:tcPr>
          <w:p w14:paraId="0F112928" w14:textId="77777777" w:rsidR="007C6550" w:rsidRPr="00FD1B76" w:rsidRDefault="00533321" w:rsidP="007F768F">
            <w:pPr>
              <w:rPr>
                <w:rFonts w:cstheme="minorHAnsi"/>
                <w:sz w:val="24"/>
                <w:szCs w:val="24"/>
              </w:rPr>
            </w:pPr>
            <w:r w:rsidRPr="00FD1B76">
              <w:rPr>
                <w:rFonts w:cstheme="minorHAnsi"/>
                <w:sz w:val="24"/>
                <w:szCs w:val="24"/>
              </w:rPr>
              <w:t>Fund name</w:t>
            </w:r>
          </w:p>
        </w:tc>
        <w:tc>
          <w:tcPr>
            <w:tcW w:w="7488" w:type="dxa"/>
            <w:vAlign w:val="center"/>
          </w:tcPr>
          <w:p w14:paraId="2064A77E" w14:textId="77777777" w:rsidR="007C6550" w:rsidRPr="00FD1B76" w:rsidRDefault="00533321" w:rsidP="007C6550">
            <w:pPr>
              <w:rPr>
                <w:rFonts w:cstheme="minorHAnsi"/>
                <w:sz w:val="24"/>
                <w:szCs w:val="24"/>
              </w:rPr>
            </w:pPr>
            <w:r w:rsidRPr="00FD1B76">
              <w:rPr>
                <w:rFonts w:cstheme="minorHAnsi"/>
                <w:sz w:val="24"/>
                <w:szCs w:val="24"/>
              </w:rPr>
              <w:t>The name of the fund that was sold (the names have been changed).</w:t>
            </w:r>
          </w:p>
        </w:tc>
      </w:tr>
      <w:tr w:rsidR="00533321" w:rsidRPr="00FD1B76" w14:paraId="4EAE7A83" w14:textId="77777777" w:rsidTr="007F768F">
        <w:tc>
          <w:tcPr>
            <w:tcW w:w="2088" w:type="dxa"/>
            <w:vAlign w:val="center"/>
          </w:tcPr>
          <w:p w14:paraId="014C9765" w14:textId="77777777" w:rsidR="00533321" w:rsidRPr="00FD1B76" w:rsidRDefault="00533321" w:rsidP="007F768F">
            <w:pPr>
              <w:rPr>
                <w:rFonts w:cstheme="minorHAnsi"/>
                <w:sz w:val="24"/>
                <w:szCs w:val="24"/>
              </w:rPr>
            </w:pPr>
            <w:r w:rsidRPr="00FD1B76">
              <w:rPr>
                <w:rFonts w:cstheme="minorHAnsi"/>
                <w:sz w:val="24"/>
                <w:szCs w:val="24"/>
              </w:rPr>
              <w:t>Reported by</w:t>
            </w:r>
          </w:p>
        </w:tc>
        <w:tc>
          <w:tcPr>
            <w:tcW w:w="7488" w:type="dxa"/>
            <w:vAlign w:val="center"/>
          </w:tcPr>
          <w:p w14:paraId="7258AB3F" w14:textId="77777777" w:rsidR="00533321" w:rsidRPr="00FD1B76" w:rsidRDefault="00DC1F4E" w:rsidP="00DC1F4E">
            <w:pPr>
              <w:rPr>
                <w:rFonts w:cstheme="minorHAnsi"/>
                <w:sz w:val="24"/>
                <w:szCs w:val="24"/>
              </w:rPr>
            </w:pPr>
            <w:r w:rsidRPr="00FD1B76">
              <w:rPr>
                <w:rFonts w:cstheme="minorHAnsi"/>
                <w:sz w:val="24"/>
                <w:szCs w:val="24"/>
              </w:rPr>
              <w:t>The name of the management fir</w:t>
            </w:r>
            <w:r w:rsidR="00533321" w:rsidRPr="00FD1B76">
              <w:rPr>
                <w:rFonts w:cstheme="minorHAnsi"/>
                <w:sz w:val="24"/>
                <w:szCs w:val="24"/>
              </w:rPr>
              <w:t>m who reported the sale to the tax authority</w:t>
            </w:r>
            <w:r w:rsidRPr="00FD1B76">
              <w:rPr>
                <w:rFonts w:cstheme="minorHAnsi"/>
                <w:sz w:val="24"/>
                <w:szCs w:val="24"/>
              </w:rPr>
              <w:t xml:space="preserve"> </w:t>
            </w:r>
            <w:r w:rsidR="00533321" w:rsidRPr="00FD1B76">
              <w:rPr>
                <w:rFonts w:cstheme="minorHAnsi"/>
                <w:sz w:val="24"/>
                <w:szCs w:val="24"/>
              </w:rPr>
              <w:t>(the names have been changed)</w:t>
            </w:r>
          </w:p>
        </w:tc>
      </w:tr>
      <w:tr w:rsidR="00533321" w:rsidRPr="00FD1B76" w14:paraId="25E4E6B5" w14:textId="77777777" w:rsidTr="007F768F">
        <w:tc>
          <w:tcPr>
            <w:tcW w:w="2088" w:type="dxa"/>
            <w:vAlign w:val="center"/>
          </w:tcPr>
          <w:p w14:paraId="169EC4E4" w14:textId="77777777" w:rsidR="00533321" w:rsidRPr="00FD1B76" w:rsidRDefault="00533321" w:rsidP="007F768F">
            <w:pPr>
              <w:rPr>
                <w:rFonts w:cstheme="minorHAnsi"/>
                <w:sz w:val="24"/>
                <w:szCs w:val="24"/>
              </w:rPr>
            </w:pPr>
            <w:r w:rsidRPr="00FD1B76">
              <w:rPr>
                <w:rFonts w:cstheme="minorHAnsi"/>
                <w:sz w:val="24"/>
                <w:szCs w:val="24"/>
              </w:rPr>
              <w:t>Pro</w:t>
            </w:r>
            <w:r w:rsidRPr="00FD1B76">
              <w:rPr>
                <w:rFonts w:cstheme="minorHAnsi"/>
                <w:sz w:val="24"/>
                <w:szCs w:val="24"/>
              </w:rPr>
              <w:br w:type="page"/>
              <w:t>t/Loss</w:t>
            </w:r>
          </w:p>
        </w:tc>
        <w:tc>
          <w:tcPr>
            <w:tcW w:w="7488" w:type="dxa"/>
            <w:vAlign w:val="center"/>
          </w:tcPr>
          <w:p w14:paraId="63F41560" w14:textId="77777777" w:rsidR="00533321" w:rsidRPr="00FD1B76" w:rsidRDefault="00533321" w:rsidP="00533321">
            <w:pPr>
              <w:rPr>
                <w:rFonts w:cstheme="minorHAnsi"/>
                <w:sz w:val="24"/>
                <w:szCs w:val="24"/>
              </w:rPr>
            </w:pPr>
            <w:r w:rsidRPr="00FD1B76">
              <w:rPr>
                <w:rFonts w:cstheme="minorHAnsi"/>
                <w:sz w:val="24"/>
                <w:szCs w:val="24"/>
              </w:rPr>
              <w:t>The amount of the realized pro</w:t>
            </w:r>
            <w:r w:rsidRPr="00FD1B76">
              <w:rPr>
                <w:rFonts w:cstheme="minorHAnsi"/>
                <w:sz w:val="24"/>
                <w:szCs w:val="24"/>
              </w:rPr>
              <w:br w:type="page"/>
              <w:t>fit or loss that was the result of the sale (in Swedish, Krona, SEK). Positive numbers are pro</w:t>
            </w:r>
            <w:r w:rsidRPr="00FD1B76">
              <w:rPr>
                <w:rFonts w:cstheme="minorHAnsi"/>
                <w:sz w:val="24"/>
                <w:szCs w:val="24"/>
              </w:rPr>
              <w:br w:type="page"/>
              <w:t>t and negative numbers represent loss.</w:t>
            </w:r>
          </w:p>
        </w:tc>
      </w:tr>
      <w:tr w:rsidR="00CA75DC" w:rsidRPr="00FD1B76" w14:paraId="3E772082" w14:textId="77777777" w:rsidTr="007F768F">
        <w:tc>
          <w:tcPr>
            <w:tcW w:w="2088" w:type="dxa"/>
            <w:vAlign w:val="center"/>
          </w:tcPr>
          <w:p w14:paraId="597377A2" w14:textId="77777777" w:rsidR="00CA75DC" w:rsidRPr="00FD1B76" w:rsidRDefault="00CA75DC" w:rsidP="007F768F">
            <w:pPr>
              <w:rPr>
                <w:rFonts w:cstheme="minorHAnsi"/>
                <w:sz w:val="24"/>
                <w:szCs w:val="24"/>
              </w:rPr>
            </w:pPr>
            <w:r w:rsidRPr="00FD1B76">
              <w:rPr>
                <w:rFonts w:cstheme="minorHAnsi"/>
                <w:sz w:val="24"/>
                <w:szCs w:val="24"/>
              </w:rPr>
              <w:t>Validation</w:t>
            </w:r>
          </w:p>
        </w:tc>
        <w:tc>
          <w:tcPr>
            <w:tcW w:w="7488" w:type="dxa"/>
            <w:vAlign w:val="center"/>
          </w:tcPr>
          <w:p w14:paraId="3DC15F70" w14:textId="77777777" w:rsidR="00CA75DC" w:rsidRPr="00FD1B76" w:rsidRDefault="00CA75DC" w:rsidP="00D07B36">
            <w:pPr>
              <w:rPr>
                <w:rFonts w:cstheme="minorHAnsi"/>
                <w:sz w:val="24"/>
                <w:szCs w:val="24"/>
              </w:rPr>
            </w:pPr>
            <w:r w:rsidRPr="00FD1B76">
              <w:rPr>
                <w:rFonts w:cstheme="minorHAnsi"/>
                <w:sz w:val="24"/>
                <w:szCs w:val="24"/>
              </w:rPr>
              <w:t>A column randomly generated with 80% rows of zero and 20% rows of one.</w:t>
            </w:r>
            <w:r w:rsidR="00D07B36" w:rsidRPr="00FD1B76">
              <w:rPr>
                <w:rFonts w:cstheme="minorHAnsi"/>
                <w:sz w:val="24"/>
                <w:szCs w:val="24"/>
              </w:rPr>
              <w:t xml:space="preserve"> This is used to partition the data.</w:t>
            </w:r>
          </w:p>
        </w:tc>
      </w:tr>
    </w:tbl>
    <w:p w14:paraId="7B26E660" w14:textId="77777777" w:rsidR="00642244" w:rsidRPr="00FD1B76" w:rsidRDefault="00642244" w:rsidP="00F20D19">
      <w:pPr>
        <w:spacing w:after="0" w:line="240" w:lineRule="auto"/>
        <w:jc w:val="both"/>
        <w:rPr>
          <w:rFonts w:cstheme="minorHAnsi"/>
          <w:sz w:val="24"/>
          <w:szCs w:val="24"/>
        </w:rPr>
      </w:pPr>
    </w:p>
    <w:p w14:paraId="1E60F833" w14:textId="2A5C9183" w:rsidR="004D6BEC" w:rsidRPr="00FD1B76" w:rsidRDefault="004D6BEC" w:rsidP="00F20D19">
      <w:pPr>
        <w:spacing w:after="0" w:line="240" w:lineRule="auto"/>
        <w:jc w:val="both"/>
        <w:rPr>
          <w:rFonts w:cstheme="minorHAnsi"/>
          <w:sz w:val="24"/>
          <w:szCs w:val="24"/>
        </w:rPr>
      </w:pPr>
      <w:r w:rsidRPr="00FD1B76">
        <w:rPr>
          <w:rFonts w:cstheme="minorHAnsi"/>
          <w:sz w:val="24"/>
          <w:szCs w:val="24"/>
        </w:rPr>
        <w:t>1. Create an initial logistic regression model to predict “Assessment”</w:t>
      </w:r>
      <w:r w:rsidR="00D07B36" w:rsidRPr="00FD1B76">
        <w:rPr>
          <w:rFonts w:cstheme="minorHAnsi"/>
          <w:sz w:val="24"/>
          <w:szCs w:val="24"/>
        </w:rPr>
        <w:t xml:space="preserve"> over </w:t>
      </w:r>
      <w:r w:rsidR="00D07B36" w:rsidRPr="00FD1B76">
        <w:rPr>
          <w:rFonts w:cstheme="minorHAnsi"/>
          <w:b/>
          <w:sz w:val="24"/>
          <w:szCs w:val="24"/>
        </w:rPr>
        <w:t>the whole data</w:t>
      </w:r>
      <w:r w:rsidRPr="00FD1B76">
        <w:rPr>
          <w:rFonts w:cstheme="minorHAnsi"/>
          <w:sz w:val="24"/>
          <w:szCs w:val="24"/>
        </w:rPr>
        <w:t xml:space="preserve">. </w:t>
      </w:r>
      <w:r w:rsidR="00026BE6" w:rsidRPr="00FD1B76">
        <w:rPr>
          <w:rFonts w:cstheme="minorHAnsi"/>
          <w:sz w:val="24"/>
          <w:szCs w:val="24"/>
        </w:rPr>
        <w:t>This initial model should include</w:t>
      </w:r>
      <w:r w:rsidRPr="00FD1B76">
        <w:rPr>
          <w:rFonts w:cstheme="minorHAnsi"/>
          <w:sz w:val="24"/>
          <w:szCs w:val="24"/>
        </w:rPr>
        <w:t xml:space="preserve"> all </w:t>
      </w:r>
      <w:r w:rsidR="00E856D3" w:rsidRPr="00FD1B76">
        <w:rPr>
          <w:rFonts w:cstheme="minorHAnsi"/>
          <w:sz w:val="24"/>
          <w:szCs w:val="24"/>
        </w:rPr>
        <w:t>independent</w:t>
      </w:r>
      <w:r w:rsidRPr="00FD1B76">
        <w:rPr>
          <w:rFonts w:cstheme="minorHAnsi"/>
          <w:sz w:val="24"/>
          <w:szCs w:val="24"/>
        </w:rPr>
        <w:t xml:space="preserve"> variables EXCEPT “No”, “Fund company”, “Fund name” and “Reported by”</w:t>
      </w:r>
      <w:r w:rsidR="007E6BB7" w:rsidRPr="00FD1B76">
        <w:rPr>
          <w:rFonts w:cstheme="minorHAnsi"/>
          <w:sz w:val="24"/>
          <w:szCs w:val="24"/>
        </w:rPr>
        <w:t xml:space="preserve">. </w:t>
      </w:r>
      <w:r w:rsidR="00E856D3" w:rsidRPr="00FD1B76">
        <w:rPr>
          <w:rFonts w:cstheme="minorHAnsi"/>
          <w:sz w:val="24"/>
          <w:szCs w:val="24"/>
        </w:rPr>
        <w:t>Manually a</w:t>
      </w:r>
      <w:r w:rsidR="007E6BB7" w:rsidRPr="00FD1B76">
        <w:rPr>
          <w:rFonts w:cstheme="minorHAnsi"/>
          <w:sz w:val="24"/>
          <w:szCs w:val="24"/>
        </w:rPr>
        <w:t xml:space="preserve">pply backward stepwise selection to eliminate insignificant </w:t>
      </w:r>
      <w:r w:rsidR="007E6BB7" w:rsidRPr="00FD1B76">
        <w:rPr>
          <w:rFonts w:cstheme="minorHAnsi"/>
          <w:sz w:val="24"/>
          <w:szCs w:val="24"/>
        </w:rPr>
        <w:lastRenderedPageBreak/>
        <w:t xml:space="preserve">variables until all remaining variables have a P-value&lt;0.05. </w:t>
      </w:r>
      <w:bookmarkStart w:id="0" w:name="_Hlk42252864"/>
      <w:r w:rsidR="00FF02F6">
        <w:rPr>
          <w:rFonts w:cstheme="minorHAnsi"/>
          <w:sz w:val="24"/>
          <w:szCs w:val="24"/>
        </w:rPr>
        <w:t xml:space="preserve">(Note: Use the P-value displayed in the Effects Summary table.)  </w:t>
      </w:r>
      <w:bookmarkEnd w:id="0"/>
      <w:r w:rsidR="007E6BB7" w:rsidRPr="00FD1B76">
        <w:rPr>
          <w:rFonts w:cstheme="minorHAnsi"/>
          <w:sz w:val="24"/>
          <w:szCs w:val="24"/>
        </w:rPr>
        <w:t>Save the final model script to data file. Which variables are selected in the end?</w:t>
      </w:r>
      <w:r w:rsidR="00963B9D" w:rsidRPr="00FD1B76">
        <w:rPr>
          <w:rFonts w:cstheme="minorHAnsi"/>
          <w:sz w:val="24"/>
          <w:szCs w:val="24"/>
        </w:rPr>
        <w:t xml:space="preserve"> </w:t>
      </w:r>
    </w:p>
    <w:p w14:paraId="7000A4EE" w14:textId="77777777" w:rsidR="007E6BB7" w:rsidRPr="00FD1B76" w:rsidRDefault="007E6BB7" w:rsidP="00F20D19">
      <w:pPr>
        <w:spacing w:after="0" w:line="240" w:lineRule="auto"/>
        <w:jc w:val="both"/>
        <w:rPr>
          <w:rFonts w:cstheme="minorHAnsi"/>
          <w:sz w:val="24"/>
          <w:szCs w:val="24"/>
        </w:rPr>
      </w:pPr>
    </w:p>
    <w:p w14:paraId="63C42808" w14:textId="77777777" w:rsidR="007E6BB7" w:rsidRPr="00FD1B76" w:rsidRDefault="007E6BB7" w:rsidP="00F20D19">
      <w:pPr>
        <w:spacing w:after="0" w:line="240" w:lineRule="auto"/>
        <w:jc w:val="both"/>
        <w:rPr>
          <w:rFonts w:cstheme="minorHAnsi"/>
          <w:sz w:val="24"/>
          <w:szCs w:val="24"/>
        </w:rPr>
      </w:pPr>
      <w:r w:rsidRPr="00FD1B76">
        <w:rPr>
          <w:rFonts w:cstheme="minorHAnsi"/>
          <w:sz w:val="24"/>
          <w:szCs w:val="24"/>
        </w:rPr>
        <w:t xml:space="preserve">2. According to your final model, </w:t>
      </w:r>
      <w:r w:rsidR="006F53DD" w:rsidRPr="00FD1B76">
        <w:rPr>
          <w:rFonts w:cstheme="minorHAnsi"/>
          <w:sz w:val="24"/>
          <w:szCs w:val="24"/>
        </w:rPr>
        <w:t>answer the following questions</w:t>
      </w:r>
      <w:r w:rsidR="00073D3A" w:rsidRPr="00FD1B76">
        <w:rPr>
          <w:rFonts w:cstheme="minorHAnsi"/>
          <w:sz w:val="24"/>
          <w:szCs w:val="24"/>
        </w:rPr>
        <w:t>. You only need to answer Yes or No.</w:t>
      </w:r>
      <w:r w:rsidR="00AE2F8E" w:rsidRPr="00FD1B76">
        <w:rPr>
          <w:rFonts w:cstheme="minorHAnsi"/>
          <w:sz w:val="24"/>
          <w:szCs w:val="24"/>
        </w:rPr>
        <w:t xml:space="preserve"> (Hint: Be careful about the alphabetical order</w:t>
      </w:r>
      <w:r w:rsidR="00CA75DC" w:rsidRPr="00FD1B76">
        <w:rPr>
          <w:rFonts w:cstheme="minorHAnsi"/>
          <w:sz w:val="24"/>
          <w:szCs w:val="24"/>
        </w:rPr>
        <w:t xml:space="preserve"> of “Correct” and “Incorrect”</w:t>
      </w:r>
      <w:r w:rsidR="00026BE6" w:rsidRPr="00FD1B76">
        <w:rPr>
          <w:rFonts w:cstheme="minorHAnsi"/>
          <w:sz w:val="24"/>
          <w:szCs w:val="24"/>
        </w:rPr>
        <w:t>.</w:t>
      </w:r>
      <w:r w:rsidR="00AE2F8E" w:rsidRPr="00FD1B76">
        <w:rPr>
          <w:rFonts w:cstheme="minorHAnsi"/>
          <w:sz w:val="24"/>
          <w:szCs w:val="24"/>
        </w:rPr>
        <w:t>)</w:t>
      </w:r>
    </w:p>
    <w:p w14:paraId="7740B88F" w14:textId="77777777" w:rsidR="00CA75DC" w:rsidRPr="00FD1B76" w:rsidRDefault="00CA75DC" w:rsidP="00F20D19">
      <w:pPr>
        <w:spacing w:after="0" w:line="240" w:lineRule="auto"/>
        <w:jc w:val="both"/>
        <w:rPr>
          <w:rFonts w:cstheme="minorHAnsi"/>
          <w:sz w:val="24"/>
          <w:szCs w:val="24"/>
        </w:rPr>
      </w:pPr>
    </w:p>
    <w:p w14:paraId="1CAD3002" w14:textId="3B178B67" w:rsidR="007D7E3C" w:rsidRPr="007D7E3C" w:rsidRDefault="006F53DD" w:rsidP="007D7E3C">
      <w:pPr>
        <w:spacing w:after="0" w:line="240" w:lineRule="auto"/>
        <w:ind w:left="720"/>
        <w:jc w:val="both"/>
        <w:rPr>
          <w:rFonts w:cstheme="minorHAnsi"/>
          <w:sz w:val="24"/>
          <w:szCs w:val="24"/>
        </w:rPr>
      </w:pPr>
      <w:r w:rsidRPr="00FD1B76">
        <w:rPr>
          <w:rFonts w:cstheme="minorHAnsi"/>
          <w:sz w:val="24"/>
          <w:szCs w:val="24"/>
        </w:rPr>
        <w:t>(a) Are older people more likely to file a correct tax return?</w:t>
      </w:r>
    </w:p>
    <w:p w14:paraId="54901C41" w14:textId="2712F0D0" w:rsidR="006F53DD" w:rsidRPr="00FD1B76" w:rsidRDefault="006F53DD" w:rsidP="00073D3A">
      <w:pPr>
        <w:spacing w:after="0" w:line="240" w:lineRule="auto"/>
        <w:ind w:left="720"/>
        <w:jc w:val="both"/>
        <w:rPr>
          <w:rFonts w:cstheme="minorHAnsi"/>
          <w:sz w:val="24"/>
          <w:szCs w:val="24"/>
        </w:rPr>
      </w:pPr>
      <w:r w:rsidRPr="00FD1B76">
        <w:rPr>
          <w:rFonts w:cstheme="minorHAnsi"/>
          <w:sz w:val="24"/>
          <w:szCs w:val="24"/>
        </w:rPr>
        <w:t>(b) Is a man more likely to file a correct tax return than a woman?</w:t>
      </w:r>
    </w:p>
    <w:p w14:paraId="15F688BB" w14:textId="655CC638" w:rsidR="00101F99" w:rsidRPr="007D7E3C" w:rsidRDefault="006F53DD" w:rsidP="007D7E3C">
      <w:pPr>
        <w:spacing w:after="0" w:line="240" w:lineRule="auto"/>
        <w:ind w:left="720"/>
        <w:rPr>
          <w:rFonts w:cstheme="minorHAnsi"/>
          <w:sz w:val="24"/>
          <w:szCs w:val="24"/>
        </w:rPr>
      </w:pPr>
      <w:r w:rsidRPr="00FD1B76">
        <w:rPr>
          <w:rFonts w:cstheme="minorHAnsi"/>
          <w:sz w:val="24"/>
          <w:szCs w:val="24"/>
        </w:rPr>
        <w:t>(c) Is the tax payer whose fund was managed `Nowhere Asset Management' more</w:t>
      </w:r>
      <w:r w:rsidR="00073D3A" w:rsidRPr="00FD1B76">
        <w:rPr>
          <w:rFonts w:cstheme="minorHAnsi"/>
          <w:sz w:val="24"/>
          <w:szCs w:val="24"/>
        </w:rPr>
        <w:t xml:space="preserve"> likely to file a </w:t>
      </w:r>
      <w:r w:rsidRPr="00FD1B76">
        <w:rPr>
          <w:rFonts w:cstheme="minorHAnsi"/>
          <w:sz w:val="24"/>
          <w:szCs w:val="24"/>
        </w:rPr>
        <w:t>correct tax return than others?</w:t>
      </w:r>
      <w:r w:rsidR="00101F99" w:rsidRPr="00FD1B76">
        <w:rPr>
          <w:rFonts w:cstheme="minorHAnsi"/>
          <w:b/>
          <w:sz w:val="24"/>
          <w:szCs w:val="24"/>
        </w:rPr>
        <w:t xml:space="preserve"> </w:t>
      </w:r>
    </w:p>
    <w:p w14:paraId="2DE83365" w14:textId="77777777" w:rsidR="006F53DD" w:rsidRPr="00FD1B76" w:rsidRDefault="006F53DD" w:rsidP="00073D3A">
      <w:pPr>
        <w:spacing w:after="0" w:line="240" w:lineRule="auto"/>
        <w:ind w:left="720"/>
        <w:rPr>
          <w:rFonts w:cstheme="minorHAnsi"/>
          <w:sz w:val="24"/>
          <w:szCs w:val="24"/>
        </w:rPr>
      </w:pPr>
      <w:r w:rsidRPr="00FD1B76">
        <w:rPr>
          <w:rFonts w:cstheme="minorHAnsi"/>
          <w:sz w:val="24"/>
          <w:szCs w:val="24"/>
        </w:rPr>
        <w:t xml:space="preserve">(d) Is </w:t>
      </w:r>
      <w:r w:rsidR="00CA75DC" w:rsidRPr="00FD1B76">
        <w:rPr>
          <w:rFonts w:cstheme="minorHAnsi"/>
          <w:sz w:val="24"/>
          <w:szCs w:val="24"/>
        </w:rPr>
        <w:t>a</w:t>
      </w:r>
      <w:r w:rsidRPr="00FD1B76">
        <w:rPr>
          <w:rFonts w:cstheme="minorHAnsi"/>
          <w:sz w:val="24"/>
          <w:szCs w:val="24"/>
        </w:rPr>
        <w:t xml:space="preserve"> “Simplified” form more </w:t>
      </w:r>
      <w:r w:rsidR="00CA75DC" w:rsidRPr="00FD1B76">
        <w:rPr>
          <w:rFonts w:cstheme="minorHAnsi"/>
          <w:sz w:val="24"/>
          <w:szCs w:val="24"/>
        </w:rPr>
        <w:t>likely to be correct than the “Complete” one?</w:t>
      </w:r>
    </w:p>
    <w:p w14:paraId="1E1B9314" w14:textId="77777777" w:rsidR="00101F99" w:rsidRPr="00FD1B76" w:rsidRDefault="00101F99" w:rsidP="00073D3A">
      <w:pPr>
        <w:spacing w:after="0" w:line="240" w:lineRule="auto"/>
        <w:ind w:left="720"/>
        <w:rPr>
          <w:rFonts w:cstheme="minorHAnsi"/>
          <w:b/>
          <w:sz w:val="24"/>
          <w:szCs w:val="24"/>
        </w:rPr>
      </w:pPr>
    </w:p>
    <w:p w14:paraId="3DB7B564" w14:textId="1DBD452B" w:rsidR="007D7E3C" w:rsidRDefault="00CA75DC" w:rsidP="006F53DD">
      <w:pPr>
        <w:spacing w:after="0" w:line="240" w:lineRule="auto"/>
        <w:rPr>
          <w:rFonts w:cstheme="minorHAnsi"/>
          <w:b/>
          <w:sz w:val="24"/>
          <w:szCs w:val="24"/>
        </w:rPr>
      </w:pPr>
      <w:r w:rsidRPr="00FD1B76">
        <w:rPr>
          <w:rFonts w:cstheme="minorHAnsi"/>
          <w:sz w:val="24"/>
          <w:szCs w:val="24"/>
        </w:rPr>
        <w:t>3.</w:t>
      </w:r>
      <w:r w:rsidR="00D07B36" w:rsidRPr="00FD1B76">
        <w:rPr>
          <w:rFonts w:cstheme="minorHAnsi"/>
          <w:sz w:val="24"/>
          <w:szCs w:val="24"/>
        </w:rPr>
        <w:t xml:space="preserve"> </w:t>
      </w:r>
      <w:r w:rsidR="00452E70">
        <w:t xml:space="preserve">Use “Validation” column to partition the data into training set and validation set. Create a new final model </w:t>
      </w:r>
      <w:r w:rsidR="00452E70">
        <w:t xml:space="preserve">as in step 1 </w:t>
      </w:r>
      <w:r w:rsidR="00452E70">
        <w:t xml:space="preserve">with the target variable of </w:t>
      </w:r>
      <w:r w:rsidR="00452E70" w:rsidRPr="00452E70">
        <w:rPr>
          <w:rStyle w:val="Strong"/>
          <w:u w:val="single"/>
        </w:rPr>
        <w:t>Incorrect</w:t>
      </w:r>
      <w:r w:rsidR="00452E70">
        <w:t xml:space="preserve"> to answer the remaining questions.</w:t>
      </w:r>
      <w:r w:rsidR="00452E70">
        <w:t xml:space="preserve">  </w:t>
      </w:r>
      <w:r w:rsidR="005F3A2F" w:rsidRPr="00FD1B76">
        <w:rPr>
          <w:rFonts w:cstheme="minorHAnsi"/>
          <w:sz w:val="24"/>
          <w:szCs w:val="24"/>
        </w:rPr>
        <w:t xml:space="preserve">Display the confusion matrix. </w:t>
      </w:r>
    </w:p>
    <w:p w14:paraId="38420DBD" w14:textId="77777777" w:rsidR="007D7E3C" w:rsidRDefault="007D7E3C" w:rsidP="006F53DD">
      <w:pPr>
        <w:spacing w:after="0" w:line="240" w:lineRule="auto"/>
        <w:rPr>
          <w:rFonts w:cstheme="minorHAnsi"/>
          <w:b/>
          <w:sz w:val="24"/>
          <w:szCs w:val="24"/>
        </w:rPr>
      </w:pPr>
    </w:p>
    <w:p w14:paraId="22E61B51" w14:textId="7006E986" w:rsidR="006F53DD" w:rsidRPr="00FD1B76" w:rsidRDefault="005F3A2F" w:rsidP="006F53DD">
      <w:pPr>
        <w:spacing w:after="0" w:line="240" w:lineRule="auto"/>
        <w:rPr>
          <w:rFonts w:cstheme="minorHAnsi"/>
          <w:sz w:val="24"/>
          <w:szCs w:val="24"/>
        </w:rPr>
      </w:pPr>
      <w:r w:rsidRPr="00FD1B76">
        <w:rPr>
          <w:rFonts w:cstheme="minorHAnsi"/>
          <w:sz w:val="24"/>
          <w:szCs w:val="24"/>
        </w:rPr>
        <w:t xml:space="preserve">What are the accuracy, precision and recall </w:t>
      </w:r>
      <w:r w:rsidR="007D7E3C">
        <w:rPr>
          <w:rFonts w:cstheme="minorHAnsi"/>
          <w:sz w:val="24"/>
          <w:szCs w:val="24"/>
        </w:rPr>
        <w:t xml:space="preserve">values </w:t>
      </w:r>
      <w:r w:rsidRPr="00FD1B76">
        <w:rPr>
          <w:rFonts w:cstheme="minorHAnsi"/>
          <w:sz w:val="24"/>
          <w:szCs w:val="24"/>
        </w:rPr>
        <w:t>of your model over validation set?</w:t>
      </w:r>
    </w:p>
    <w:p w14:paraId="70B2BCFA" w14:textId="5915EEA4" w:rsidR="00026BE6" w:rsidRPr="00FD1B76" w:rsidRDefault="00026BE6" w:rsidP="006F53DD">
      <w:pPr>
        <w:spacing w:after="0" w:line="240" w:lineRule="auto"/>
        <w:rPr>
          <w:rFonts w:cstheme="minorHAnsi"/>
          <w:sz w:val="24"/>
          <w:szCs w:val="24"/>
        </w:rPr>
      </w:pPr>
    </w:p>
    <w:p w14:paraId="2FB9E27A" w14:textId="730AC52B" w:rsidR="007D7E3C" w:rsidRDefault="007D7E3C" w:rsidP="007D7E3C">
      <w:pPr>
        <w:spacing w:after="160" w:line="259" w:lineRule="auto"/>
        <w:rPr>
          <w:rFonts w:eastAsia="Times New Roman" w:cstheme="minorHAnsi"/>
          <w:sz w:val="24"/>
          <w:szCs w:val="24"/>
        </w:rPr>
      </w:pPr>
      <w:r w:rsidRPr="007D7E3C">
        <w:rPr>
          <w:rFonts w:cstheme="minorHAnsi"/>
          <w:sz w:val="24"/>
          <w:szCs w:val="24"/>
        </w:rPr>
        <w:t xml:space="preserve">4. </w:t>
      </w:r>
      <w:r w:rsidRPr="007D7E3C">
        <w:rPr>
          <w:rFonts w:eastAsia="Times New Roman" w:cstheme="minorHAnsi"/>
          <w:sz w:val="24"/>
          <w:szCs w:val="24"/>
        </w:rPr>
        <w:t xml:space="preserve">Generate the ROC curve.  </w:t>
      </w:r>
      <w:r>
        <w:rPr>
          <w:rFonts w:eastAsia="Times New Roman" w:cstheme="minorHAnsi"/>
          <w:sz w:val="24"/>
          <w:szCs w:val="24"/>
        </w:rPr>
        <w:t>Using the validation data set: What is the area under the curve?  Using the table from class, w</w:t>
      </w:r>
      <w:r w:rsidRPr="007D7E3C">
        <w:rPr>
          <w:rFonts w:eastAsia="Times New Roman" w:cstheme="minorHAnsi"/>
          <w:sz w:val="24"/>
          <w:szCs w:val="24"/>
        </w:rPr>
        <w:t xml:space="preserve">hat is your </w:t>
      </w:r>
      <w:r>
        <w:rPr>
          <w:rFonts w:eastAsia="Times New Roman" w:cstheme="minorHAnsi"/>
          <w:sz w:val="24"/>
          <w:szCs w:val="24"/>
        </w:rPr>
        <w:t>assessment</w:t>
      </w:r>
      <w:r w:rsidRPr="007D7E3C">
        <w:rPr>
          <w:rFonts w:eastAsia="Times New Roman" w:cstheme="minorHAnsi"/>
          <w:sz w:val="24"/>
          <w:szCs w:val="24"/>
        </w:rPr>
        <w:t xml:space="preserve"> of it?</w:t>
      </w:r>
    </w:p>
    <w:p w14:paraId="7F3AFA47" w14:textId="14A07925" w:rsidR="007D7E3C" w:rsidRPr="007D7E3C" w:rsidRDefault="007D7E3C" w:rsidP="007D7E3C">
      <w:pPr>
        <w:spacing w:after="160" w:line="259" w:lineRule="auto"/>
        <w:rPr>
          <w:rFonts w:eastAsia="Times New Roman" w:cstheme="minorHAnsi"/>
          <w:sz w:val="24"/>
          <w:szCs w:val="24"/>
        </w:rPr>
      </w:pPr>
      <w:r w:rsidRPr="00FD1B76">
        <w:rPr>
          <w:rFonts w:cstheme="minorHAnsi"/>
          <w:sz w:val="24"/>
          <w:szCs w:val="24"/>
        </w:rPr>
        <w:t>Save the script to data file.</w:t>
      </w:r>
    </w:p>
    <w:p w14:paraId="6DDF44A1" w14:textId="093221B7" w:rsidR="00026BE6" w:rsidRPr="00FD1B76" w:rsidRDefault="00026BE6" w:rsidP="006F53DD">
      <w:pPr>
        <w:spacing w:after="0" w:line="240" w:lineRule="auto"/>
        <w:rPr>
          <w:rFonts w:cstheme="minorHAnsi"/>
          <w:sz w:val="24"/>
          <w:szCs w:val="24"/>
        </w:rPr>
      </w:pPr>
    </w:p>
    <w:sectPr w:rsidR="00026BE6" w:rsidRPr="00FD1B76" w:rsidSect="004B6150">
      <w:headerReference w:type="default" r:id="rId7"/>
      <w:pgSz w:w="12240" w:h="15840"/>
      <w:pgMar w:top="1440" w:right="1440" w:bottom="1440" w:left="144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5007AB" w14:textId="77777777" w:rsidR="004D5450" w:rsidRDefault="004D5450" w:rsidP="00C15C58">
      <w:pPr>
        <w:spacing w:after="0" w:line="240" w:lineRule="auto"/>
      </w:pPr>
      <w:r>
        <w:separator/>
      </w:r>
    </w:p>
  </w:endnote>
  <w:endnote w:type="continuationSeparator" w:id="0">
    <w:p w14:paraId="2BEE0E6C" w14:textId="77777777" w:rsidR="004D5450" w:rsidRDefault="004D5450" w:rsidP="00C15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CA985C" w14:textId="77777777" w:rsidR="004D5450" w:rsidRDefault="004D5450" w:rsidP="00C15C58">
      <w:pPr>
        <w:spacing w:after="0" w:line="240" w:lineRule="auto"/>
      </w:pPr>
      <w:r>
        <w:separator/>
      </w:r>
    </w:p>
  </w:footnote>
  <w:footnote w:type="continuationSeparator" w:id="0">
    <w:p w14:paraId="3FE62383" w14:textId="77777777" w:rsidR="004D5450" w:rsidRDefault="004D5450" w:rsidP="00C15C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94D2B" w14:textId="611867BD" w:rsidR="004B6150" w:rsidRPr="00FD1B76" w:rsidRDefault="00FD1B76" w:rsidP="00FD1B76">
    <w:pPr>
      <w:pStyle w:val="Header"/>
      <w:rPr>
        <w:rFonts w:asciiTheme="majorHAnsi" w:hAnsiTheme="majorHAnsi"/>
        <w:sz w:val="28"/>
        <w:szCs w:val="28"/>
      </w:rPr>
    </w:pPr>
    <w:r w:rsidRPr="00FD1B76">
      <w:rPr>
        <w:rFonts w:asciiTheme="majorHAnsi" w:hAnsiTheme="majorHAnsi"/>
        <w:sz w:val="28"/>
        <w:szCs w:val="28"/>
      </w:rPr>
      <w:t>Module 3 Homework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C743A"/>
    <w:multiLevelType w:val="hybridMultilevel"/>
    <w:tmpl w:val="609245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4F151A"/>
    <w:multiLevelType w:val="hybridMultilevel"/>
    <w:tmpl w:val="22DE09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EE7"/>
    <w:rsid w:val="0000393B"/>
    <w:rsid w:val="00016BEA"/>
    <w:rsid w:val="00026BE6"/>
    <w:rsid w:val="00030260"/>
    <w:rsid w:val="00036342"/>
    <w:rsid w:val="000416E0"/>
    <w:rsid w:val="00073D3A"/>
    <w:rsid w:val="000A1A17"/>
    <w:rsid w:val="000A39EC"/>
    <w:rsid w:val="000D0939"/>
    <w:rsid w:val="000D7661"/>
    <w:rsid w:val="00101F99"/>
    <w:rsid w:val="00111B77"/>
    <w:rsid w:val="00154ED5"/>
    <w:rsid w:val="001572C2"/>
    <w:rsid w:val="00166D7E"/>
    <w:rsid w:val="0017781E"/>
    <w:rsid w:val="001A5D4A"/>
    <w:rsid w:val="001D4CFD"/>
    <w:rsid w:val="001F1539"/>
    <w:rsid w:val="001F5FE0"/>
    <w:rsid w:val="0021430F"/>
    <w:rsid w:val="00223027"/>
    <w:rsid w:val="002A3A06"/>
    <w:rsid w:val="002C468C"/>
    <w:rsid w:val="00304607"/>
    <w:rsid w:val="00315F70"/>
    <w:rsid w:val="00327D1C"/>
    <w:rsid w:val="00330904"/>
    <w:rsid w:val="00347D5A"/>
    <w:rsid w:val="003664F5"/>
    <w:rsid w:val="00376134"/>
    <w:rsid w:val="00377892"/>
    <w:rsid w:val="003B308B"/>
    <w:rsid w:val="0044371C"/>
    <w:rsid w:val="00452E70"/>
    <w:rsid w:val="00476D36"/>
    <w:rsid w:val="004B6150"/>
    <w:rsid w:val="004D5450"/>
    <w:rsid w:val="004D6BEC"/>
    <w:rsid w:val="00504019"/>
    <w:rsid w:val="005156A3"/>
    <w:rsid w:val="00527032"/>
    <w:rsid w:val="00533321"/>
    <w:rsid w:val="00533A0E"/>
    <w:rsid w:val="00540128"/>
    <w:rsid w:val="00562D2D"/>
    <w:rsid w:val="0058174B"/>
    <w:rsid w:val="00593D06"/>
    <w:rsid w:val="005A1C77"/>
    <w:rsid w:val="005D66D9"/>
    <w:rsid w:val="005F3A2F"/>
    <w:rsid w:val="005F468A"/>
    <w:rsid w:val="00635F1D"/>
    <w:rsid w:val="00642244"/>
    <w:rsid w:val="00670E55"/>
    <w:rsid w:val="006A2500"/>
    <w:rsid w:val="006C2181"/>
    <w:rsid w:val="006F53DD"/>
    <w:rsid w:val="00702128"/>
    <w:rsid w:val="007370BF"/>
    <w:rsid w:val="0074577B"/>
    <w:rsid w:val="00765BDF"/>
    <w:rsid w:val="007803F3"/>
    <w:rsid w:val="007958B5"/>
    <w:rsid w:val="007C40A0"/>
    <w:rsid w:val="007C6550"/>
    <w:rsid w:val="007D7E3C"/>
    <w:rsid w:val="007E67D2"/>
    <w:rsid w:val="007E6BB7"/>
    <w:rsid w:val="007F2377"/>
    <w:rsid w:val="007F6136"/>
    <w:rsid w:val="007F768F"/>
    <w:rsid w:val="007F7B65"/>
    <w:rsid w:val="00801EE7"/>
    <w:rsid w:val="00823552"/>
    <w:rsid w:val="008450E4"/>
    <w:rsid w:val="008950C6"/>
    <w:rsid w:val="008A7B6F"/>
    <w:rsid w:val="008D62F3"/>
    <w:rsid w:val="008D79AB"/>
    <w:rsid w:val="008E441D"/>
    <w:rsid w:val="008F5F0A"/>
    <w:rsid w:val="00940C8C"/>
    <w:rsid w:val="00945AF7"/>
    <w:rsid w:val="009623D2"/>
    <w:rsid w:val="00963B9D"/>
    <w:rsid w:val="009667CA"/>
    <w:rsid w:val="009702AA"/>
    <w:rsid w:val="00983000"/>
    <w:rsid w:val="0098306F"/>
    <w:rsid w:val="009A6411"/>
    <w:rsid w:val="009A7B4A"/>
    <w:rsid w:val="009F5C23"/>
    <w:rsid w:val="00A06E55"/>
    <w:rsid w:val="00A41BB8"/>
    <w:rsid w:val="00A41DEE"/>
    <w:rsid w:val="00A631AA"/>
    <w:rsid w:val="00A663D6"/>
    <w:rsid w:val="00A67DFA"/>
    <w:rsid w:val="00A87EBA"/>
    <w:rsid w:val="00AD0A88"/>
    <w:rsid w:val="00AE2F8E"/>
    <w:rsid w:val="00AE6AC5"/>
    <w:rsid w:val="00AF5A4E"/>
    <w:rsid w:val="00B41784"/>
    <w:rsid w:val="00B84451"/>
    <w:rsid w:val="00B87213"/>
    <w:rsid w:val="00B96A83"/>
    <w:rsid w:val="00BE534E"/>
    <w:rsid w:val="00BE6683"/>
    <w:rsid w:val="00C15C58"/>
    <w:rsid w:val="00C25CE8"/>
    <w:rsid w:val="00C31B9F"/>
    <w:rsid w:val="00C36B93"/>
    <w:rsid w:val="00C501F1"/>
    <w:rsid w:val="00C507C7"/>
    <w:rsid w:val="00C52BB4"/>
    <w:rsid w:val="00C64CB0"/>
    <w:rsid w:val="00C824CB"/>
    <w:rsid w:val="00C82ED0"/>
    <w:rsid w:val="00CA75DC"/>
    <w:rsid w:val="00CB0FA6"/>
    <w:rsid w:val="00CC0027"/>
    <w:rsid w:val="00D07B36"/>
    <w:rsid w:val="00D21BA5"/>
    <w:rsid w:val="00D42325"/>
    <w:rsid w:val="00D6266C"/>
    <w:rsid w:val="00D96843"/>
    <w:rsid w:val="00DB20E0"/>
    <w:rsid w:val="00DC1F4E"/>
    <w:rsid w:val="00DE302F"/>
    <w:rsid w:val="00DF7AD9"/>
    <w:rsid w:val="00E055CA"/>
    <w:rsid w:val="00E072C6"/>
    <w:rsid w:val="00E32CA0"/>
    <w:rsid w:val="00E345E6"/>
    <w:rsid w:val="00E475C7"/>
    <w:rsid w:val="00E856D3"/>
    <w:rsid w:val="00EA1433"/>
    <w:rsid w:val="00ED7378"/>
    <w:rsid w:val="00F00A16"/>
    <w:rsid w:val="00F0288B"/>
    <w:rsid w:val="00F20D19"/>
    <w:rsid w:val="00F27D48"/>
    <w:rsid w:val="00F41311"/>
    <w:rsid w:val="00F90398"/>
    <w:rsid w:val="00FA294A"/>
    <w:rsid w:val="00FB5674"/>
    <w:rsid w:val="00FD1B76"/>
    <w:rsid w:val="00FE0E42"/>
    <w:rsid w:val="00FF02F6"/>
    <w:rsid w:val="00FF0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57C277"/>
  <w15:docId w15:val="{477A59AA-D416-4F90-A547-5D37C42DA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C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5C58"/>
  </w:style>
  <w:style w:type="paragraph" w:styleId="Footer">
    <w:name w:val="footer"/>
    <w:basedOn w:val="Normal"/>
    <w:link w:val="FooterChar"/>
    <w:uiPriority w:val="99"/>
    <w:unhideWhenUsed/>
    <w:rsid w:val="00C15C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5C58"/>
  </w:style>
  <w:style w:type="paragraph" w:styleId="BalloonText">
    <w:name w:val="Balloon Text"/>
    <w:basedOn w:val="Normal"/>
    <w:link w:val="BalloonTextChar"/>
    <w:uiPriority w:val="99"/>
    <w:semiHidden/>
    <w:unhideWhenUsed/>
    <w:rsid w:val="00C15C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5C58"/>
    <w:rPr>
      <w:rFonts w:ascii="Tahoma" w:hAnsi="Tahoma" w:cs="Tahoma"/>
      <w:sz w:val="16"/>
      <w:szCs w:val="16"/>
    </w:rPr>
  </w:style>
  <w:style w:type="character" w:styleId="Hyperlink">
    <w:name w:val="Hyperlink"/>
    <w:basedOn w:val="DefaultParagraphFont"/>
    <w:uiPriority w:val="99"/>
    <w:semiHidden/>
    <w:unhideWhenUsed/>
    <w:rsid w:val="00F41311"/>
    <w:rPr>
      <w:color w:val="0000FF"/>
      <w:u w:val="single"/>
    </w:rPr>
  </w:style>
  <w:style w:type="character" w:styleId="PlaceholderText">
    <w:name w:val="Placeholder Text"/>
    <w:basedOn w:val="DefaultParagraphFont"/>
    <w:uiPriority w:val="99"/>
    <w:semiHidden/>
    <w:rsid w:val="00A67DFA"/>
    <w:rPr>
      <w:color w:val="808080"/>
    </w:rPr>
  </w:style>
  <w:style w:type="paragraph" w:styleId="ListParagraph">
    <w:name w:val="List Paragraph"/>
    <w:basedOn w:val="Normal"/>
    <w:uiPriority w:val="34"/>
    <w:qFormat/>
    <w:rsid w:val="00FE0E42"/>
    <w:pPr>
      <w:ind w:left="720"/>
      <w:contextualSpacing/>
    </w:pPr>
  </w:style>
  <w:style w:type="table" w:styleId="TableGrid">
    <w:name w:val="Table Grid"/>
    <w:basedOn w:val="TableNormal"/>
    <w:uiPriority w:val="59"/>
    <w:rsid w:val="007F7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52E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547</Words>
  <Characters>3122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Qihang</dc:creator>
  <cp:lastModifiedBy>Johanns, Patrick J</cp:lastModifiedBy>
  <cp:revision>6</cp:revision>
  <cp:lastPrinted>2013-10-30T03:30:00Z</cp:lastPrinted>
  <dcterms:created xsi:type="dcterms:W3CDTF">2020-06-05T15:02:00Z</dcterms:created>
  <dcterms:modified xsi:type="dcterms:W3CDTF">2020-06-05T20:05:00Z</dcterms:modified>
</cp:coreProperties>
</file>