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0EC4B" w14:textId="77777777" w:rsidR="00197883" w:rsidRPr="00D30762" w:rsidRDefault="00197883" w:rsidP="00197883">
      <w:pPr>
        <w:pStyle w:val="a3"/>
        <w:numPr>
          <w:ilvl w:val="0"/>
          <w:numId w:val="1"/>
        </w:numPr>
        <w:spacing w:line="480" w:lineRule="auto"/>
        <w:rPr>
          <w:rFonts w:ascii="Times New Roman" w:hAnsi="Times New Roman" w:cs="Times New Roman"/>
          <w:b/>
          <w:bCs/>
          <w:sz w:val="24"/>
          <w:szCs w:val="24"/>
        </w:rPr>
      </w:pPr>
      <w:r w:rsidRPr="00D30762">
        <w:rPr>
          <w:rFonts w:ascii="Times New Roman" w:hAnsi="Times New Roman" w:cs="Times New Roman"/>
          <w:b/>
          <w:bCs/>
          <w:sz w:val="24"/>
          <w:szCs w:val="24"/>
        </w:rPr>
        <w:t>Results</w:t>
      </w:r>
    </w:p>
    <w:p w14:paraId="7501D33F" w14:textId="6212183D" w:rsidR="00564BCD" w:rsidRDefault="00564BCD" w:rsidP="00197883">
      <w:pPr>
        <w:spacing w:line="480" w:lineRule="auto"/>
        <w:ind w:firstLine="360"/>
        <w:rPr>
          <w:rFonts w:ascii="Times New Roman" w:hAnsi="Times New Roman" w:cs="Times New Roman"/>
          <w:b/>
          <w:bCs/>
          <w:i/>
          <w:iCs/>
          <w:sz w:val="24"/>
          <w:szCs w:val="24"/>
        </w:rPr>
      </w:pPr>
      <w:r w:rsidRPr="001E5115">
        <w:rPr>
          <w:rFonts w:ascii="Times New Roman" w:eastAsia="Times New Roman" w:hAnsi="Times New Roman" w:cs="Times New Roman"/>
          <w:sz w:val="24"/>
          <w:szCs w:val="24"/>
        </w:rPr>
        <w:drawing>
          <wp:inline distT="0" distB="0" distL="0" distR="0" wp14:anchorId="6B38BBD7" wp14:editId="77F33F98">
            <wp:extent cx="5274310" cy="2505461"/>
            <wp:effectExtent l="0" t="0" r="0" b="0"/>
            <wp:docPr id="5" name="图片 5"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示&#10;&#10;描述已自动生成"/>
                    <pic:cNvPicPr/>
                  </pic:nvPicPr>
                  <pic:blipFill>
                    <a:blip r:embed="rId5"/>
                    <a:stretch>
                      <a:fillRect/>
                    </a:stretch>
                  </pic:blipFill>
                  <pic:spPr>
                    <a:xfrm>
                      <a:off x="0" y="0"/>
                      <a:ext cx="5274310" cy="2505461"/>
                    </a:xfrm>
                    <a:prstGeom prst="rect">
                      <a:avLst/>
                    </a:prstGeom>
                  </pic:spPr>
                </pic:pic>
              </a:graphicData>
            </a:graphic>
          </wp:inline>
        </w:drawing>
      </w:r>
    </w:p>
    <w:p w14:paraId="3BD5ED03" w14:textId="123ACE1C" w:rsidR="00197883" w:rsidRPr="00D30762" w:rsidRDefault="00197883" w:rsidP="00197883">
      <w:pPr>
        <w:spacing w:line="480" w:lineRule="auto"/>
        <w:ind w:firstLine="360"/>
        <w:rPr>
          <w:rFonts w:ascii="Times New Roman" w:hAnsi="Times New Roman" w:cs="Times New Roman"/>
          <w:b/>
          <w:bCs/>
          <w:i/>
          <w:iCs/>
          <w:sz w:val="24"/>
          <w:szCs w:val="24"/>
        </w:rPr>
      </w:pPr>
      <w:r w:rsidRPr="00D30762">
        <w:rPr>
          <w:rFonts w:ascii="Times New Roman" w:hAnsi="Times New Roman" w:cs="Times New Roman"/>
          <w:b/>
          <w:bCs/>
          <w:i/>
          <w:iCs/>
          <w:sz w:val="24"/>
          <w:szCs w:val="24"/>
        </w:rPr>
        <w:t>4.1 Demographic information</w:t>
      </w:r>
    </w:p>
    <w:p w14:paraId="18F257EC" w14:textId="77777777" w:rsidR="00197883" w:rsidRPr="00D30762" w:rsidRDefault="00197883" w:rsidP="00197883">
      <w:pPr>
        <w:spacing w:line="480" w:lineRule="auto"/>
        <w:ind w:firstLineChars="200" w:firstLine="480"/>
        <w:rPr>
          <w:rFonts w:ascii="Times New Roman" w:hAnsi="Times New Roman" w:cs="Times New Roman"/>
          <w:sz w:val="24"/>
          <w:szCs w:val="24"/>
        </w:rPr>
      </w:pPr>
      <w:r w:rsidRPr="00D30762">
        <w:rPr>
          <w:rFonts w:ascii="Times New Roman" w:hAnsi="Times New Roman" w:cs="Times New Roman"/>
          <w:sz w:val="24"/>
          <w:szCs w:val="24"/>
        </w:rPr>
        <w:t>Table I shows the demographic information of the study participants. Among the 874 participants, 391 (44.7%) were men, and 483 (55.3%) were women. The majority were between 20 and 29 years old (41.4%) and between 30 and 39 years old (43.6%). Most respondents had earned a bachelor's degree (79.6%). More than half the participants reported their monthly personal income under 8,000 CNY (approximately 1,171 USD).</w:t>
      </w:r>
    </w:p>
    <w:p w14:paraId="2423A552" w14:textId="77777777" w:rsidR="00197883" w:rsidRPr="00D30762" w:rsidRDefault="00197883" w:rsidP="00197883">
      <w:pPr>
        <w:spacing w:line="480" w:lineRule="auto"/>
        <w:ind w:firstLine="480"/>
        <w:rPr>
          <w:rFonts w:ascii="Times New Roman" w:hAnsi="Times New Roman" w:cs="Times New Roman"/>
          <w:b/>
          <w:bCs/>
          <w:i/>
          <w:iCs/>
          <w:sz w:val="24"/>
          <w:szCs w:val="24"/>
        </w:rPr>
      </w:pPr>
      <w:bookmarkStart w:id="0" w:name="OLE_LINK486"/>
      <w:bookmarkStart w:id="1" w:name="OLE_LINK487"/>
      <w:r w:rsidRPr="00D30762">
        <w:rPr>
          <w:rFonts w:ascii="Times New Roman" w:hAnsi="Times New Roman" w:cs="Times New Roman"/>
          <w:b/>
          <w:bCs/>
          <w:i/>
          <w:iCs/>
          <w:sz w:val="24"/>
          <w:szCs w:val="24"/>
        </w:rPr>
        <w:t xml:space="preserve">4.2 </w:t>
      </w:r>
      <w:bookmarkStart w:id="2" w:name="OLE_LINK480"/>
      <w:bookmarkStart w:id="3" w:name="OLE_LINK481"/>
      <w:bookmarkStart w:id="4" w:name="OLE_LINK536"/>
      <w:bookmarkStart w:id="5" w:name="OLE_LINK311"/>
      <w:bookmarkStart w:id="6" w:name="OLE_LINK312"/>
      <w:r w:rsidRPr="00D30762">
        <w:rPr>
          <w:rFonts w:ascii="Times New Roman" w:hAnsi="Times New Roman" w:cs="Times New Roman"/>
          <w:b/>
          <w:bCs/>
          <w:i/>
          <w:iCs/>
          <w:sz w:val="24"/>
          <w:szCs w:val="24"/>
        </w:rPr>
        <w:t>Exploratory factor analysis</w:t>
      </w:r>
      <w:bookmarkEnd w:id="2"/>
      <w:bookmarkEnd w:id="3"/>
      <w:bookmarkEnd w:id="4"/>
    </w:p>
    <w:p w14:paraId="0689F131" w14:textId="77777777" w:rsidR="00197883" w:rsidRPr="00D30762" w:rsidRDefault="00197883" w:rsidP="00197883">
      <w:pPr>
        <w:spacing w:line="480" w:lineRule="auto"/>
        <w:ind w:firstLine="480"/>
        <w:rPr>
          <w:rFonts w:ascii="Times New Roman" w:hAnsi="Times New Roman" w:cs="Times New Roman"/>
          <w:sz w:val="24"/>
          <w:szCs w:val="24"/>
        </w:rPr>
      </w:pPr>
      <w:bookmarkStart w:id="7" w:name="OLE_LINK492"/>
      <w:bookmarkStart w:id="8" w:name="OLE_LINK493"/>
      <w:bookmarkEnd w:id="0"/>
      <w:bookmarkEnd w:id="1"/>
      <w:r w:rsidRPr="00D30762">
        <w:rPr>
          <w:rFonts w:ascii="Times New Roman" w:hAnsi="Times New Roman" w:cs="Times New Roman"/>
          <w:sz w:val="24"/>
          <w:szCs w:val="24"/>
        </w:rPr>
        <w:t xml:space="preserve">Table II shows that all items contain a slight positive skew, with most responses being towards the higher end of the scale. </w:t>
      </w:r>
      <w:bookmarkEnd w:id="7"/>
      <w:bookmarkEnd w:id="8"/>
      <w:r w:rsidRPr="00D30762">
        <w:rPr>
          <w:rFonts w:ascii="Times New Roman" w:hAnsi="Times New Roman" w:cs="Times New Roman"/>
          <w:sz w:val="24"/>
          <w:szCs w:val="24"/>
        </w:rPr>
        <w:t>The means for each item appear to be reasonable as each item is measured on a 5-point Likert scale. No values are above 5 or below 1. The standard deviations are all similar, suggesting that there are no outliers for any of the items. The 'Analysis N' shows the number of valid cases. There are no missing values because the entire sample included 874 participants.</w:t>
      </w:r>
    </w:p>
    <w:p w14:paraId="74F69354" w14:textId="77777777" w:rsidR="00197883" w:rsidRPr="00D30762" w:rsidRDefault="00197883" w:rsidP="00197883">
      <w:pPr>
        <w:spacing w:line="480" w:lineRule="auto"/>
        <w:ind w:firstLine="480"/>
        <w:rPr>
          <w:rFonts w:ascii="Times New Roman" w:hAnsi="Times New Roman" w:cs="Times New Roman"/>
          <w:sz w:val="24"/>
          <w:szCs w:val="24"/>
        </w:rPr>
      </w:pPr>
      <w:bookmarkStart w:id="9" w:name="OLE_LINK494"/>
      <w:bookmarkStart w:id="10" w:name="OLE_LINK495"/>
      <w:r w:rsidRPr="00D30762">
        <w:rPr>
          <w:rFonts w:ascii="Times New Roman" w:hAnsi="Times New Roman" w:cs="Times New Roman" w:hint="eastAsia"/>
          <w:sz w:val="24"/>
          <w:szCs w:val="24"/>
        </w:rPr>
        <w:lastRenderedPageBreak/>
        <w:t>A</w:t>
      </w:r>
      <w:r w:rsidRPr="00D30762">
        <w:rPr>
          <w:rFonts w:ascii="Times New Roman" w:hAnsi="Times New Roman" w:cs="Times New Roman"/>
          <w:sz w:val="24"/>
          <w:szCs w:val="24"/>
        </w:rPr>
        <w:t xml:space="preserve">s shown in Table III, </w:t>
      </w:r>
      <w:r w:rsidRPr="00D30762">
        <w:rPr>
          <w:rFonts w:ascii="Times New Roman" w:hAnsi="Times New Roman" w:cs="Times New Roman" w:hint="eastAsia"/>
          <w:sz w:val="24"/>
          <w:szCs w:val="24"/>
        </w:rPr>
        <w:t>c</w:t>
      </w:r>
      <w:r w:rsidRPr="00D30762">
        <w:rPr>
          <w:rFonts w:ascii="Times New Roman" w:hAnsi="Times New Roman" w:cs="Times New Roman"/>
          <w:sz w:val="24"/>
          <w:szCs w:val="24"/>
        </w:rPr>
        <w:t>ommunalit</w:t>
      </w:r>
      <w:r w:rsidRPr="00D30762">
        <w:rPr>
          <w:rFonts w:ascii="Times New Roman" w:hAnsi="Times New Roman" w:cs="Times New Roman" w:hint="eastAsia"/>
          <w:sz w:val="24"/>
          <w:szCs w:val="24"/>
        </w:rPr>
        <w:t>y</w:t>
      </w:r>
      <w:r w:rsidRPr="00D30762">
        <w:rPr>
          <w:rFonts w:ascii="Times New Roman" w:hAnsi="Times New Roman" w:cs="Times New Roman"/>
          <w:sz w:val="24"/>
          <w:szCs w:val="24"/>
        </w:rPr>
        <w:t xml:space="preserve"> defined as the common variance between 0 and 1 is the sum of the squared component loadings up to the number of components extracted.</w:t>
      </w:r>
      <w:bookmarkEnd w:id="9"/>
      <w:bookmarkEnd w:id="10"/>
      <w:r w:rsidRPr="00D30762">
        <w:rPr>
          <w:rFonts w:ascii="Times New Roman" w:hAnsi="Times New Roman" w:cs="Times New Roman"/>
          <w:sz w:val="24"/>
          <w:szCs w:val="24"/>
        </w:rPr>
        <w:t xml:space="preserve"> It represents the proportion of variance of each item that is explained by the factors. This is a calculation of the initial sol</w:t>
      </w:r>
      <w:bookmarkStart w:id="11" w:name="OLE_LINK498"/>
      <w:bookmarkStart w:id="12" w:name="OLE_LINK499"/>
      <w:r w:rsidRPr="00D30762">
        <w:rPr>
          <w:rFonts w:ascii="Times New Roman" w:hAnsi="Times New Roman" w:cs="Times New Roman"/>
          <w:sz w:val="24"/>
          <w:szCs w:val="24"/>
        </w:rPr>
        <w:t xml:space="preserve">ution and then after extraction. The results indicated that each value of the item is closer to 1, suggesting that extracted factors explain more of the variance of an individual item. </w:t>
      </w:r>
      <w:bookmarkEnd w:id="11"/>
      <w:bookmarkEnd w:id="12"/>
      <w:r w:rsidRPr="00D30762">
        <w:rPr>
          <w:rFonts w:ascii="Times New Roman" w:hAnsi="Times New Roman" w:cs="Times New Roman" w:hint="eastAsia"/>
          <w:sz w:val="24"/>
          <w:szCs w:val="24"/>
        </w:rPr>
        <w:t>A</w:t>
      </w:r>
      <w:r w:rsidRPr="00D30762">
        <w:rPr>
          <w:rFonts w:ascii="Times New Roman" w:hAnsi="Times New Roman" w:cs="Times New Roman"/>
          <w:sz w:val="24"/>
          <w:szCs w:val="24"/>
        </w:rPr>
        <w:t>s shown in Table IV, the first five factors are meaningful as they have Eigenvalues &gt; 1. Factors 1,2,3,4 and 5 explain 33.09%, 10.99%, 9.05%, 8.16% and 6.13% of the variance respectively – a cumulative total of 67.41% (total acceptable). Eigenvalues represent the total amount of variance that a given principal component can explain.</w:t>
      </w:r>
    </w:p>
    <w:p w14:paraId="327EF600" w14:textId="77777777" w:rsidR="00197883" w:rsidRPr="00D30762" w:rsidRDefault="00197883" w:rsidP="00197883">
      <w:pPr>
        <w:spacing w:line="480" w:lineRule="auto"/>
        <w:ind w:firstLine="480"/>
        <w:rPr>
          <w:rFonts w:ascii="Times New Roman" w:hAnsi="Times New Roman" w:cs="Times New Roman"/>
          <w:sz w:val="24"/>
          <w:szCs w:val="24"/>
        </w:rPr>
      </w:pPr>
      <w:r w:rsidRPr="00D30762">
        <w:rPr>
          <w:rFonts w:ascii="Times New Roman" w:hAnsi="Times New Roman" w:cs="Times New Roman"/>
          <w:sz w:val="24"/>
          <w:szCs w:val="24"/>
        </w:rPr>
        <w:t xml:space="preserve">The KMO test in Table V displays the KMO statistic to the right of "Kaiser Meyer-Olkin Measure of Sampling Adequacy." As the value is above 0.8, the sample </w:t>
      </w:r>
      <w:proofErr w:type="gramStart"/>
      <w:r w:rsidRPr="00D30762">
        <w:rPr>
          <w:rFonts w:ascii="Times New Roman" w:hAnsi="Times New Roman" w:cs="Times New Roman"/>
          <w:sz w:val="24"/>
          <w:szCs w:val="24"/>
        </w:rPr>
        <w:t>as a whole is</w:t>
      </w:r>
      <w:proofErr w:type="gramEnd"/>
      <w:r w:rsidRPr="00D30762">
        <w:rPr>
          <w:rFonts w:ascii="Times New Roman" w:hAnsi="Times New Roman" w:cs="Times New Roman"/>
          <w:sz w:val="24"/>
          <w:szCs w:val="24"/>
        </w:rPr>
        <w:t xml:space="preserve"> adequate for </w:t>
      </w:r>
      <w:r w:rsidRPr="00D30762">
        <w:rPr>
          <w:rFonts w:ascii="Times New Roman" w:hAnsi="Times New Roman" w:cs="Times New Roman" w:hint="eastAsia"/>
          <w:sz w:val="24"/>
          <w:szCs w:val="24"/>
        </w:rPr>
        <w:t>f</w:t>
      </w:r>
      <w:r w:rsidRPr="00D30762">
        <w:rPr>
          <w:rFonts w:ascii="Times New Roman" w:hAnsi="Times New Roman" w:cs="Times New Roman"/>
          <w:sz w:val="24"/>
          <w:szCs w:val="24"/>
        </w:rPr>
        <w:t xml:space="preserve">actor analysis. Therefore, this can be tested to see whether the </w:t>
      </w:r>
      <w:r w:rsidRPr="00D30762">
        <w:rPr>
          <w:rFonts w:ascii="Times New Roman" w:hAnsi="Times New Roman" w:cs="Times New Roman" w:hint="eastAsia"/>
          <w:sz w:val="24"/>
          <w:szCs w:val="24"/>
        </w:rPr>
        <w:t>item</w:t>
      </w:r>
      <w:r w:rsidRPr="00D30762">
        <w:rPr>
          <w:rFonts w:ascii="Times New Roman" w:hAnsi="Times New Roman" w:cs="Times New Roman"/>
          <w:sz w:val="24"/>
          <w:szCs w:val="24"/>
        </w:rPr>
        <w:t xml:space="preserve"> measures what the researchers intended. Bartlett's test of sphericity tests the hypothesis that the correlation matrix is an identity matrix, which would indicate that variables are unrelated and therefore unsuitable for structure detection. The significance level (p &lt; .05) indicated that factor analysis might be useful with the data.</w:t>
      </w:r>
    </w:p>
    <w:p w14:paraId="4BB03AD6" w14:textId="77777777" w:rsidR="00197883" w:rsidRPr="00D30762" w:rsidRDefault="00197883" w:rsidP="00197883">
      <w:pPr>
        <w:spacing w:line="480" w:lineRule="auto"/>
        <w:ind w:firstLine="480"/>
        <w:rPr>
          <w:rFonts w:ascii="Times New Roman" w:hAnsi="Times New Roman" w:cs="Times New Roman"/>
          <w:b/>
          <w:bCs/>
          <w:i/>
          <w:iCs/>
          <w:sz w:val="24"/>
          <w:szCs w:val="24"/>
        </w:rPr>
      </w:pPr>
      <w:r w:rsidRPr="00D30762">
        <w:rPr>
          <w:rFonts w:ascii="Times New Roman" w:hAnsi="Times New Roman" w:cs="Times New Roman"/>
          <w:b/>
          <w:bCs/>
          <w:i/>
          <w:iCs/>
          <w:sz w:val="24"/>
          <w:szCs w:val="24"/>
        </w:rPr>
        <w:t>4.3 Confirmatory factor analysis</w:t>
      </w:r>
      <w:bookmarkEnd w:id="5"/>
      <w:bookmarkEnd w:id="6"/>
    </w:p>
    <w:p w14:paraId="42CDFF9B" w14:textId="77777777" w:rsidR="00197883" w:rsidRPr="002763F3" w:rsidRDefault="00197883" w:rsidP="00197883">
      <w:pPr>
        <w:spacing w:line="480" w:lineRule="auto"/>
        <w:ind w:firstLineChars="200" w:firstLine="480"/>
        <w:rPr>
          <w:rFonts w:ascii="Times New Roman" w:hAnsi="Times New Roman" w:cs="Times New Roman"/>
          <w:sz w:val="24"/>
          <w:szCs w:val="24"/>
        </w:rPr>
      </w:pPr>
      <w:r w:rsidRPr="002763F3">
        <w:rPr>
          <w:rFonts w:ascii="Times New Roman" w:hAnsi="Times New Roman" w:cs="Times New Roman"/>
          <w:sz w:val="24"/>
          <w:szCs w:val="24"/>
          <w:highlight w:val="yellow"/>
        </w:rPr>
        <w:t xml:space="preserve">In this study, the potential threat of common method bias was checked with Harman’s single-factor test, which assumes that if the risk of common method bias is </w:t>
      </w:r>
      <w:bookmarkStart w:id="13" w:name="OLE_LINK35"/>
      <w:bookmarkStart w:id="14" w:name="OLE_LINK36"/>
      <w:r w:rsidRPr="002763F3">
        <w:rPr>
          <w:rFonts w:ascii="Times New Roman" w:hAnsi="Times New Roman" w:cs="Times New Roman"/>
          <w:sz w:val="24"/>
          <w:szCs w:val="24"/>
          <w:highlight w:val="yellow"/>
        </w:rPr>
        <w:t>substantial</w:t>
      </w:r>
      <w:bookmarkEnd w:id="13"/>
      <w:bookmarkEnd w:id="14"/>
      <w:r w:rsidRPr="002763F3">
        <w:rPr>
          <w:rFonts w:ascii="Times New Roman" w:hAnsi="Times New Roman" w:cs="Times New Roman"/>
          <w:sz w:val="24"/>
          <w:szCs w:val="24"/>
          <w:highlight w:val="yellow"/>
        </w:rPr>
        <w:t xml:space="preserve">, when a single latent factor will account for more than 50% of the total </w:t>
      </w:r>
      <w:r w:rsidRPr="002763F3">
        <w:rPr>
          <w:rFonts w:ascii="Times New Roman" w:hAnsi="Times New Roman" w:cs="Times New Roman"/>
          <w:sz w:val="24"/>
          <w:szCs w:val="24"/>
          <w:highlight w:val="yellow"/>
        </w:rPr>
        <w:lastRenderedPageBreak/>
        <w:t>variance of the measures (Min et al., 2016). The result of single-factor model accounted for 24.09% of the total variance. In short, common method bias was not a critical threat in this study.</w:t>
      </w:r>
      <w:r>
        <w:rPr>
          <w:rFonts w:ascii="Times New Roman" w:hAnsi="Times New Roman" w:cs="Times New Roman"/>
          <w:sz w:val="24"/>
          <w:szCs w:val="24"/>
        </w:rPr>
        <w:t xml:space="preserve"> </w:t>
      </w:r>
      <w:r>
        <w:rPr>
          <w:rFonts w:ascii="Times New Roman" w:hAnsi="Times New Roman" w:cs="Times New Roman" w:hint="eastAsia"/>
          <w:sz w:val="24"/>
          <w:szCs w:val="24"/>
        </w:rPr>
        <w:t>M</w:t>
      </w:r>
      <w:r>
        <w:rPr>
          <w:rFonts w:ascii="Times New Roman" w:hAnsi="Times New Roman" w:cs="Times New Roman"/>
          <w:sz w:val="24"/>
          <w:szCs w:val="24"/>
        </w:rPr>
        <w:t>oreover, b</w:t>
      </w:r>
      <w:r w:rsidRPr="00D30762">
        <w:rPr>
          <w:rFonts w:ascii="Times New Roman" w:hAnsi="Times New Roman" w:cs="Times New Roman"/>
          <w:sz w:val="24"/>
          <w:szCs w:val="24"/>
        </w:rPr>
        <w:t xml:space="preserve">y using confirmatory factor analysis to test the validity of the samples, the results confirmed </w:t>
      </w:r>
      <w:bookmarkStart w:id="15" w:name="OLE_LINK355"/>
      <w:bookmarkStart w:id="16" w:name="OLE_LINK356"/>
      <w:r w:rsidRPr="00D30762">
        <w:rPr>
          <w:rFonts w:ascii="Times New Roman" w:hAnsi="Times New Roman" w:cs="Times New Roman"/>
          <w:sz w:val="24"/>
          <w:szCs w:val="24"/>
        </w:rPr>
        <w:t xml:space="preserve">convergence </w:t>
      </w:r>
      <w:bookmarkEnd w:id="15"/>
      <w:bookmarkEnd w:id="16"/>
      <w:r w:rsidRPr="00D30762">
        <w:rPr>
          <w:rFonts w:ascii="Times New Roman" w:hAnsi="Times New Roman" w:cs="Times New Roman"/>
          <w:sz w:val="24"/>
          <w:szCs w:val="24"/>
        </w:rPr>
        <w:t>and discriminative validity. According to Hair et al. (2014) 's suggestion in convergence validity, the factor loading of the indicator, composite reliability (CR), and the average variance extracted (AVE) have to be considered to establish convergent validity. The absolute value of factor loading estimate should be at least 0.5 or more, and the best index value should be more than 0.7; AVE measuring the level of variance captured by a construct versus the level due to measurement error should be above 0.7, which is considered very good, whereas the level of 0.5 is acceptable. CR is a less biased estimate of reliability than Cronbach's Alpha; the acceptable value of CR is 0.7 and above.</w:t>
      </w:r>
      <w:r w:rsidRPr="00D30762">
        <w:rPr>
          <w:rFonts w:ascii="Times New Roman" w:hAnsi="Times New Roman" w:cs="Times New Roman" w:hint="eastAsia"/>
          <w:sz w:val="24"/>
          <w:szCs w:val="24"/>
        </w:rPr>
        <w:t xml:space="preserve"> </w:t>
      </w:r>
      <w:r w:rsidRPr="00D30762">
        <w:rPr>
          <w:rFonts w:ascii="Times New Roman" w:hAnsi="Times New Roman" w:cs="Times New Roman"/>
          <w:sz w:val="24"/>
          <w:szCs w:val="24"/>
        </w:rPr>
        <w:t xml:space="preserve">As shown in Table VI, the Cronbach's alpha values in evaluating the reliability of each sub-scale are above .80, which shows this survey is reliable (Hair et al., 2014). Table VII indicates that the proposed confirmatory factor analysis model indicator is better than the standard criteria. </w:t>
      </w:r>
      <w:bookmarkStart w:id="17" w:name="OLE_LINK1308"/>
      <w:bookmarkStart w:id="18" w:name="OLE_LINK1309"/>
      <w:r w:rsidRPr="00D30762">
        <w:rPr>
          <w:rFonts w:ascii="Times New Roman" w:hAnsi="Times New Roman" w:cs="Times New Roman"/>
          <w:sz w:val="24"/>
          <w:szCs w:val="24"/>
        </w:rPr>
        <w:t>A model was considered a good fit to the data if RMSEA&lt; .06, GFI &gt;.9, AGFI &gt;.9, NFI &gt;.9, CFI &gt; .95 (</w:t>
      </w:r>
      <w:bookmarkStart w:id="19" w:name="OLE_LINK1243"/>
      <w:bookmarkStart w:id="20" w:name="OLE_LINK1244"/>
      <w:r w:rsidRPr="00D30762">
        <w:rPr>
          <w:rFonts w:ascii="Times New Roman" w:hAnsi="Times New Roman" w:cs="Times New Roman"/>
          <w:sz w:val="24"/>
          <w:szCs w:val="24"/>
        </w:rPr>
        <w:t>Hooper</w:t>
      </w:r>
      <w:bookmarkEnd w:id="19"/>
      <w:bookmarkEnd w:id="20"/>
      <w:r w:rsidRPr="00D30762">
        <w:rPr>
          <w:rFonts w:ascii="Times New Roman" w:hAnsi="Times New Roman" w:cs="Times New Roman"/>
          <w:sz w:val="24"/>
          <w:szCs w:val="24"/>
        </w:rPr>
        <w:t xml:space="preserve"> et al., 2008). The model fit indices demonstrated a good fit to the data.</w:t>
      </w:r>
      <w:bookmarkEnd w:id="17"/>
      <w:bookmarkEnd w:id="18"/>
      <w:r w:rsidRPr="00D30762">
        <w:rPr>
          <w:rFonts w:ascii="Times New Roman" w:hAnsi="Times New Roman" w:cs="Times New Roman"/>
          <w:sz w:val="24"/>
          <w:szCs w:val="24"/>
        </w:rPr>
        <w:t xml:space="preserve"> As can be seen from Table </w:t>
      </w:r>
      <w:bookmarkStart w:id="21" w:name="OLE_LINK1267"/>
      <w:bookmarkStart w:id="22" w:name="OLE_LINK1268"/>
      <w:r w:rsidRPr="00D30762">
        <w:rPr>
          <w:rFonts w:ascii="Times New Roman" w:hAnsi="Times New Roman" w:cs="Times New Roman"/>
          <w:sz w:val="24"/>
          <w:szCs w:val="24"/>
        </w:rPr>
        <w:t xml:space="preserve">VIII, the factor loadings </w:t>
      </w:r>
      <w:bookmarkEnd w:id="21"/>
      <w:bookmarkEnd w:id="22"/>
      <w:r w:rsidRPr="00D30762">
        <w:rPr>
          <w:rFonts w:ascii="Times New Roman" w:hAnsi="Times New Roman" w:cs="Times New Roman"/>
          <w:sz w:val="24"/>
          <w:szCs w:val="24"/>
        </w:rPr>
        <w:t xml:space="preserve">of each item are all above 0.65, AVE values are above 0.5, and CR values are above 0.8, which are acceptable. </w:t>
      </w:r>
      <w:r w:rsidRPr="00D30762">
        <w:rPr>
          <w:rFonts w:ascii="Times New Roman" w:hAnsi="Times New Roman" w:cs="Times New Roman"/>
          <w:sz w:val="24"/>
          <w:szCs w:val="24"/>
          <w:lang w:val="en-US"/>
        </w:rPr>
        <w:t xml:space="preserve">Table IX shows that discriminant validity was further confirmed by applying the </w:t>
      </w:r>
      <w:proofErr w:type="spellStart"/>
      <w:r w:rsidRPr="00D30762">
        <w:rPr>
          <w:rFonts w:ascii="Times New Roman" w:hAnsi="Times New Roman" w:cs="Times New Roman"/>
          <w:sz w:val="24"/>
          <w:szCs w:val="24"/>
          <w:lang w:val="en-US"/>
        </w:rPr>
        <w:t>Fornell</w:t>
      </w:r>
      <w:proofErr w:type="spellEnd"/>
      <w:r w:rsidRPr="00D30762">
        <w:rPr>
          <w:rFonts w:ascii="Times New Roman" w:hAnsi="Times New Roman" w:cs="Times New Roman"/>
          <w:sz w:val="24"/>
          <w:szCs w:val="24"/>
          <w:lang w:val="en-US"/>
        </w:rPr>
        <w:t xml:space="preserve"> and </w:t>
      </w:r>
      <w:proofErr w:type="spellStart"/>
      <w:r w:rsidRPr="00D30762">
        <w:rPr>
          <w:rFonts w:ascii="Times New Roman" w:hAnsi="Times New Roman" w:cs="Times New Roman"/>
          <w:sz w:val="24"/>
          <w:szCs w:val="24"/>
          <w:lang w:val="en-US"/>
        </w:rPr>
        <w:t>Larcker</w:t>
      </w:r>
      <w:proofErr w:type="spellEnd"/>
      <w:r w:rsidRPr="00D30762">
        <w:rPr>
          <w:rFonts w:ascii="Times New Roman" w:hAnsi="Times New Roman" w:cs="Times New Roman"/>
          <w:sz w:val="24"/>
          <w:szCs w:val="24"/>
          <w:lang w:val="en-US"/>
        </w:rPr>
        <w:t xml:space="preserve"> (1981) criterion. </w:t>
      </w:r>
      <w:r w:rsidRPr="00D30762">
        <w:rPr>
          <w:rFonts w:ascii="Times New Roman" w:hAnsi="Times New Roman" w:cs="Times New Roman"/>
          <w:sz w:val="24"/>
          <w:szCs w:val="24"/>
        </w:rPr>
        <w:t xml:space="preserve">Good </w:t>
      </w:r>
      <w:r w:rsidRPr="00D30762">
        <w:rPr>
          <w:rFonts w:ascii="Times New Roman" w:hAnsi="Times New Roman" w:cs="Times New Roman"/>
          <w:sz w:val="24"/>
          <w:szCs w:val="24"/>
        </w:rPr>
        <w:lastRenderedPageBreak/>
        <w:t>discriminant validity was confirmed by the higher square root of AVE than correlations between constructs as shown on the diagonal line, 0.720, 0.744, 0.797.</w:t>
      </w:r>
    </w:p>
    <w:p w14:paraId="73D3AB4E" w14:textId="77777777" w:rsidR="00197883" w:rsidRPr="00D30762" w:rsidRDefault="00197883" w:rsidP="00197883">
      <w:pPr>
        <w:spacing w:line="480" w:lineRule="auto"/>
        <w:ind w:firstLineChars="200" w:firstLine="480"/>
        <w:rPr>
          <w:rFonts w:ascii="Times New Roman" w:hAnsi="Times New Roman" w:cs="Times New Roman"/>
          <w:sz w:val="24"/>
          <w:szCs w:val="24"/>
        </w:rPr>
      </w:pPr>
      <w:r w:rsidRPr="00D30762">
        <w:rPr>
          <w:rFonts w:ascii="Times New Roman" w:hAnsi="Times New Roman" w:cs="Times New Roman"/>
          <w:sz w:val="24"/>
          <w:szCs w:val="24"/>
        </w:rPr>
        <w:t>The Pearson correlation coefficients among all variables are presented in Table IX.</w:t>
      </w:r>
      <w:bookmarkStart w:id="23" w:name="OLE_LINK1293"/>
      <w:bookmarkStart w:id="24" w:name="OLE_LINK1294"/>
      <w:r w:rsidRPr="00D30762">
        <w:rPr>
          <w:rFonts w:ascii="Times New Roman" w:hAnsi="Times New Roman" w:cs="Times New Roman"/>
          <w:sz w:val="24"/>
          <w:szCs w:val="24"/>
        </w:rPr>
        <w:t xml:space="preserve"> Mark with one asterisk (*)</w:t>
      </w:r>
      <w:r w:rsidRPr="00D30762">
        <w:rPr>
          <w:rFonts w:ascii="Times New Roman" w:hAnsi="Times New Roman" w:cs="Times New Roman" w:hint="eastAsia"/>
          <w:sz w:val="24"/>
          <w:szCs w:val="24"/>
        </w:rPr>
        <w:t xml:space="preserve"> </w:t>
      </w:r>
      <w:r w:rsidRPr="00D30762">
        <w:rPr>
          <w:rFonts w:ascii="Times New Roman" w:hAnsi="Times New Roman" w:cs="Times New Roman"/>
          <w:sz w:val="24"/>
          <w:szCs w:val="24"/>
        </w:rPr>
        <w:t xml:space="preserve">means a 0.05 significance level and two asterisks mean a 0.01 significance level. Information exhibited a significantly positive influence on </w:t>
      </w:r>
      <w:bookmarkStart w:id="25" w:name="OLE_LINK72"/>
      <w:bookmarkStart w:id="26" w:name="OLE_LINK73"/>
      <w:r w:rsidRPr="00D30762">
        <w:rPr>
          <w:rFonts w:ascii="Times New Roman" w:hAnsi="Times New Roman" w:hint="eastAsia"/>
          <w:sz w:val="24"/>
          <w:szCs w:val="24"/>
          <w:lang w:bidi="ar"/>
        </w:rPr>
        <w:t>h</w:t>
      </w:r>
      <w:r w:rsidRPr="00D30762">
        <w:rPr>
          <w:rFonts w:ascii="Times New Roman" w:hAnsi="Times New Roman"/>
          <w:sz w:val="24"/>
          <w:szCs w:val="24"/>
          <w:lang w:bidi="ar"/>
        </w:rPr>
        <w:t>ealth behavior skills</w:t>
      </w:r>
      <w:bookmarkEnd w:id="25"/>
      <w:bookmarkEnd w:id="26"/>
      <w:r w:rsidRPr="00D30762">
        <w:rPr>
          <w:rFonts w:ascii="Times New Roman" w:hAnsi="Times New Roman" w:cs="Times New Roman"/>
          <w:sz w:val="24"/>
          <w:szCs w:val="24"/>
        </w:rPr>
        <w:t xml:space="preserve"> (</w:t>
      </w:r>
      <w:bookmarkStart w:id="27" w:name="OLE_LINK83"/>
      <w:bookmarkStart w:id="28" w:name="OLE_LINK84"/>
      <w:bookmarkStart w:id="29" w:name="OLE_LINK451"/>
      <w:r w:rsidRPr="00D30762">
        <w:rPr>
          <w:rFonts w:ascii="Times New Roman" w:hAnsi="Times New Roman" w:cs="Times New Roman"/>
          <w:i/>
          <w:iCs/>
          <w:sz w:val="24"/>
          <w:szCs w:val="24"/>
        </w:rPr>
        <w:t xml:space="preserve">r </w:t>
      </w:r>
      <w:r w:rsidRPr="00D30762">
        <w:rPr>
          <w:rFonts w:ascii="Times New Roman" w:hAnsi="Times New Roman" w:cs="Times New Roman"/>
          <w:sz w:val="24"/>
          <w:szCs w:val="24"/>
        </w:rPr>
        <w:t>= 0.292, p&lt; 0.05</w:t>
      </w:r>
      <w:bookmarkEnd w:id="27"/>
      <w:bookmarkEnd w:id="28"/>
      <w:bookmarkEnd w:id="29"/>
      <w:r w:rsidRPr="00D30762">
        <w:rPr>
          <w:rFonts w:ascii="Times New Roman" w:hAnsi="Times New Roman" w:cs="Times New Roman"/>
          <w:sz w:val="24"/>
          <w:szCs w:val="24"/>
        </w:rPr>
        <w:t xml:space="preserve">) and </w:t>
      </w:r>
      <w:bookmarkStart w:id="30" w:name="OLE_LINK85"/>
      <w:bookmarkStart w:id="31" w:name="OLE_LINK86"/>
      <w:r w:rsidRPr="00D30762">
        <w:rPr>
          <w:rFonts w:ascii="Times New Roman" w:hAnsi="Times New Roman" w:cs="Times New Roman"/>
          <w:sz w:val="24"/>
          <w:szCs w:val="24"/>
        </w:rPr>
        <w:t>purchasing intention (</w:t>
      </w:r>
      <w:r w:rsidRPr="00D30762">
        <w:rPr>
          <w:rFonts w:ascii="Times New Roman" w:hAnsi="Times New Roman" w:cs="Times New Roman"/>
          <w:i/>
          <w:iCs/>
          <w:sz w:val="24"/>
          <w:szCs w:val="24"/>
        </w:rPr>
        <w:t xml:space="preserve">r </w:t>
      </w:r>
      <w:r w:rsidRPr="00D30762">
        <w:rPr>
          <w:rFonts w:ascii="Times New Roman" w:hAnsi="Times New Roman" w:cs="Times New Roman"/>
          <w:sz w:val="24"/>
          <w:szCs w:val="24"/>
        </w:rPr>
        <w:t xml:space="preserve">= 0.354, p&lt; 0.05), </w:t>
      </w:r>
      <w:bookmarkEnd w:id="30"/>
      <w:bookmarkEnd w:id="31"/>
      <w:r w:rsidRPr="00D30762">
        <w:rPr>
          <w:rFonts w:ascii="Times New Roman" w:hAnsi="Times New Roman" w:cs="Times New Roman"/>
          <w:sz w:val="24"/>
          <w:szCs w:val="24"/>
        </w:rPr>
        <w:t xml:space="preserve">supporting H1 </w:t>
      </w:r>
      <w:r w:rsidRPr="00D30762">
        <w:rPr>
          <w:rFonts w:ascii="Times New Roman" w:hAnsi="Times New Roman" w:cs="Times New Roman" w:hint="eastAsia"/>
          <w:sz w:val="24"/>
          <w:szCs w:val="24"/>
        </w:rPr>
        <w:t>and</w:t>
      </w:r>
      <w:r w:rsidRPr="00D30762">
        <w:rPr>
          <w:rFonts w:ascii="Times New Roman" w:hAnsi="Times New Roman" w:cs="Times New Roman"/>
          <w:sz w:val="24"/>
          <w:szCs w:val="24"/>
        </w:rPr>
        <w:t xml:space="preserve"> H3. </w:t>
      </w:r>
      <w:bookmarkEnd w:id="23"/>
      <w:bookmarkEnd w:id="24"/>
      <w:r w:rsidRPr="00D30762">
        <w:rPr>
          <w:rFonts w:ascii="Times New Roman" w:hAnsi="Times New Roman" w:cs="Times New Roman" w:hint="eastAsia"/>
          <w:sz w:val="24"/>
          <w:szCs w:val="24"/>
        </w:rPr>
        <w:t>Motivation</w:t>
      </w:r>
      <w:r w:rsidRPr="00D30762">
        <w:rPr>
          <w:rFonts w:ascii="Times New Roman" w:hAnsi="Times New Roman" w:cs="Times New Roman"/>
          <w:sz w:val="24"/>
          <w:szCs w:val="24"/>
        </w:rPr>
        <w:t xml:space="preserve"> exhibited a significantly positive influence on </w:t>
      </w:r>
      <w:r w:rsidRPr="00D30762">
        <w:rPr>
          <w:rFonts w:ascii="Times New Roman" w:hAnsi="Times New Roman"/>
          <w:sz w:val="24"/>
          <w:szCs w:val="24"/>
          <w:lang w:bidi="ar"/>
        </w:rPr>
        <w:t>health behavior skills</w:t>
      </w:r>
      <w:r w:rsidRPr="00D30762">
        <w:rPr>
          <w:rFonts w:ascii="Times New Roman" w:hAnsi="Times New Roman" w:cs="Times New Roman"/>
          <w:sz w:val="24"/>
          <w:szCs w:val="24"/>
        </w:rPr>
        <w:t xml:space="preserve"> as well </w:t>
      </w:r>
      <w:bookmarkStart w:id="32" w:name="OLE_LINK455"/>
      <w:bookmarkStart w:id="33" w:name="OLE_LINK456"/>
      <w:r w:rsidRPr="00D30762">
        <w:rPr>
          <w:rFonts w:ascii="Times New Roman" w:hAnsi="Times New Roman" w:cs="Times New Roman"/>
          <w:sz w:val="24"/>
          <w:szCs w:val="24"/>
        </w:rPr>
        <w:t>(</w:t>
      </w:r>
      <w:r w:rsidRPr="00D30762">
        <w:rPr>
          <w:rFonts w:ascii="Times New Roman" w:hAnsi="Times New Roman" w:cs="Times New Roman"/>
          <w:i/>
          <w:iCs/>
          <w:sz w:val="24"/>
          <w:szCs w:val="24"/>
        </w:rPr>
        <w:t>r</w:t>
      </w:r>
      <w:r w:rsidRPr="00D30762">
        <w:rPr>
          <w:rFonts w:ascii="Times New Roman" w:hAnsi="Times New Roman" w:cs="Times New Roman"/>
          <w:sz w:val="24"/>
          <w:szCs w:val="24"/>
        </w:rPr>
        <w:t xml:space="preserve"> = 0.316, p&lt; 0.05) </w:t>
      </w:r>
      <w:bookmarkEnd w:id="32"/>
      <w:bookmarkEnd w:id="33"/>
      <w:r w:rsidRPr="00D30762">
        <w:rPr>
          <w:rFonts w:ascii="Times New Roman" w:hAnsi="Times New Roman" w:cs="Times New Roman"/>
          <w:sz w:val="24"/>
          <w:szCs w:val="24"/>
        </w:rPr>
        <w:t>and purchasing intention (</w:t>
      </w:r>
      <w:r w:rsidRPr="00D30762">
        <w:rPr>
          <w:rFonts w:ascii="Times New Roman" w:hAnsi="Times New Roman" w:cs="Times New Roman"/>
          <w:i/>
          <w:iCs/>
          <w:sz w:val="24"/>
          <w:szCs w:val="24"/>
        </w:rPr>
        <w:t xml:space="preserve">r </w:t>
      </w:r>
      <w:r w:rsidRPr="00D30762">
        <w:rPr>
          <w:rFonts w:ascii="Times New Roman" w:hAnsi="Times New Roman" w:cs="Times New Roman"/>
          <w:sz w:val="24"/>
          <w:szCs w:val="24"/>
        </w:rPr>
        <w:t xml:space="preserve">= 0.408, p&lt; 0.05), supporting H2 and H4. </w:t>
      </w:r>
      <w:r w:rsidRPr="00D30762">
        <w:rPr>
          <w:rFonts w:ascii="Times New Roman" w:hAnsi="Times New Roman"/>
          <w:sz w:val="24"/>
          <w:szCs w:val="24"/>
          <w:lang w:bidi="ar"/>
        </w:rPr>
        <w:t>Health behavior skills</w:t>
      </w:r>
      <w:r w:rsidRPr="00D30762">
        <w:rPr>
          <w:rFonts w:ascii="Times New Roman" w:hAnsi="Times New Roman" w:cs="Times New Roman"/>
          <w:sz w:val="24"/>
          <w:szCs w:val="24"/>
        </w:rPr>
        <w:t xml:space="preserve"> exhibited a significantly positive influence on purchasing intention (</w:t>
      </w:r>
      <w:r w:rsidRPr="00D30762">
        <w:rPr>
          <w:rFonts w:ascii="Times New Roman" w:hAnsi="Times New Roman" w:cs="Times New Roman"/>
          <w:i/>
          <w:iCs/>
          <w:sz w:val="24"/>
          <w:szCs w:val="24"/>
        </w:rPr>
        <w:t>r</w:t>
      </w:r>
      <w:r w:rsidRPr="00D30762">
        <w:rPr>
          <w:rFonts w:ascii="Times New Roman" w:hAnsi="Times New Roman" w:cs="Times New Roman"/>
          <w:sz w:val="24"/>
          <w:szCs w:val="24"/>
        </w:rPr>
        <w:t xml:space="preserve"> = 0.415, p&lt; 0.05), supporting H5. </w:t>
      </w:r>
    </w:p>
    <w:p w14:paraId="1A5FD2EA" w14:textId="77777777" w:rsidR="00197883" w:rsidRPr="00D30762" w:rsidRDefault="00197883" w:rsidP="00197883">
      <w:pPr>
        <w:spacing w:line="480" w:lineRule="auto"/>
        <w:ind w:firstLine="480"/>
        <w:rPr>
          <w:rFonts w:ascii="Times New Roman" w:hAnsi="Times New Roman" w:cs="Times New Roman"/>
          <w:b/>
          <w:bCs/>
          <w:i/>
          <w:iCs/>
          <w:sz w:val="24"/>
          <w:szCs w:val="24"/>
        </w:rPr>
      </w:pPr>
      <w:r w:rsidRPr="00D30762">
        <w:rPr>
          <w:rFonts w:ascii="Times New Roman" w:hAnsi="Times New Roman" w:cs="Times New Roman"/>
          <w:b/>
          <w:bCs/>
          <w:i/>
          <w:iCs/>
          <w:sz w:val="24"/>
          <w:szCs w:val="24"/>
        </w:rPr>
        <w:t xml:space="preserve">4.4 </w:t>
      </w:r>
      <w:bookmarkStart w:id="34" w:name="OLE_LINK616"/>
      <w:bookmarkStart w:id="35" w:name="OLE_LINK617"/>
      <w:r w:rsidRPr="00D30762">
        <w:rPr>
          <w:rFonts w:ascii="Times New Roman" w:hAnsi="Times New Roman" w:cs="Times New Roman"/>
          <w:b/>
          <w:bCs/>
          <w:i/>
          <w:iCs/>
          <w:sz w:val="24"/>
          <w:szCs w:val="24"/>
        </w:rPr>
        <w:t>Structural equation model</w:t>
      </w:r>
      <w:bookmarkEnd w:id="34"/>
      <w:bookmarkEnd w:id="35"/>
    </w:p>
    <w:p w14:paraId="692B0CFC" w14:textId="77777777" w:rsidR="00197883" w:rsidRPr="00D30762" w:rsidRDefault="00197883" w:rsidP="00197883">
      <w:pPr>
        <w:spacing w:line="480" w:lineRule="auto"/>
        <w:ind w:firstLineChars="200" w:firstLine="480"/>
        <w:rPr>
          <w:rFonts w:ascii="Times New Roman" w:hAnsi="Times New Roman" w:cs="Times New Roman"/>
          <w:sz w:val="24"/>
          <w:szCs w:val="24"/>
        </w:rPr>
      </w:pPr>
      <w:r w:rsidRPr="00D30762">
        <w:rPr>
          <w:rFonts w:ascii="Times New Roman" w:hAnsi="Times New Roman" w:cs="Times New Roman"/>
          <w:sz w:val="24"/>
          <w:szCs w:val="24"/>
        </w:rPr>
        <w:t xml:space="preserve">As shown in Table X and Figure 2, the model fit indices demonstrated a good fit to the data. As shown in Table XI, </w:t>
      </w:r>
      <w:bookmarkStart w:id="36" w:name="OLE_LINK1336"/>
      <w:bookmarkStart w:id="37" w:name="OLE_LINK1337"/>
      <w:r w:rsidRPr="00D30762">
        <w:rPr>
          <w:rFonts w:ascii="Times New Roman" w:hAnsi="Times New Roman" w:cs="Times New Roman"/>
          <w:sz w:val="24"/>
          <w:szCs w:val="24"/>
        </w:rPr>
        <w:t xml:space="preserve">information can significantly correct positive </w:t>
      </w:r>
      <w:bookmarkStart w:id="38" w:name="OLE_LINK89"/>
      <w:bookmarkStart w:id="39" w:name="OLE_LINK90"/>
      <w:bookmarkStart w:id="40" w:name="OLE_LINK91"/>
      <w:r w:rsidRPr="00D30762">
        <w:rPr>
          <w:rFonts w:ascii="Times New Roman" w:hAnsi="Times New Roman" w:cs="Times New Roman"/>
          <w:sz w:val="24"/>
          <w:szCs w:val="24"/>
        </w:rPr>
        <w:t xml:space="preserve">health behavior skills </w:t>
      </w:r>
      <w:bookmarkEnd w:id="38"/>
      <w:bookmarkEnd w:id="39"/>
      <w:bookmarkEnd w:id="40"/>
      <w:r w:rsidRPr="00D30762">
        <w:rPr>
          <w:rFonts w:ascii="Times New Roman" w:hAnsi="Times New Roman" w:cs="Times New Roman"/>
          <w:sz w:val="24"/>
          <w:szCs w:val="24"/>
        </w:rPr>
        <w:t>(</w:t>
      </w:r>
      <w:r w:rsidRPr="00D30762">
        <w:rPr>
          <w:rFonts w:ascii="Times New Roman" w:hAnsi="Times New Roman" w:cs="Times New Roman"/>
          <w:i/>
          <w:iCs/>
          <w:sz w:val="24"/>
          <w:szCs w:val="24"/>
        </w:rPr>
        <w:t>β</w:t>
      </w:r>
      <w:r w:rsidRPr="00D30762">
        <w:rPr>
          <w:rFonts w:ascii="Times New Roman" w:hAnsi="Times New Roman" w:cs="Times New Roman"/>
          <w:sz w:val="24"/>
          <w:szCs w:val="24"/>
        </w:rPr>
        <w:t xml:space="preserve">=0.246, </w:t>
      </w:r>
      <w:r w:rsidRPr="00D30762">
        <w:rPr>
          <w:rFonts w:ascii="Times New Roman" w:hAnsi="Times New Roman" w:cs="Times New Roman"/>
          <w:i/>
          <w:iCs/>
          <w:sz w:val="24"/>
          <w:szCs w:val="24"/>
        </w:rPr>
        <w:t>p</w:t>
      </w:r>
      <w:r w:rsidRPr="00D30762">
        <w:rPr>
          <w:rFonts w:ascii="Times New Roman" w:hAnsi="Times New Roman" w:cs="Times New Roman"/>
          <w:sz w:val="24"/>
          <w:szCs w:val="24"/>
        </w:rPr>
        <w:t>&lt;0.001) and purchasing intention (</w:t>
      </w:r>
      <w:r w:rsidRPr="00D30762">
        <w:rPr>
          <w:rFonts w:ascii="Times New Roman" w:hAnsi="Times New Roman" w:cs="Times New Roman"/>
          <w:i/>
          <w:iCs/>
          <w:sz w:val="24"/>
          <w:szCs w:val="24"/>
        </w:rPr>
        <w:t>β</w:t>
      </w:r>
      <w:r w:rsidRPr="00D30762">
        <w:rPr>
          <w:rFonts w:ascii="Times New Roman" w:hAnsi="Times New Roman" w:cs="Times New Roman"/>
          <w:sz w:val="24"/>
          <w:szCs w:val="24"/>
        </w:rPr>
        <w:t xml:space="preserve">=0.232, </w:t>
      </w:r>
      <w:r w:rsidRPr="00D30762">
        <w:rPr>
          <w:rFonts w:ascii="Times New Roman" w:hAnsi="Times New Roman" w:cs="Times New Roman"/>
          <w:i/>
          <w:iCs/>
          <w:sz w:val="24"/>
          <w:szCs w:val="24"/>
        </w:rPr>
        <w:t>p</w:t>
      </w:r>
      <w:r w:rsidRPr="00D30762">
        <w:rPr>
          <w:rFonts w:ascii="Times New Roman" w:hAnsi="Times New Roman" w:cs="Times New Roman"/>
          <w:sz w:val="24"/>
          <w:szCs w:val="24"/>
        </w:rPr>
        <w:t xml:space="preserve">&lt;0.001). </w:t>
      </w:r>
      <w:bookmarkStart w:id="41" w:name="OLE_LINK1340"/>
      <w:bookmarkStart w:id="42" w:name="OLE_LINK1341"/>
      <w:bookmarkEnd w:id="36"/>
      <w:bookmarkEnd w:id="37"/>
      <w:r w:rsidRPr="00D30762">
        <w:rPr>
          <w:rFonts w:ascii="Times New Roman" w:hAnsi="Times New Roman" w:cs="Times New Roman"/>
          <w:sz w:val="24"/>
          <w:szCs w:val="24"/>
        </w:rPr>
        <w:t>Motivation can significantly correct positive health behavior skills (</w:t>
      </w:r>
      <w:r w:rsidRPr="00D30762">
        <w:rPr>
          <w:rFonts w:ascii="Times New Roman" w:hAnsi="Times New Roman" w:cs="Times New Roman"/>
          <w:i/>
          <w:iCs/>
          <w:sz w:val="24"/>
          <w:szCs w:val="24"/>
        </w:rPr>
        <w:t>β</w:t>
      </w:r>
      <w:r w:rsidRPr="00D30762">
        <w:rPr>
          <w:rFonts w:ascii="Times New Roman" w:hAnsi="Times New Roman" w:cs="Times New Roman"/>
          <w:sz w:val="24"/>
          <w:szCs w:val="24"/>
        </w:rPr>
        <w:t xml:space="preserve">=0.332, </w:t>
      </w:r>
      <w:r w:rsidRPr="00D30762">
        <w:rPr>
          <w:rFonts w:ascii="Times New Roman" w:hAnsi="Times New Roman" w:cs="Times New Roman"/>
          <w:i/>
          <w:iCs/>
          <w:sz w:val="24"/>
          <w:szCs w:val="24"/>
        </w:rPr>
        <w:t>p</w:t>
      </w:r>
      <w:r w:rsidRPr="00D30762">
        <w:rPr>
          <w:rFonts w:ascii="Times New Roman" w:hAnsi="Times New Roman" w:cs="Times New Roman"/>
          <w:sz w:val="24"/>
          <w:szCs w:val="24"/>
        </w:rPr>
        <w:t>&lt;0.001) and purchasing intention (</w:t>
      </w:r>
      <w:r w:rsidRPr="00D30762">
        <w:rPr>
          <w:rFonts w:ascii="Times New Roman" w:hAnsi="Times New Roman" w:cs="Times New Roman"/>
          <w:i/>
          <w:iCs/>
          <w:sz w:val="24"/>
          <w:szCs w:val="24"/>
        </w:rPr>
        <w:t>β</w:t>
      </w:r>
      <w:r w:rsidRPr="00D30762">
        <w:rPr>
          <w:rFonts w:ascii="Times New Roman" w:hAnsi="Times New Roman" w:cs="Times New Roman"/>
          <w:sz w:val="24"/>
          <w:szCs w:val="24"/>
        </w:rPr>
        <w:t xml:space="preserve">=0.355, </w:t>
      </w:r>
      <w:r w:rsidRPr="00D30762">
        <w:rPr>
          <w:rFonts w:ascii="Times New Roman" w:hAnsi="Times New Roman" w:cs="Times New Roman"/>
          <w:i/>
          <w:iCs/>
          <w:sz w:val="24"/>
          <w:szCs w:val="24"/>
        </w:rPr>
        <w:t>p</w:t>
      </w:r>
      <w:r w:rsidRPr="00D30762">
        <w:rPr>
          <w:rFonts w:ascii="Times New Roman" w:hAnsi="Times New Roman" w:cs="Times New Roman"/>
          <w:sz w:val="24"/>
          <w:szCs w:val="24"/>
        </w:rPr>
        <w:t xml:space="preserve">&lt;0.001). </w:t>
      </w:r>
      <w:bookmarkEnd w:id="41"/>
      <w:bookmarkEnd w:id="42"/>
      <w:r w:rsidRPr="00D30762">
        <w:rPr>
          <w:rFonts w:ascii="Times New Roman" w:hAnsi="Times New Roman" w:cs="Times New Roman" w:hint="eastAsia"/>
          <w:sz w:val="24"/>
          <w:szCs w:val="24"/>
        </w:rPr>
        <w:t>H</w:t>
      </w:r>
      <w:r w:rsidRPr="00D30762">
        <w:rPr>
          <w:rFonts w:ascii="Times New Roman" w:hAnsi="Times New Roman" w:cs="Times New Roman"/>
          <w:sz w:val="24"/>
          <w:szCs w:val="24"/>
        </w:rPr>
        <w:t>ealth behavior skills can significantly correct purchasing intention (</w:t>
      </w:r>
      <w:r w:rsidRPr="00D30762">
        <w:rPr>
          <w:rFonts w:ascii="Times New Roman" w:hAnsi="Times New Roman" w:cs="Times New Roman"/>
          <w:i/>
          <w:iCs/>
          <w:sz w:val="24"/>
          <w:szCs w:val="24"/>
        </w:rPr>
        <w:t>β</w:t>
      </w:r>
      <w:r w:rsidRPr="00D30762">
        <w:rPr>
          <w:rFonts w:ascii="Times New Roman" w:hAnsi="Times New Roman" w:cs="Times New Roman"/>
          <w:sz w:val="24"/>
          <w:szCs w:val="24"/>
        </w:rPr>
        <w:t xml:space="preserve">=0.280, </w:t>
      </w:r>
      <w:r w:rsidRPr="00D30762">
        <w:rPr>
          <w:rFonts w:ascii="Times New Roman" w:hAnsi="Times New Roman" w:cs="Times New Roman"/>
          <w:i/>
          <w:iCs/>
          <w:sz w:val="24"/>
          <w:szCs w:val="24"/>
        </w:rPr>
        <w:t>p</w:t>
      </w:r>
      <w:r w:rsidRPr="00D30762">
        <w:rPr>
          <w:rFonts w:ascii="Times New Roman" w:hAnsi="Times New Roman" w:cs="Times New Roman"/>
          <w:sz w:val="24"/>
          <w:szCs w:val="24"/>
        </w:rPr>
        <w:t xml:space="preserve">&lt;0.001). </w:t>
      </w:r>
    </w:p>
    <w:p w14:paraId="339DFF4E" w14:textId="77777777" w:rsidR="00197883" w:rsidRPr="00D30762" w:rsidRDefault="00197883" w:rsidP="00197883">
      <w:pPr>
        <w:spacing w:line="480" w:lineRule="auto"/>
        <w:jc w:val="center"/>
        <w:rPr>
          <w:rFonts w:ascii="Times New Roman" w:hAnsi="Times New Roman" w:cs="Times New Roman"/>
          <w:sz w:val="24"/>
          <w:szCs w:val="24"/>
        </w:rPr>
      </w:pPr>
      <w:r w:rsidRPr="00D30762">
        <w:rPr>
          <w:rFonts w:ascii="Times New Roman" w:hAnsi="Times New Roman" w:cs="Times New Roman"/>
          <w:noProof/>
          <w:sz w:val="24"/>
          <w:szCs w:val="24"/>
          <w:lang w:val="en-US" w:eastAsia="en-US"/>
        </w:rPr>
        <w:lastRenderedPageBreak/>
        <w:drawing>
          <wp:inline distT="0" distB="0" distL="0" distR="0" wp14:anchorId="05931FF8" wp14:editId="783E328D">
            <wp:extent cx="6010517" cy="4227226"/>
            <wp:effectExtent l="0" t="0" r="0" b="1905"/>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rotWithShape="1">
                    <a:blip r:embed="rId6" cstate="print">
                      <a:extLst>
                        <a:ext uri="{28A0092B-C50C-407E-A947-70E740481C1C}">
                          <a14:useLocalDpi xmlns:a14="http://schemas.microsoft.com/office/drawing/2010/main" val="0"/>
                        </a:ext>
                      </a:extLst>
                    </a:blip>
                    <a:srcRect t="32128"/>
                    <a:stretch/>
                  </pic:blipFill>
                  <pic:spPr bwMode="auto">
                    <a:xfrm>
                      <a:off x="0" y="0"/>
                      <a:ext cx="6181136" cy="4347223"/>
                    </a:xfrm>
                    <a:prstGeom prst="rect">
                      <a:avLst/>
                    </a:prstGeom>
                    <a:ln>
                      <a:noFill/>
                    </a:ln>
                    <a:extLst>
                      <a:ext uri="{53640926-AAD7-44D8-BBD7-CCE9431645EC}">
                        <a14:shadowObscured xmlns:a14="http://schemas.microsoft.com/office/drawing/2010/main"/>
                      </a:ext>
                    </a:extLst>
                  </pic:spPr>
                </pic:pic>
              </a:graphicData>
            </a:graphic>
          </wp:inline>
        </w:drawing>
      </w:r>
    </w:p>
    <w:p w14:paraId="4F58326B" w14:textId="77777777" w:rsidR="00197883" w:rsidRPr="00D30762" w:rsidRDefault="00197883" w:rsidP="00197883">
      <w:pPr>
        <w:spacing w:line="480" w:lineRule="auto"/>
        <w:jc w:val="center"/>
        <w:rPr>
          <w:rFonts w:ascii="Times New Roman" w:hAnsi="Times New Roman" w:cs="Times New Roman"/>
          <w:sz w:val="24"/>
          <w:szCs w:val="24"/>
        </w:rPr>
      </w:pPr>
      <w:r w:rsidRPr="00D30762">
        <w:rPr>
          <w:rFonts w:ascii="Times New Roman" w:hAnsi="Times New Roman" w:cs="Times New Roman"/>
          <w:b/>
          <w:bCs/>
          <w:sz w:val="24"/>
          <w:szCs w:val="24"/>
        </w:rPr>
        <w:t>Figure 2.</w:t>
      </w:r>
      <w:r w:rsidRPr="00D30762">
        <w:rPr>
          <w:rFonts w:ascii="Times New Roman" w:hAnsi="Times New Roman" w:cs="Times New Roman"/>
          <w:sz w:val="24"/>
          <w:szCs w:val="24"/>
        </w:rPr>
        <w:t xml:space="preserve"> Measurement model</w:t>
      </w:r>
    </w:p>
    <w:p w14:paraId="7A5B1AB3" w14:textId="77777777" w:rsidR="001461FE" w:rsidRDefault="001461FE"/>
    <w:sectPr w:rsidR="001461F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Times New Roman"/>
    <w:panose1 w:val="020B0604020202020204"/>
    <w:charset w:val="00"/>
    <w:family w:val="auto"/>
    <w:pitch w:val="variable"/>
    <w:sig w:usb0="E0002AFF" w:usb1="C0007841"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670806"/>
    <w:multiLevelType w:val="multilevel"/>
    <w:tmpl w:val="6E6ECF30"/>
    <w:lvl w:ilvl="0">
      <w:start w:val="1"/>
      <w:numFmt w:val="decimal"/>
      <w:lvlText w:val="%1."/>
      <w:lvlJc w:val="left"/>
      <w:pPr>
        <w:ind w:left="720" w:hanging="360"/>
      </w:pPr>
      <w:rPr>
        <w:rFonts w:ascii="Times New Roman Bold" w:hAnsi="Times New Roman Bold" w:hint="default"/>
        <w:color w:val="000000" w:themeColor="text1"/>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883"/>
    <w:rsid w:val="001461FE"/>
    <w:rsid w:val="00197883"/>
    <w:rsid w:val="002E0EF7"/>
    <w:rsid w:val="00564BCD"/>
    <w:rsid w:val="00D83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8D599FF"/>
  <w15:chartTrackingRefBased/>
  <w15:docId w15:val="{7B9AFF9A-9DAA-BE47-901A-28D91BD2D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7883"/>
    <w:pPr>
      <w:spacing w:line="276" w:lineRule="auto"/>
    </w:pPr>
    <w:rPr>
      <w:rFonts w:ascii="Arial" w:eastAsia="宋体" w:hAnsi="Arial" w:cs="Arial"/>
      <w:kern w:val="0"/>
      <w:sz w:val="22"/>
      <w:szCs w:val="22"/>
      <w:lang w:val="e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78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864</Words>
  <Characters>4930</Characters>
  <Application>Microsoft Office Word</Application>
  <DocSecurity>0</DocSecurity>
  <Lines>41</Lines>
  <Paragraphs>11</Paragraphs>
  <ScaleCrop>false</ScaleCrop>
  <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 Lu</dc:creator>
  <cp:keywords/>
  <dc:description/>
  <cp:lastModifiedBy>Lan Lu</cp:lastModifiedBy>
  <cp:revision>2</cp:revision>
  <dcterms:created xsi:type="dcterms:W3CDTF">2021-12-09T19:23:00Z</dcterms:created>
  <dcterms:modified xsi:type="dcterms:W3CDTF">2021-12-09T19:26:00Z</dcterms:modified>
</cp:coreProperties>
</file>