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0B7" w:rsidRDefault="00D210B7" w:rsidP="002E6AC7">
      <w:pPr>
        <w:suppressAutoHyphens/>
        <w:autoSpaceDN w:val="0"/>
        <w:spacing w:after="160" w:line="360" w:lineRule="auto"/>
        <w:textAlignment w:val="baseline"/>
        <w:rPr>
          <w:rFonts w:ascii="Arial" w:eastAsia="Calibri" w:hAnsi="Arial"/>
          <w:b/>
          <w:bCs/>
          <w:sz w:val="22"/>
          <w:szCs w:val="22"/>
          <w:lang w:val="en-GB"/>
        </w:rPr>
      </w:pPr>
    </w:p>
    <w:p w:rsidR="0050117D" w:rsidRDefault="0050117D" w:rsidP="002E6AC7">
      <w:pPr>
        <w:suppressAutoHyphens/>
        <w:autoSpaceDN w:val="0"/>
        <w:spacing w:after="160" w:line="360" w:lineRule="auto"/>
        <w:textAlignment w:val="baseline"/>
        <w:rPr>
          <w:rFonts w:ascii="Arial" w:eastAsia="Calibri" w:hAnsi="Arial"/>
          <w:b/>
          <w:bCs/>
          <w:sz w:val="22"/>
          <w:szCs w:val="22"/>
          <w:lang w:val="en-GB"/>
        </w:rPr>
      </w:pPr>
    </w:p>
    <w:p w:rsidR="0050117D" w:rsidRDefault="0050117D" w:rsidP="002E6AC7">
      <w:pPr>
        <w:suppressAutoHyphens/>
        <w:autoSpaceDN w:val="0"/>
        <w:spacing w:after="160" w:line="360" w:lineRule="auto"/>
        <w:textAlignment w:val="baseline"/>
        <w:rPr>
          <w:rFonts w:ascii="Arial" w:eastAsia="Calibri" w:hAnsi="Arial"/>
          <w:b/>
          <w:bCs/>
          <w:sz w:val="22"/>
          <w:szCs w:val="22"/>
          <w:lang w:val="en-GB"/>
        </w:rPr>
      </w:pPr>
    </w:p>
    <w:p w:rsidR="0050117D" w:rsidRDefault="0050117D" w:rsidP="002E6AC7">
      <w:pPr>
        <w:suppressAutoHyphens/>
        <w:autoSpaceDN w:val="0"/>
        <w:spacing w:after="160" w:line="360" w:lineRule="auto"/>
        <w:textAlignment w:val="baseline"/>
        <w:rPr>
          <w:rFonts w:ascii="Arial" w:eastAsia="Calibri" w:hAnsi="Arial"/>
          <w:b/>
          <w:bCs/>
          <w:sz w:val="22"/>
          <w:szCs w:val="22"/>
          <w:lang w:val="en-GB"/>
        </w:rPr>
      </w:pPr>
    </w:p>
    <w:p w:rsidR="005D4927" w:rsidRDefault="0050117D" w:rsidP="0050117D">
      <w:pPr>
        <w:suppressAutoHyphens/>
        <w:autoSpaceDN w:val="0"/>
        <w:spacing w:after="160" w:line="360" w:lineRule="auto"/>
        <w:jc w:val="center"/>
        <w:textAlignment w:val="baseline"/>
        <w:rPr>
          <w:rFonts w:ascii="Arial" w:eastAsia="Calibri" w:hAnsi="Arial"/>
          <w:b/>
          <w:bCs/>
          <w:sz w:val="40"/>
          <w:szCs w:val="40"/>
          <w:lang w:val="en-GB"/>
        </w:rPr>
      </w:pPr>
      <w:r w:rsidRPr="0050117D">
        <w:rPr>
          <w:rFonts w:ascii="Arial" w:eastAsia="Calibri" w:hAnsi="Arial"/>
          <w:b/>
          <w:bCs/>
          <w:sz w:val="40"/>
          <w:szCs w:val="40"/>
          <w:lang w:val="en-GB"/>
        </w:rPr>
        <w:t xml:space="preserve">Impact of patient-centred education </w:t>
      </w:r>
    </w:p>
    <w:p w:rsidR="005D4927" w:rsidRDefault="0050117D" w:rsidP="0050117D">
      <w:pPr>
        <w:suppressAutoHyphens/>
        <w:autoSpaceDN w:val="0"/>
        <w:spacing w:after="160" w:line="360" w:lineRule="auto"/>
        <w:jc w:val="center"/>
        <w:textAlignment w:val="baseline"/>
        <w:rPr>
          <w:rFonts w:ascii="Arial" w:eastAsia="Calibri" w:hAnsi="Arial"/>
          <w:b/>
          <w:bCs/>
          <w:sz w:val="40"/>
          <w:szCs w:val="40"/>
          <w:lang w:val="en-GB"/>
        </w:rPr>
      </w:pPr>
      <w:r w:rsidRPr="0050117D">
        <w:rPr>
          <w:rFonts w:ascii="Arial" w:eastAsia="Calibri" w:hAnsi="Arial"/>
          <w:b/>
          <w:bCs/>
          <w:sz w:val="40"/>
          <w:szCs w:val="40"/>
          <w:lang w:val="en-GB"/>
        </w:rPr>
        <w:t xml:space="preserve">versus standard education on adult anxiety levels </w:t>
      </w:r>
    </w:p>
    <w:p w:rsidR="00D210B7" w:rsidRPr="0050117D" w:rsidRDefault="0006733A" w:rsidP="0050117D">
      <w:pPr>
        <w:suppressAutoHyphens/>
        <w:autoSpaceDN w:val="0"/>
        <w:spacing w:after="160" w:line="360" w:lineRule="auto"/>
        <w:jc w:val="center"/>
        <w:textAlignment w:val="baseline"/>
        <w:rPr>
          <w:rFonts w:ascii="Arial" w:eastAsia="Calibri" w:hAnsi="Arial"/>
          <w:b/>
          <w:bCs/>
          <w:sz w:val="40"/>
          <w:szCs w:val="40"/>
          <w:lang w:val="en-GB"/>
        </w:rPr>
      </w:pPr>
      <w:proofErr w:type="gramStart"/>
      <w:r>
        <w:rPr>
          <w:rFonts w:ascii="Arial" w:eastAsia="Calibri" w:hAnsi="Arial"/>
          <w:b/>
          <w:bCs/>
          <w:sz w:val="40"/>
          <w:szCs w:val="40"/>
          <w:lang w:val="en-GB"/>
        </w:rPr>
        <w:t>i</w:t>
      </w:r>
      <w:r w:rsidRPr="0050117D">
        <w:rPr>
          <w:rFonts w:ascii="Arial" w:eastAsia="Calibri" w:hAnsi="Arial"/>
          <w:b/>
          <w:bCs/>
          <w:sz w:val="40"/>
          <w:szCs w:val="40"/>
          <w:lang w:val="en-GB"/>
        </w:rPr>
        <w:t>n</w:t>
      </w:r>
      <w:proofErr w:type="gramEnd"/>
      <w:r w:rsidR="0050117D" w:rsidRPr="0050117D">
        <w:rPr>
          <w:rFonts w:ascii="Arial" w:eastAsia="Calibri" w:hAnsi="Arial"/>
          <w:b/>
          <w:bCs/>
          <w:sz w:val="40"/>
          <w:szCs w:val="40"/>
          <w:lang w:val="en-GB"/>
        </w:rPr>
        <w:t xml:space="preserve"> the perioperative period:</w:t>
      </w:r>
    </w:p>
    <w:p w:rsidR="0050117D" w:rsidRPr="0050117D" w:rsidRDefault="0050117D" w:rsidP="0050117D">
      <w:pPr>
        <w:suppressAutoHyphens/>
        <w:autoSpaceDN w:val="0"/>
        <w:spacing w:after="160" w:line="360" w:lineRule="auto"/>
        <w:jc w:val="center"/>
        <w:textAlignment w:val="baseline"/>
        <w:rPr>
          <w:rFonts w:ascii="Arial" w:eastAsia="Calibri" w:hAnsi="Arial"/>
          <w:b/>
          <w:bCs/>
          <w:sz w:val="36"/>
          <w:szCs w:val="36"/>
          <w:lang w:val="en-GB"/>
        </w:rPr>
      </w:pPr>
      <w:r w:rsidRPr="0050117D">
        <w:rPr>
          <w:rFonts w:ascii="Arial" w:eastAsia="Calibri" w:hAnsi="Arial"/>
          <w:b/>
          <w:bCs/>
          <w:sz w:val="36"/>
          <w:szCs w:val="36"/>
          <w:lang w:val="en-GB"/>
        </w:rPr>
        <w:t>A critical literature review using systematic methods</w:t>
      </w:r>
    </w:p>
    <w:p w:rsidR="0050117D" w:rsidRDefault="0050117D" w:rsidP="002E6AC7">
      <w:pPr>
        <w:suppressAutoHyphens/>
        <w:autoSpaceDN w:val="0"/>
        <w:spacing w:after="160" w:line="360" w:lineRule="auto"/>
        <w:textAlignment w:val="baseline"/>
        <w:rPr>
          <w:rFonts w:ascii="Arial" w:eastAsia="Calibri" w:hAnsi="Arial"/>
          <w:b/>
          <w:bCs/>
          <w:sz w:val="22"/>
          <w:szCs w:val="22"/>
          <w:lang w:val="en-GB"/>
        </w:rPr>
      </w:pPr>
    </w:p>
    <w:p w:rsidR="0050117D" w:rsidRDefault="0050117D" w:rsidP="002E6AC7">
      <w:pPr>
        <w:suppressAutoHyphens/>
        <w:autoSpaceDN w:val="0"/>
        <w:spacing w:after="160" w:line="360" w:lineRule="auto"/>
        <w:textAlignment w:val="baseline"/>
        <w:rPr>
          <w:rFonts w:ascii="Arial" w:eastAsia="Calibri" w:hAnsi="Arial"/>
          <w:b/>
          <w:bCs/>
          <w:sz w:val="22"/>
          <w:szCs w:val="22"/>
          <w:lang w:val="en-GB"/>
        </w:rPr>
      </w:pPr>
    </w:p>
    <w:p w:rsidR="0050117D" w:rsidRDefault="0050117D" w:rsidP="002E6AC7">
      <w:pPr>
        <w:suppressAutoHyphens/>
        <w:autoSpaceDN w:val="0"/>
        <w:spacing w:after="160" w:line="360" w:lineRule="auto"/>
        <w:textAlignment w:val="baseline"/>
        <w:rPr>
          <w:rFonts w:ascii="Arial" w:eastAsia="Calibri" w:hAnsi="Arial"/>
          <w:b/>
          <w:bCs/>
          <w:sz w:val="22"/>
          <w:szCs w:val="22"/>
          <w:lang w:val="en-GB"/>
        </w:rPr>
      </w:pPr>
    </w:p>
    <w:p w:rsidR="0050117D" w:rsidRDefault="0050117D" w:rsidP="002E6AC7">
      <w:pPr>
        <w:suppressAutoHyphens/>
        <w:autoSpaceDN w:val="0"/>
        <w:spacing w:after="160" w:line="360" w:lineRule="auto"/>
        <w:textAlignment w:val="baseline"/>
        <w:rPr>
          <w:rFonts w:ascii="Arial" w:eastAsia="Calibri" w:hAnsi="Arial"/>
          <w:b/>
          <w:bCs/>
          <w:sz w:val="22"/>
          <w:szCs w:val="22"/>
          <w:lang w:val="en-GB"/>
        </w:rPr>
      </w:pPr>
    </w:p>
    <w:p w:rsidR="0050117D" w:rsidRPr="005D4927" w:rsidRDefault="0050117D" w:rsidP="0050117D">
      <w:pPr>
        <w:suppressAutoHyphens/>
        <w:autoSpaceDN w:val="0"/>
        <w:spacing w:after="160" w:line="360" w:lineRule="auto"/>
        <w:jc w:val="center"/>
        <w:textAlignment w:val="baseline"/>
        <w:rPr>
          <w:rFonts w:ascii="Arial" w:eastAsia="Calibri" w:hAnsi="Arial"/>
          <w:bCs/>
          <w:i/>
          <w:sz w:val="36"/>
          <w:szCs w:val="36"/>
          <w:lang w:val="en-GB"/>
        </w:rPr>
      </w:pPr>
      <w:r w:rsidRPr="005D4927">
        <w:rPr>
          <w:rFonts w:ascii="Arial" w:eastAsia="Calibri" w:hAnsi="Arial"/>
          <w:bCs/>
          <w:i/>
          <w:sz w:val="36"/>
          <w:szCs w:val="36"/>
          <w:lang w:val="en-GB"/>
        </w:rPr>
        <w:t>Major project towards the award of Master of Science</w:t>
      </w:r>
    </w:p>
    <w:p w:rsidR="00D210B7" w:rsidRPr="005D4927" w:rsidRDefault="00D210B7" w:rsidP="005D4927">
      <w:pPr>
        <w:suppressAutoHyphens/>
        <w:autoSpaceDN w:val="0"/>
        <w:spacing w:after="160" w:line="360" w:lineRule="auto"/>
        <w:textAlignment w:val="baseline"/>
        <w:rPr>
          <w:rFonts w:ascii="Arial" w:eastAsia="Calibri" w:hAnsi="Arial"/>
          <w:b/>
          <w:bCs/>
          <w:sz w:val="24"/>
          <w:lang w:val="en-GB"/>
        </w:rPr>
      </w:pPr>
    </w:p>
    <w:p w:rsidR="00D210B7" w:rsidRPr="005D4927" w:rsidRDefault="00D210B7" w:rsidP="005D4927">
      <w:pPr>
        <w:suppressAutoHyphens/>
        <w:autoSpaceDN w:val="0"/>
        <w:spacing w:after="160" w:line="360" w:lineRule="auto"/>
        <w:textAlignment w:val="baseline"/>
        <w:rPr>
          <w:rFonts w:ascii="Arial" w:eastAsia="Calibri" w:hAnsi="Arial"/>
          <w:b/>
          <w:bCs/>
          <w:sz w:val="24"/>
          <w:lang w:val="en-GB"/>
        </w:rPr>
      </w:pPr>
    </w:p>
    <w:p w:rsidR="002E6AC7" w:rsidRPr="005D4927" w:rsidRDefault="002E6AC7" w:rsidP="005D4927">
      <w:pPr>
        <w:pStyle w:val="Heading2"/>
        <w:spacing w:line="360" w:lineRule="auto"/>
        <w:rPr>
          <w:rFonts w:eastAsia="Calibri" w:cs="Arial"/>
          <w:szCs w:val="24"/>
          <w:lang w:val="en-GB"/>
        </w:rPr>
      </w:pPr>
      <w:bookmarkStart w:id="0" w:name="_Toc94221497"/>
      <w:r w:rsidRPr="005D4927">
        <w:rPr>
          <w:rFonts w:eastAsia="Calibri" w:cs="Arial"/>
          <w:szCs w:val="24"/>
          <w:lang w:val="en-GB"/>
        </w:rPr>
        <w:t>ACKNOWLEDGEMENTS</w:t>
      </w:r>
      <w:bookmarkEnd w:id="0"/>
    </w:p>
    <w:p w:rsidR="00D210B7" w:rsidRPr="005D4927" w:rsidRDefault="00D210B7" w:rsidP="005D4927">
      <w:pPr>
        <w:spacing w:line="360" w:lineRule="auto"/>
        <w:rPr>
          <w:rFonts w:ascii="Arial" w:hAnsi="Arial"/>
          <w:sz w:val="24"/>
          <w:lang w:val="en-GB"/>
        </w:rPr>
      </w:pPr>
    </w:p>
    <w:p w:rsidR="002E6AC7" w:rsidRPr="005D4927" w:rsidRDefault="00A855EB" w:rsidP="005D4927">
      <w:pPr>
        <w:suppressAutoHyphens/>
        <w:autoSpaceDN w:val="0"/>
        <w:spacing w:after="160" w:line="360" w:lineRule="auto"/>
        <w:textAlignment w:val="baseline"/>
        <w:rPr>
          <w:rFonts w:ascii="Arial" w:eastAsia="Calibri" w:hAnsi="Arial"/>
          <w:sz w:val="24"/>
          <w:lang w:val="en-GB"/>
        </w:rPr>
      </w:pPr>
      <w:r w:rsidRPr="005D4927">
        <w:rPr>
          <w:rFonts w:ascii="Arial" w:eastAsia="Calibri" w:hAnsi="Arial"/>
          <w:sz w:val="24"/>
          <w:lang w:val="en-GB"/>
        </w:rPr>
        <w:t>Thanks t</w:t>
      </w:r>
      <w:r w:rsidR="00F030FB" w:rsidRPr="005D4927">
        <w:rPr>
          <w:rFonts w:ascii="Arial" w:eastAsia="Calibri" w:hAnsi="Arial"/>
          <w:sz w:val="24"/>
          <w:lang w:val="en-GB"/>
        </w:rPr>
        <w:t>o</w:t>
      </w:r>
      <w:r w:rsidR="002E6AC7" w:rsidRPr="005D4927">
        <w:rPr>
          <w:rFonts w:ascii="Arial" w:eastAsia="Calibri" w:hAnsi="Arial"/>
          <w:sz w:val="24"/>
          <w:lang w:val="en-GB"/>
        </w:rPr>
        <w:t xml:space="preserve"> my family, </w:t>
      </w:r>
      <w:r w:rsidR="00C02701" w:rsidRPr="005D4927">
        <w:rPr>
          <w:rFonts w:ascii="Arial" w:eastAsia="Calibri" w:hAnsi="Arial"/>
          <w:sz w:val="24"/>
          <w:lang w:val="en-GB"/>
        </w:rPr>
        <w:t>colleagues</w:t>
      </w:r>
      <w:r w:rsidR="002E6AC7" w:rsidRPr="005D4927">
        <w:rPr>
          <w:rFonts w:ascii="Arial" w:eastAsia="Calibri" w:hAnsi="Arial"/>
          <w:sz w:val="24"/>
          <w:lang w:val="en-GB"/>
        </w:rPr>
        <w:t xml:space="preserve">, mentors and friends who have supported me during this course.  Without their support, guidance, patience and encouragement, this master’s degree would not have been possible.  The invaluable support and guidance from librarians are much appreciated, both at the university and hospital, their expertise, has helped in making this journey smoother.  It cannot go unmentioned the encouragement and guidance I have received from my hospitals mentors and colleagues.  I am eternally grateful for your help, support during the duration of this course.     </w:t>
      </w:r>
    </w:p>
    <w:p w:rsidR="002E6AC7" w:rsidRPr="005D4927" w:rsidRDefault="002E6AC7" w:rsidP="005D4927">
      <w:pPr>
        <w:suppressAutoHyphens/>
        <w:autoSpaceDN w:val="0"/>
        <w:spacing w:after="160" w:line="360" w:lineRule="auto"/>
        <w:textAlignment w:val="baseline"/>
        <w:rPr>
          <w:rFonts w:ascii="Arial" w:eastAsia="Calibri" w:hAnsi="Arial"/>
          <w:b/>
          <w:bCs/>
          <w:sz w:val="24"/>
          <w:u w:val="single"/>
          <w:lang w:val="en-GB"/>
        </w:rPr>
      </w:pPr>
    </w:p>
    <w:p w:rsidR="002E6AC7" w:rsidRPr="005D4927" w:rsidRDefault="002E6AC7" w:rsidP="005D4927">
      <w:pPr>
        <w:suppressAutoHyphens/>
        <w:autoSpaceDN w:val="0"/>
        <w:spacing w:after="160" w:line="360" w:lineRule="auto"/>
        <w:textAlignment w:val="baseline"/>
        <w:rPr>
          <w:rFonts w:ascii="Arial" w:eastAsia="Calibri" w:hAnsi="Arial"/>
          <w:b/>
          <w:bCs/>
          <w:sz w:val="24"/>
          <w:u w:val="single"/>
          <w:lang w:val="en-GB"/>
        </w:rPr>
      </w:pPr>
    </w:p>
    <w:p w:rsidR="002E6AC7" w:rsidRPr="005D4927" w:rsidRDefault="002E6AC7" w:rsidP="005D4927">
      <w:pPr>
        <w:suppressAutoHyphens/>
        <w:autoSpaceDN w:val="0"/>
        <w:spacing w:after="160" w:line="360" w:lineRule="auto"/>
        <w:textAlignment w:val="baseline"/>
        <w:rPr>
          <w:rFonts w:ascii="Arial" w:eastAsia="Calibri" w:hAnsi="Arial"/>
          <w:b/>
          <w:bCs/>
          <w:sz w:val="24"/>
          <w:u w:val="single"/>
          <w:lang w:val="en-GB"/>
        </w:rPr>
      </w:pPr>
    </w:p>
    <w:p w:rsidR="002E6AC7" w:rsidRPr="005D4927" w:rsidRDefault="002E6AC7" w:rsidP="005D4927">
      <w:pPr>
        <w:suppressAutoHyphens/>
        <w:autoSpaceDN w:val="0"/>
        <w:spacing w:after="160" w:line="360" w:lineRule="auto"/>
        <w:textAlignment w:val="baseline"/>
        <w:rPr>
          <w:rFonts w:ascii="Arial" w:eastAsia="Calibri" w:hAnsi="Arial"/>
          <w:b/>
          <w:bCs/>
          <w:sz w:val="24"/>
          <w:u w:val="single"/>
          <w:lang w:val="en-GB"/>
        </w:rPr>
      </w:pPr>
    </w:p>
    <w:p w:rsidR="000733FE" w:rsidRPr="005D4927" w:rsidRDefault="000733FE" w:rsidP="005D4927">
      <w:pPr>
        <w:suppressAutoHyphens/>
        <w:autoSpaceDN w:val="0"/>
        <w:spacing w:after="160" w:line="360" w:lineRule="auto"/>
        <w:textAlignment w:val="baseline"/>
        <w:rPr>
          <w:rFonts w:ascii="Arial" w:eastAsia="Calibri" w:hAnsi="Arial"/>
          <w:b/>
          <w:bCs/>
          <w:sz w:val="24"/>
          <w:u w:val="single"/>
          <w:lang w:val="en-GB"/>
        </w:rPr>
      </w:pPr>
    </w:p>
    <w:p w:rsidR="00D2052C" w:rsidRPr="005D4927" w:rsidRDefault="00D2052C" w:rsidP="005D4927">
      <w:pPr>
        <w:suppressAutoHyphens/>
        <w:autoSpaceDN w:val="0"/>
        <w:spacing w:after="160" w:line="360" w:lineRule="auto"/>
        <w:textAlignment w:val="baseline"/>
        <w:rPr>
          <w:rFonts w:ascii="Arial" w:eastAsia="Calibri" w:hAnsi="Arial"/>
          <w:b/>
          <w:bCs/>
          <w:sz w:val="24"/>
          <w:u w:val="single"/>
          <w:lang w:val="en-GB"/>
        </w:rPr>
      </w:pPr>
    </w:p>
    <w:p w:rsidR="00D2052C" w:rsidRPr="005D4927" w:rsidRDefault="00D2052C" w:rsidP="005D4927">
      <w:pPr>
        <w:suppressAutoHyphens/>
        <w:autoSpaceDN w:val="0"/>
        <w:spacing w:after="160" w:line="360" w:lineRule="auto"/>
        <w:textAlignment w:val="baseline"/>
        <w:rPr>
          <w:rFonts w:ascii="Arial" w:eastAsia="Calibri" w:hAnsi="Arial"/>
          <w:b/>
          <w:bCs/>
          <w:sz w:val="24"/>
          <w:u w:val="single"/>
          <w:lang w:val="en-GB"/>
        </w:rPr>
      </w:pPr>
    </w:p>
    <w:p w:rsidR="0050117D" w:rsidRPr="005D4927" w:rsidRDefault="0050117D" w:rsidP="005D4927">
      <w:pPr>
        <w:suppressAutoHyphens/>
        <w:autoSpaceDN w:val="0"/>
        <w:spacing w:after="160" w:line="360" w:lineRule="auto"/>
        <w:textAlignment w:val="baseline"/>
        <w:rPr>
          <w:rFonts w:ascii="Arial" w:eastAsia="Calibri" w:hAnsi="Arial"/>
          <w:b/>
          <w:bCs/>
          <w:sz w:val="24"/>
          <w:u w:val="single"/>
          <w:lang w:val="en-GB"/>
        </w:rPr>
      </w:pPr>
    </w:p>
    <w:p w:rsidR="0050117D" w:rsidRPr="005D4927" w:rsidRDefault="0050117D" w:rsidP="005D4927">
      <w:pPr>
        <w:suppressAutoHyphens/>
        <w:autoSpaceDN w:val="0"/>
        <w:spacing w:after="160" w:line="360" w:lineRule="auto"/>
        <w:textAlignment w:val="baseline"/>
        <w:rPr>
          <w:rFonts w:ascii="Arial" w:eastAsia="Calibri" w:hAnsi="Arial"/>
          <w:b/>
          <w:bCs/>
          <w:sz w:val="24"/>
          <w:u w:val="single"/>
          <w:lang w:val="en-GB"/>
        </w:rPr>
      </w:pPr>
    </w:p>
    <w:p w:rsidR="00D2052C" w:rsidRDefault="00D2052C" w:rsidP="005D4927">
      <w:pPr>
        <w:suppressAutoHyphens/>
        <w:autoSpaceDN w:val="0"/>
        <w:spacing w:after="160" w:line="360" w:lineRule="auto"/>
        <w:textAlignment w:val="baseline"/>
        <w:rPr>
          <w:rFonts w:ascii="Arial" w:eastAsia="Calibri" w:hAnsi="Arial"/>
          <w:b/>
          <w:bCs/>
          <w:sz w:val="24"/>
          <w:u w:val="single"/>
          <w:lang w:val="en-GB"/>
        </w:rPr>
      </w:pPr>
    </w:p>
    <w:p w:rsidR="001D51D9" w:rsidRDefault="001D51D9" w:rsidP="005D4927">
      <w:pPr>
        <w:suppressAutoHyphens/>
        <w:autoSpaceDN w:val="0"/>
        <w:spacing w:after="160" w:line="360" w:lineRule="auto"/>
        <w:textAlignment w:val="baseline"/>
        <w:rPr>
          <w:rFonts w:ascii="Arial" w:eastAsia="Calibri" w:hAnsi="Arial"/>
          <w:b/>
          <w:bCs/>
          <w:sz w:val="24"/>
          <w:u w:val="single"/>
          <w:lang w:val="en-GB"/>
        </w:rPr>
      </w:pPr>
    </w:p>
    <w:p w:rsidR="001D51D9" w:rsidRDefault="001D51D9" w:rsidP="005D4927">
      <w:pPr>
        <w:suppressAutoHyphens/>
        <w:autoSpaceDN w:val="0"/>
        <w:spacing w:after="160" w:line="360" w:lineRule="auto"/>
        <w:textAlignment w:val="baseline"/>
        <w:rPr>
          <w:rFonts w:ascii="Arial" w:eastAsia="Calibri" w:hAnsi="Arial"/>
          <w:b/>
          <w:bCs/>
          <w:sz w:val="24"/>
          <w:u w:val="single"/>
          <w:lang w:val="en-GB"/>
        </w:rPr>
      </w:pPr>
    </w:p>
    <w:p w:rsidR="001D51D9" w:rsidRDefault="001D51D9" w:rsidP="005D4927">
      <w:pPr>
        <w:suppressAutoHyphens/>
        <w:autoSpaceDN w:val="0"/>
        <w:spacing w:after="160" w:line="360" w:lineRule="auto"/>
        <w:textAlignment w:val="baseline"/>
        <w:rPr>
          <w:rFonts w:ascii="Arial" w:eastAsia="Calibri" w:hAnsi="Arial"/>
          <w:b/>
          <w:bCs/>
          <w:sz w:val="24"/>
          <w:u w:val="single"/>
          <w:lang w:val="en-GB"/>
        </w:rPr>
      </w:pPr>
    </w:p>
    <w:p w:rsidR="001D51D9" w:rsidRPr="005D4927" w:rsidRDefault="001D51D9" w:rsidP="005D4927">
      <w:pPr>
        <w:suppressAutoHyphens/>
        <w:autoSpaceDN w:val="0"/>
        <w:spacing w:after="160" w:line="360" w:lineRule="auto"/>
        <w:textAlignment w:val="baseline"/>
        <w:rPr>
          <w:rFonts w:ascii="Arial" w:eastAsia="Calibri" w:hAnsi="Arial"/>
          <w:b/>
          <w:bCs/>
          <w:sz w:val="24"/>
          <w:u w:val="single"/>
          <w:lang w:val="en-GB"/>
        </w:rPr>
      </w:pPr>
    </w:p>
    <w:p w:rsidR="00D2052C" w:rsidRPr="005D4927" w:rsidRDefault="00D2052C" w:rsidP="005D4927">
      <w:pPr>
        <w:suppressAutoHyphens/>
        <w:autoSpaceDN w:val="0"/>
        <w:spacing w:after="160" w:line="360" w:lineRule="auto"/>
        <w:textAlignment w:val="baseline"/>
        <w:rPr>
          <w:rFonts w:ascii="Arial" w:eastAsia="Calibri" w:hAnsi="Arial"/>
          <w:b/>
          <w:bCs/>
          <w:sz w:val="24"/>
          <w:u w:val="single"/>
          <w:lang w:val="en-GB"/>
        </w:rPr>
      </w:pPr>
    </w:p>
    <w:p w:rsidR="00D2052C" w:rsidRPr="005D4927" w:rsidRDefault="00D2052C" w:rsidP="005D4927">
      <w:pPr>
        <w:suppressAutoHyphens/>
        <w:autoSpaceDN w:val="0"/>
        <w:spacing w:after="160" w:line="360" w:lineRule="auto"/>
        <w:textAlignment w:val="baseline"/>
        <w:rPr>
          <w:rFonts w:ascii="Arial" w:eastAsia="Calibri" w:hAnsi="Arial"/>
          <w:b/>
          <w:bCs/>
          <w:sz w:val="24"/>
          <w:u w:val="single"/>
          <w:lang w:val="en-GB"/>
        </w:rPr>
      </w:pPr>
    </w:p>
    <w:p w:rsidR="00E04394" w:rsidRPr="005D4927" w:rsidRDefault="00E04394" w:rsidP="005D4927">
      <w:pPr>
        <w:pStyle w:val="Heading2"/>
        <w:spacing w:line="360" w:lineRule="auto"/>
        <w:rPr>
          <w:rFonts w:cs="Arial"/>
          <w:szCs w:val="24"/>
        </w:rPr>
      </w:pPr>
      <w:bookmarkStart w:id="1" w:name="_Toc94221498"/>
      <w:r w:rsidRPr="005D4927">
        <w:rPr>
          <w:rFonts w:cs="Arial"/>
          <w:szCs w:val="24"/>
        </w:rPr>
        <w:t>List of Abbreviations/Terms</w:t>
      </w:r>
      <w:bookmarkEnd w:id="1"/>
    </w:p>
    <w:p w:rsidR="00D210B7" w:rsidRPr="005D4927" w:rsidRDefault="00D210B7" w:rsidP="005D4927">
      <w:pPr>
        <w:spacing w:line="360" w:lineRule="auto"/>
        <w:rPr>
          <w:rFonts w:ascii="Arial" w:hAnsi="Arial"/>
          <w:sz w:val="24"/>
        </w:rPr>
      </w:pPr>
    </w:p>
    <w:p w:rsidR="00F57C45" w:rsidRPr="005D4927" w:rsidRDefault="00F57C45" w:rsidP="005D4927">
      <w:pPr>
        <w:spacing w:line="360" w:lineRule="auto"/>
        <w:rPr>
          <w:rFonts w:ascii="Arial" w:hAnsi="Arial"/>
          <w:sz w:val="24"/>
        </w:rPr>
      </w:pPr>
      <w:r w:rsidRPr="005D4927">
        <w:rPr>
          <w:rFonts w:ascii="Arial" w:hAnsi="Arial"/>
          <w:sz w:val="24"/>
        </w:rPr>
        <w:t>PCA</w:t>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Pr="005D4927">
        <w:rPr>
          <w:rFonts w:ascii="Arial" w:hAnsi="Arial"/>
          <w:sz w:val="24"/>
        </w:rPr>
        <w:t>Patient-</w:t>
      </w:r>
      <w:r w:rsidR="000A06AF" w:rsidRPr="005D4927">
        <w:rPr>
          <w:rFonts w:ascii="Arial" w:hAnsi="Arial"/>
          <w:sz w:val="24"/>
        </w:rPr>
        <w:t>centered</w:t>
      </w:r>
      <w:r w:rsidRPr="005D4927">
        <w:rPr>
          <w:rFonts w:ascii="Arial" w:hAnsi="Arial"/>
          <w:sz w:val="24"/>
        </w:rPr>
        <w:t xml:space="preserve"> approach</w:t>
      </w:r>
    </w:p>
    <w:p w:rsidR="00F57C45" w:rsidRPr="005D4927" w:rsidRDefault="00F57C45" w:rsidP="005D4927">
      <w:pPr>
        <w:spacing w:line="360" w:lineRule="auto"/>
        <w:rPr>
          <w:rFonts w:ascii="Arial" w:hAnsi="Arial"/>
          <w:sz w:val="24"/>
        </w:rPr>
      </w:pPr>
      <w:r w:rsidRPr="005D4927">
        <w:rPr>
          <w:rFonts w:ascii="Arial" w:hAnsi="Arial"/>
          <w:sz w:val="24"/>
        </w:rPr>
        <w:t>PCC</w:t>
      </w:r>
      <w:r w:rsidR="000A06AF"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Pr="005D4927">
        <w:rPr>
          <w:rFonts w:ascii="Arial" w:hAnsi="Arial"/>
          <w:sz w:val="24"/>
        </w:rPr>
        <w:t>Patient centered care</w:t>
      </w:r>
    </w:p>
    <w:p w:rsidR="00F57C45" w:rsidRPr="005D4927" w:rsidRDefault="000A06AF" w:rsidP="005D4927">
      <w:pPr>
        <w:spacing w:line="360" w:lineRule="auto"/>
        <w:rPr>
          <w:rFonts w:ascii="Arial" w:hAnsi="Arial"/>
          <w:sz w:val="24"/>
        </w:rPr>
      </w:pPr>
      <w:r w:rsidRPr="005D4927">
        <w:rPr>
          <w:rFonts w:ascii="Arial" w:hAnsi="Arial"/>
          <w:sz w:val="24"/>
        </w:rPr>
        <w:t>IC</w:t>
      </w:r>
      <w:r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F57C45" w:rsidRPr="005D4927">
        <w:rPr>
          <w:rFonts w:ascii="Arial" w:hAnsi="Arial"/>
          <w:sz w:val="24"/>
        </w:rPr>
        <w:t>Individualized care</w:t>
      </w:r>
    </w:p>
    <w:p w:rsidR="00F57C45" w:rsidRPr="005D4927" w:rsidRDefault="000A06AF" w:rsidP="005D4927">
      <w:pPr>
        <w:spacing w:line="360" w:lineRule="auto"/>
        <w:rPr>
          <w:rFonts w:ascii="Arial" w:hAnsi="Arial"/>
          <w:sz w:val="24"/>
        </w:rPr>
      </w:pPr>
      <w:r w:rsidRPr="005D4927">
        <w:rPr>
          <w:rFonts w:ascii="Arial" w:hAnsi="Arial"/>
          <w:sz w:val="24"/>
        </w:rPr>
        <w:t>SR</w:t>
      </w:r>
      <w:r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F57C45" w:rsidRPr="005D4927">
        <w:rPr>
          <w:rFonts w:ascii="Arial" w:hAnsi="Arial"/>
          <w:sz w:val="24"/>
        </w:rPr>
        <w:t>Systematic Review</w:t>
      </w:r>
    </w:p>
    <w:p w:rsidR="0046348B" w:rsidRPr="005D4927" w:rsidRDefault="000A06AF" w:rsidP="005D4927">
      <w:pPr>
        <w:spacing w:line="360" w:lineRule="auto"/>
        <w:rPr>
          <w:rFonts w:ascii="Arial" w:hAnsi="Arial"/>
          <w:sz w:val="24"/>
        </w:rPr>
      </w:pPr>
      <w:r w:rsidRPr="005D4927">
        <w:rPr>
          <w:rFonts w:ascii="Arial" w:hAnsi="Arial"/>
          <w:sz w:val="24"/>
        </w:rPr>
        <w:t>HADS</w:t>
      </w:r>
      <w:r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46348B" w:rsidRPr="005D4927">
        <w:rPr>
          <w:rFonts w:ascii="Arial" w:hAnsi="Arial"/>
          <w:sz w:val="24"/>
        </w:rPr>
        <w:t>Hospital Anxiety and Depression Scale</w:t>
      </w:r>
    </w:p>
    <w:p w:rsidR="00F57C45" w:rsidRPr="005D4927" w:rsidRDefault="00F57C45" w:rsidP="005D4927">
      <w:pPr>
        <w:spacing w:line="360" w:lineRule="auto"/>
        <w:rPr>
          <w:rFonts w:ascii="Arial" w:hAnsi="Arial"/>
          <w:sz w:val="24"/>
        </w:rPr>
      </w:pPr>
      <w:r w:rsidRPr="005D4927">
        <w:rPr>
          <w:rFonts w:ascii="Arial" w:hAnsi="Arial"/>
          <w:sz w:val="24"/>
        </w:rPr>
        <w:t>STAI</w:t>
      </w:r>
      <w:r w:rsidR="000A06AF"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Pr="005D4927">
        <w:rPr>
          <w:rFonts w:ascii="Arial" w:hAnsi="Arial"/>
          <w:sz w:val="24"/>
        </w:rPr>
        <w:t>State Trait Anxiety Inventory</w:t>
      </w:r>
    </w:p>
    <w:p w:rsidR="00F57C45" w:rsidRPr="005D4927" w:rsidRDefault="000A06AF" w:rsidP="005D4927">
      <w:pPr>
        <w:spacing w:line="360" w:lineRule="auto"/>
        <w:rPr>
          <w:rFonts w:ascii="Arial" w:hAnsi="Arial"/>
          <w:sz w:val="24"/>
        </w:rPr>
      </w:pPr>
      <w:r w:rsidRPr="005D4927">
        <w:rPr>
          <w:rFonts w:ascii="Arial" w:hAnsi="Arial"/>
          <w:sz w:val="24"/>
        </w:rPr>
        <w:t>VAS</w:t>
      </w:r>
      <w:r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F57C45" w:rsidRPr="005D4927">
        <w:rPr>
          <w:rFonts w:ascii="Arial" w:hAnsi="Arial"/>
          <w:sz w:val="24"/>
        </w:rPr>
        <w:t>Visual analogue scale</w:t>
      </w:r>
    </w:p>
    <w:p w:rsidR="00557E32" w:rsidRPr="005D4927" w:rsidRDefault="00557E32" w:rsidP="005D4927">
      <w:pPr>
        <w:spacing w:line="360" w:lineRule="auto"/>
        <w:rPr>
          <w:rFonts w:ascii="Arial" w:hAnsi="Arial"/>
          <w:sz w:val="24"/>
        </w:rPr>
      </w:pPr>
      <w:r w:rsidRPr="005D4927">
        <w:rPr>
          <w:rFonts w:ascii="Arial" w:hAnsi="Arial"/>
          <w:sz w:val="24"/>
        </w:rPr>
        <w:t>APAIS</w:t>
      </w:r>
      <w:r w:rsidR="000A06AF" w:rsidRPr="005D4927">
        <w:rPr>
          <w:rFonts w:ascii="Arial" w:hAnsi="Arial"/>
          <w:sz w:val="24"/>
        </w:rPr>
        <w:tab/>
      </w:r>
      <w:r w:rsidR="00D16180" w:rsidRPr="005D4927">
        <w:rPr>
          <w:rFonts w:ascii="Arial" w:hAnsi="Arial"/>
          <w:sz w:val="24"/>
        </w:rPr>
        <w:t xml:space="preserve">  </w:t>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0A06AF" w:rsidRPr="005D4927">
        <w:rPr>
          <w:rFonts w:ascii="Arial" w:eastAsia="Calibri" w:hAnsi="Arial"/>
          <w:sz w:val="24"/>
          <w:lang w:val="en-GB"/>
        </w:rPr>
        <w:t>Amsterdam Preoperative Anxiety Information Scale</w:t>
      </w:r>
      <w:r w:rsidR="000A06AF" w:rsidRPr="005D4927">
        <w:rPr>
          <w:rFonts w:ascii="Arial" w:hAnsi="Arial"/>
          <w:sz w:val="24"/>
        </w:rPr>
        <w:tab/>
        <w:t xml:space="preserve"> </w:t>
      </w:r>
    </w:p>
    <w:p w:rsidR="00DD0D6B" w:rsidRPr="005D4927" w:rsidRDefault="00DD0D6B" w:rsidP="005D4927">
      <w:pPr>
        <w:spacing w:line="360" w:lineRule="auto"/>
        <w:rPr>
          <w:rFonts w:ascii="Arial" w:hAnsi="Arial"/>
          <w:sz w:val="24"/>
        </w:rPr>
      </w:pPr>
      <w:r w:rsidRPr="005D4927">
        <w:rPr>
          <w:rFonts w:ascii="Arial" w:hAnsi="Arial"/>
          <w:sz w:val="24"/>
        </w:rPr>
        <w:t>SDM</w:t>
      </w:r>
      <w:r w:rsidR="000A06AF"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D16180" w:rsidRPr="005D4927">
        <w:rPr>
          <w:rFonts w:ascii="Arial" w:hAnsi="Arial"/>
          <w:sz w:val="24"/>
        </w:rPr>
        <w:tab/>
      </w:r>
      <w:r w:rsidR="0046348B" w:rsidRPr="005D4927">
        <w:rPr>
          <w:rFonts w:ascii="Arial" w:hAnsi="Arial"/>
          <w:sz w:val="24"/>
        </w:rPr>
        <w:t>Shared decision making</w:t>
      </w:r>
    </w:p>
    <w:p w:rsidR="000A06AF" w:rsidRPr="005D4927" w:rsidRDefault="000A06AF" w:rsidP="005D4927">
      <w:pPr>
        <w:spacing w:after="160" w:line="360" w:lineRule="auto"/>
        <w:rPr>
          <w:rFonts w:ascii="Arial" w:eastAsia="Calibri" w:hAnsi="Arial"/>
          <w:sz w:val="24"/>
          <w:lang w:val="en-GB"/>
        </w:rPr>
      </w:pPr>
      <w:r w:rsidRPr="005D4927">
        <w:rPr>
          <w:rFonts w:ascii="Arial" w:eastAsia="Calibri" w:hAnsi="Arial"/>
          <w:sz w:val="24"/>
          <w:lang w:val="en-GB"/>
        </w:rPr>
        <w:lastRenderedPageBreak/>
        <w:t>GA</w:t>
      </w:r>
      <w:r w:rsidRPr="005D4927">
        <w:rPr>
          <w:rFonts w:ascii="Arial" w:eastAsia="Calibri" w:hAnsi="Arial"/>
          <w:sz w:val="24"/>
          <w:lang w:val="en-GB"/>
        </w:rPr>
        <w:tab/>
      </w:r>
      <w:r w:rsidR="00D16180" w:rsidRPr="005D4927">
        <w:rPr>
          <w:rFonts w:ascii="Arial" w:eastAsia="Calibri" w:hAnsi="Arial"/>
          <w:sz w:val="24"/>
          <w:lang w:val="en-GB"/>
        </w:rPr>
        <w:tab/>
      </w:r>
      <w:r w:rsidR="00D16180" w:rsidRPr="005D4927">
        <w:rPr>
          <w:rFonts w:ascii="Arial" w:eastAsia="Calibri" w:hAnsi="Arial"/>
          <w:sz w:val="24"/>
          <w:lang w:val="en-GB"/>
        </w:rPr>
        <w:tab/>
      </w:r>
      <w:r w:rsidR="00D16180" w:rsidRPr="005D4927">
        <w:rPr>
          <w:rFonts w:ascii="Arial" w:eastAsia="Calibri" w:hAnsi="Arial"/>
          <w:sz w:val="24"/>
          <w:lang w:val="en-GB"/>
        </w:rPr>
        <w:tab/>
      </w:r>
      <w:r w:rsidRPr="005D4927">
        <w:rPr>
          <w:rFonts w:ascii="Arial" w:eastAsia="Calibri" w:hAnsi="Arial"/>
          <w:sz w:val="24"/>
          <w:lang w:val="en-GB"/>
        </w:rPr>
        <w:t>General Anaesthesia</w:t>
      </w:r>
    </w:p>
    <w:p w:rsidR="003E15C1" w:rsidRPr="005D4927" w:rsidRDefault="003F2743" w:rsidP="005D4927">
      <w:pPr>
        <w:spacing w:after="160" w:line="360" w:lineRule="auto"/>
        <w:rPr>
          <w:rFonts w:ascii="Arial" w:eastAsia="Calibri" w:hAnsi="Arial"/>
          <w:sz w:val="24"/>
          <w:lang w:val="en-GB"/>
        </w:rPr>
      </w:pPr>
      <w:r w:rsidRPr="005D4927">
        <w:rPr>
          <w:rFonts w:ascii="Arial" w:eastAsia="Calibri" w:hAnsi="Arial"/>
          <w:sz w:val="24"/>
          <w:lang w:val="en-GB"/>
        </w:rPr>
        <w:t>SA</w:t>
      </w:r>
      <w:r w:rsidR="000A06AF" w:rsidRPr="005D4927">
        <w:rPr>
          <w:rFonts w:ascii="Arial" w:eastAsia="Calibri" w:hAnsi="Arial"/>
          <w:sz w:val="24"/>
          <w:lang w:val="en-GB"/>
        </w:rPr>
        <w:tab/>
      </w:r>
      <w:r w:rsidR="00D16180" w:rsidRPr="005D4927">
        <w:rPr>
          <w:rFonts w:ascii="Arial" w:eastAsia="Calibri" w:hAnsi="Arial"/>
          <w:sz w:val="24"/>
          <w:lang w:val="en-GB"/>
        </w:rPr>
        <w:tab/>
      </w:r>
      <w:r w:rsidR="00D16180" w:rsidRPr="005D4927">
        <w:rPr>
          <w:rFonts w:ascii="Arial" w:eastAsia="Calibri" w:hAnsi="Arial"/>
          <w:sz w:val="24"/>
          <w:lang w:val="en-GB"/>
        </w:rPr>
        <w:tab/>
      </w:r>
      <w:r w:rsidR="00D16180" w:rsidRPr="005D4927">
        <w:rPr>
          <w:rFonts w:ascii="Arial" w:eastAsia="Calibri" w:hAnsi="Arial"/>
          <w:sz w:val="24"/>
          <w:lang w:val="en-GB"/>
        </w:rPr>
        <w:tab/>
      </w:r>
      <w:r w:rsidR="000A06AF" w:rsidRPr="005D4927">
        <w:rPr>
          <w:rFonts w:ascii="Arial" w:eastAsia="Calibri" w:hAnsi="Arial"/>
          <w:sz w:val="24"/>
          <w:lang w:val="en-GB"/>
        </w:rPr>
        <w:t>Spinal Anaesthesia</w:t>
      </w:r>
    </w:p>
    <w:p w:rsidR="000A06AF" w:rsidRPr="005D4927" w:rsidRDefault="000A06AF" w:rsidP="005D4927">
      <w:pPr>
        <w:spacing w:after="160" w:line="360" w:lineRule="auto"/>
        <w:rPr>
          <w:rFonts w:ascii="Arial" w:eastAsia="Calibri" w:hAnsi="Arial"/>
          <w:sz w:val="24"/>
          <w:lang w:val="en-GB"/>
        </w:rPr>
      </w:pPr>
      <w:r w:rsidRPr="005D4927">
        <w:rPr>
          <w:rFonts w:ascii="Arial" w:eastAsia="Calibri" w:hAnsi="Arial"/>
          <w:sz w:val="24"/>
          <w:lang w:val="en-GB"/>
        </w:rPr>
        <w:t>RCT</w:t>
      </w:r>
      <w:r w:rsidRPr="005D4927">
        <w:rPr>
          <w:rFonts w:ascii="Arial" w:eastAsia="Calibri" w:hAnsi="Arial"/>
          <w:sz w:val="24"/>
          <w:lang w:val="en-GB"/>
        </w:rPr>
        <w:tab/>
      </w:r>
      <w:r w:rsidR="00D16180" w:rsidRPr="005D4927">
        <w:rPr>
          <w:rFonts w:ascii="Arial" w:eastAsia="Calibri" w:hAnsi="Arial"/>
          <w:sz w:val="24"/>
          <w:lang w:val="en-GB"/>
        </w:rPr>
        <w:tab/>
      </w:r>
      <w:r w:rsidR="00D16180" w:rsidRPr="005D4927">
        <w:rPr>
          <w:rFonts w:ascii="Arial" w:eastAsia="Calibri" w:hAnsi="Arial"/>
          <w:sz w:val="24"/>
          <w:lang w:val="en-GB"/>
        </w:rPr>
        <w:tab/>
      </w:r>
      <w:r w:rsidR="00D16180" w:rsidRPr="005D4927">
        <w:rPr>
          <w:rFonts w:ascii="Arial" w:eastAsia="Calibri" w:hAnsi="Arial"/>
          <w:sz w:val="24"/>
          <w:lang w:val="en-GB"/>
        </w:rPr>
        <w:tab/>
      </w:r>
      <w:r w:rsidR="00F57C45" w:rsidRPr="005D4927">
        <w:rPr>
          <w:rFonts w:ascii="Arial" w:eastAsia="Calibri" w:hAnsi="Arial"/>
          <w:sz w:val="24"/>
          <w:lang w:val="en-GB"/>
        </w:rPr>
        <w:t>Randomised</w:t>
      </w:r>
      <w:r w:rsidR="0046348B" w:rsidRPr="005D4927">
        <w:rPr>
          <w:rFonts w:ascii="Arial" w:eastAsia="Calibri" w:hAnsi="Arial"/>
          <w:sz w:val="24"/>
          <w:lang w:val="en-GB"/>
        </w:rPr>
        <w:t xml:space="preserve"> Control Trail</w:t>
      </w:r>
    </w:p>
    <w:p w:rsidR="00D16180" w:rsidRPr="005D4927" w:rsidRDefault="00D16180" w:rsidP="005D4927">
      <w:pPr>
        <w:spacing w:after="160" w:line="360" w:lineRule="auto"/>
        <w:ind w:left="2880" w:hanging="2880"/>
        <w:rPr>
          <w:rFonts w:ascii="Arial" w:eastAsia="Calibri" w:hAnsi="Arial"/>
          <w:sz w:val="24"/>
          <w:lang w:val="en-GB"/>
        </w:rPr>
      </w:pPr>
      <w:r w:rsidRPr="005D4927">
        <w:rPr>
          <w:rFonts w:ascii="Arial" w:eastAsia="Calibri" w:hAnsi="Arial"/>
          <w:sz w:val="24"/>
          <w:lang w:val="en-GB"/>
        </w:rPr>
        <w:t>General Anaesthetic</w:t>
      </w:r>
      <w:r w:rsidRPr="005D4927">
        <w:rPr>
          <w:rFonts w:ascii="Arial" w:eastAsia="Calibri" w:hAnsi="Arial"/>
          <w:sz w:val="24"/>
          <w:lang w:val="en-GB"/>
        </w:rPr>
        <w:tab/>
        <w:t>A loss of sensation or consciousness induced by intravenous drugs or inhaled gases</w:t>
      </w:r>
    </w:p>
    <w:p w:rsidR="00D16180" w:rsidRPr="005D4927" w:rsidRDefault="00D16180" w:rsidP="005D4927">
      <w:pPr>
        <w:pStyle w:val="NoSpacing"/>
        <w:spacing w:line="360" w:lineRule="auto"/>
        <w:rPr>
          <w:rFonts w:ascii="Arial" w:hAnsi="Arial" w:cs="Arial"/>
          <w:sz w:val="24"/>
          <w:szCs w:val="24"/>
        </w:rPr>
      </w:pPr>
      <w:r w:rsidRPr="005D4927">
        <w:rPr>
          <w:rFonts w:ascii="Arial" w:hAnsi="Arial" w:cs="Arial"/>
          <w:sz w:val="24"/>
          <w:szCs w:val="24"/>
        </w:rPr>
        <w:t xml:space="preserve">Spinal Anaesthesia or </w:t>
      </w:r>
      <w:r w:rsidRPr="005D4927">
        <w:rPr>
          <w:rFonts w:ascii="Arial" w:hAnsi="Arial" w:cs="Arial"/>
          <w:sz w:val="24"/>
          <w:szCs w:val="24"/>
        </w:rPr>
        <w:tab/>
        <w:t>An injection into the subarachnoid space near the spinal cord</w:t>
      </w:r>
    </w:p>
    <w:p w:rsidR="00D16180" w:rsidRPr="005D4927" w:rsidRDefault="00D16180" w:rsidP="005D4927">
      <w:pPr>
        <w:pStyle w:val="NoSpacing"/>
        <w:spacing w:line="360" w:lineRule="auto"/>
        <w:rPr>
          <w:rFonts w:ascii="Arial" w:hAnsi="Arial" w:cs="Arial"/>
          <w:sz w:val="24"/>
          <w:szCs w:val="24"/>
        </w:rPr>
      </w:pPr>
      <w:r w:rsidRPr="005D4927">
        <w:rPr>
          <w:rFonts w:ascii="Arial" w:hAnsi="Arial" w:cs="Arial"/>
          <w:sz w:val="24"/>
          <w:szCs w:val="24"/>
        </w:rPr>
        <w:t>Spinal Block</w:t>
      </w:r>
    </w:p>
    <w:p w:rsidR="00D16180" w:rsidRPr="005D4927" w:rsidRDefault="00D16180" w:rsidP="005D4927">
      <w:pPr>
        <w:spacing w:after="160" w:line="360" w:lineRule="auto"/>
        <w:rPr>
          <w:rFonts w:ascii="Arial" w:eastAsia="Calibri" w:hAnsi="Arial"/>
          <w:sz w:val="24"/>
          <w:lang w:val="en-GB"/>
        </w:rPr>
      </w:pPr>
    </w:p>
    <w:p w:rsidR="00D16180" w:rsidRDefault="00D16180" w:rsidP="005D4927">
      <w:pPr>
        <w:spacing w:after="160" w:line="360" w:lineRule="auto"/>
        <w:ind w:left="2880" w:hanging="2880"/>
        <w:rPr>
          <w:rFonts w:ascii="Arial" w:eastAsia="Calibri" w:hAnsi="Arial"/>
          <w:bCs/>
          <w:iCs/>
          <w:sz w:val="24"/>
          <w:lang w:val="en-GB"/>
        </w:rPr>
      </w:pPr>
      <w:r w:rsidRPr="005D4927">
        <w:rPr>
          <w:rFonts w:ascii="Arial" w:eastAsia="Calibri" w:hAnsi="Arial"/>
          <w:bCs/>
          <w:iCs/>
          <w:sz w:val="24"/>
          <w:lang w:val="en-GB"/>
        </w:rPr>
        <w:t>Major surgery</w:t>
      </w:r>
      <w:r w:rsidRPr="005D4927">
        <w:rPr>
          <w:rFonts w:ascii="Arial" w:eastAsia="Calibri" w:hAnsi="Arial"/>
          <w:bCs/>
          <w:iCs/>
          <w:sz w:val="24"/>
          <w:lang w:val="en-GB"/>
        </w:rPr>
        <w:tab/>
      </w:r>
      <w:r w:rsidR="00CD2260">
        <w:rPr>
          <w:rFonts w:ascii="Arial" w:eastAsia="Calibri" w:hAnsi="Arial"/>
          <w:bCs/>
          <w:iCs/>
          <w:sz w:val="24"/>
          <w:lang w:val="en-GB"/>
        </w:rPr>
        <w:t>A</w:t>
      </w:r>
      <w:r w:rsidR="005E491A" w:rsidRPr="005D4927">
        <w:rPr>
          <w:rFonts w:ascii="Arial" w:eastAsia="Calibri" w:hAnsi="Arial"/>
          <w:bCs/>
          <w:iCs/>
          <w:sz w:val="24"/>
          <w:lang w:val="en-GB"/>
        </w:rPr>
        <w:t>n</w:t>
      </w:r>
      <w:r w:rsidRPr="005D4927">
        <w:rPr>
          <w:rFonts w:ascii="Arial" w:eastAsia="Calibri" w:hAnsi="Arial"/>
          <w:bCs/>
          <w:iCs/>
          <w:sz w:val="24"/>
          <w:lang w:val="en-GB"/>
        </w:rPr>
        <w:t xml:space="preserve"> invasive procedure requiring extensive resection of the body requiring a GA</w:t>
      </w:r>
    </w:p>
    <w:p w:rsidR="005E491A" w:rsidRPr="005E491A" w:rsidRDefault="005E491A" w:rsidP="005E491A">
      <w:pPr>
        <w:rPr>
          <w:rFonts w:ascii="Arial" w:eastAsiaTheme="minorHAnsi" w:hAnsi="Arial"/>
          <w:color w:val="111111"/>
          <w:sz w:val="24"/>
          <w:shd w:val="clear" w:color="auto" w:fill="FFFFFF"/>
          <w:lang w:val="en-GB"/>
        </w:rPr>
      </w:pPr>
      <w:r>
        <w:rPr>
          <w:rFonts w:ascii="Arial" w:eastAsia="Calibri" w:hAnsi="Arial"/>
          <w:bCs/>
          <w:iCs/>
          <w:sz w:val="24"/>
          <w:lang w:val="en-GB"/>
        </w:rPr>
        <w:t>I</w:t>
      </w:r>
      <w:r w:rsidR="00C23E81">
        <w:rPr>
          <w:rFonts w:ascii="Arial" w:eastAsia="Calibri" w:hAnsi="Arial"/>
          <w:bCs/>
          <w:iCs/>
          <w:sz w:val="24"/>
          <w:lang w:val="en-GB"/>
        </w:rPr>
        <w:t xml:space="preserve">ntermediate </w:t>
      </w:r>
      <w:r w:rsidR="00BF0E0B">
        <w:rPr>
          <w:rFonts w:ascii="Arial" w:eastAsia="Calibri" w:hAnsi="Arial"/>
          <w:bCs/>
          <w:iCs/>
          <w:sz w:val="24"/>
          <w:lang w:val="en-GB"/>
        </w:rPr>
        <w:t>surgery</w:t>
      </w:r>
      <w:r>
        <w:rPr>
          <w:rFonts w:ascii="Arial" w:eastAsia="Calibri" w:hAnsi="Arial"/>
          <w:bCs/>
          <w:iCs/>
          <w:sz w:val="24"/>
          <w:lang w:val="en-GB"/>
        </w:rPr>
        <w:t xml:space="preserve">          </w:t>
      </w:r>
      <w:r w:rsidR="00CD2260">
        <w:rPr>
          <w:rFonts w:ascii="Arial" w:eastAsiaTheme="minorHAnsi" w:hAnsi="Arial"/>
          <w:color w:val="111111"/>
          <w:sz w:val="24"/>
          <w:shd w:val="clear" w:color="auto" w:fill="FFFFFF"/>
          <w:lang w:val="en-GB"/>
        </w:rPr>
        <w:t>A</w:t>
      </w:r>
      <w:r w:rsidRPr="005E491A">
        <w:rPr>
          <w:rFonts w:ascii="Arial" w:eastAsiaTheme="minorHAnsi" w:hAnsi="Arial"/>
          <w:color w:val="111111"/>
          <w:sz w:val="24"/>
          <w:shd w:val="clear" w:color="auto" w:fill="FFFFFF"/>
          <w:lang w:val="en-GB"/>
        </w:rPr>
        <w:t xml:space="preserve"> minimal invasive procedure requiring a small</w:t>
      </w:r>
      <w:r>
        <w:rPr>
          <w:rFonts w:ascii="Arial" w:eastAsiaTheme="minorHAnsi" w:hAnsi="Arial"/>
          <w:color w:val="111111"/>
          <w:sz w:val="24"/>
          <w:shd w:val="clear" w:color="auto" w:fill="FFFFFF"/>
          <w:lang w:val="en-GB"/>
        </w:rPr>
        <w:t xml:space="preserve"> open</w:t>
      </w:r>
      <w:r w:rsidRPr="005E491A">
        <w:rPr>
          <w:rFonts w:ascii="Arial" w:eastAsiaTheme="minorHAnsi" w:hAnsi="Arial"/>
          <w:color w:val="111111"/>
          <w:sz w:val="24"/>
          <w:shd w:val="clear" w:color="auto" w:fill="FFFFFF"/>
          <w:lang w:val="en-GB"/>
        </w:rPr>
        <w:t xml:space="preserve"> incision or </w:t>
      </w:r>
      <w:r>
        <w:rPr>
          <w:rFonts w:ascii="Arial" w:eastAsiaTheme="minorHAnsi" w:hAnsi="Arial"/>
          <w:color w:val="111111"/>
          <w:sz w:val="24"/>
          <w:shd w:val="clear" w:color="auto" w:fill="FFFFFF"/>
          <w:lang w:val="en-GB"/>
        </w:rPr>
        <w:t xml:space="preserve">                                     </w:t>
      </w:r>
      <w:r w:rsidRPr="005E491A">
        <w:rPr>
          <w:rFonts w:ascii="Arial" w:eastAsiaTheme="minorHAnsi" w:hAnsi="Arial"/>
          <w:color w:val="111111"/>
          <w:sz w:val="24"/>
          <w:shd w:val="clear" w:color="auto" w:fill="FFFFFF"/>
          <w:lang w:val="en-GB"/>
        </w:rPr>
        <w:t xml:space="preserve"> </w:t>
      </w:r>
      <w:r>
        <w:rPr>
          <w:rFonts w:ascii="Arial" w:eastAsiaTheme="minorHAnsi" w:hAnsi="Arial"/>
          <w:color w:val="111111"/>
          <w:sz w:val="24"/>
          <w:shd w:val="clear" w:color="auto" w:fill="FFFFFF"/>
          <w:lang w:val="en-GB"/>
        </w:rPr>
        <w:t xml:space="preserve">    </w:t>
      </w:r>
      <w:r>
        <w:rPr>
          <w:rFonts w:ascii="Arial" w:eastAsiaTheme="minorHAnsi" w:hAnsi="Arial"/>
          <w:color w:val="111111"/>
          <w:sz w:val="24"/>
          <w:shd w:val="clear" w:color="auto" w:fill="FFFFFF"/>
          <w:lang w:val="en-GB"/>
        </w:rPr>
        <w:tab/>
      </w:r>
      <w:r>
        <w:rPr>
          <w:rFonts w:ascii="Arial" w:eastAsiaTheme="minorHAnsi" w:hAnsi="Arial"/>
          <w:color w:val="111111"/>
          <w:sz w:val="24"/>
          <w:shd w:val="clear" w:color="auto" w:fill="FFFFFF"/>
          <w:lang w:val="en-GB"/>
        </w:rPr>
        <w:tab/>
      </w:r>
      <w:r>
        <w:rPr>
          <w:rFonts w:ascii="Arial" w:eastAsiaTheme="minorHAnsi" w:hAnsi="Arial"/>
          <w:color w:val="111111"/>
          <w:sz w:val="24"/>
          <w:shd w:val="clear" w:color="auto" w:fill="FFFFFF"/>
          <w:lang w:val="en-GB"/>
        </w:rPr>
        <w:tab/>
      </w:r>
      <w:r>
        <w:rPr>
          <w:rFonts w:ascii="Arial" w:eastAsiaTheme="minorHAnsi" w:hAnsi="Arial"/>
          <w:color w:val="111111"/>
          <w:sz w:val="24"/>
          <w:shd w:val="clear" w:color="auto" w:fill="FFFFFF"/>
          <w:lang w:val="en-GB"/>
        </w:rPr>
        <w:tab/>
        <w:t>laparoscopically</w:t>
      </w:r>
      <w:r w:rsidRPr="005E491A">
        <w:rPr>
          <w:rFonts w:ascii="Arial" w:eastAsiaTheme="minorHAnsi" w:hAnsi="Arial"/>
          <w:color w:val="111111"/>
          <w:sz w:val="24"/>
          <w:shd w:val="clear" w:color="auto" w:fill="FFFFFF"/>
          <w:lang w:val="en-GB"/>
        </w:rPr>
        <w:t xml:space="preserve"> or arthroscopically</w:t>
      </w:r>
      <w:r>
        <w:rPr>
          <w:rFonts w:ascii="Arial" w:eastAsiaTheme="minorHAnsi" w:hAnsi="Arial"/>
          <w:color w:val="111111"/>
          <w:sz w:val="24"/>
          <w:shd w:val="clear" w:color="auto" w:fill="FFFFFF"/>
          <w:lang w:val="en-GB"/>
        </w:rPr>
        <w:t xml:space="preserve"> requiring SA or GA</w:t>
      </w:r>
    </w:p>
    <w:p w:rsidR="00C23E81" w:rsidRPr="005D4927" w:rsidRDefault="00C23E81" w:rsidP="005D4927">
      <w:pPr>
        <w:spacing w:after="160" w:line="360" w:lineRule="auto"/>
        <w:ind w:left="2880" w:hanging="2880"/>
        <w:rPr>
          <w:rFonts w:ascii="Arial" w:eastAsia="Calibri" w:hAnsi="Arial"/>
          <w:sz w:val="24"/>
          <w:lang w:val="en-GB"/>
        </w:rPr>
      </w:pPr>
    </w:p>
    <w:p w:rsidR="00D20E90" w:rsidRPr="005D4927" w:rsidRDefault="000A06AF" w:rsidP="005D4927">
      <w:pPr>
        <w:spacing w:after="160" w:line="360" w:lineRule="auto"/>
        <w:rPr>
          <w:rFonts w:ascii="Arial" w:eastAsia="Calibri" w:hAnsi="Arial"/>
          <w:b/>
          <w:bCs/>
          <w:sz w:val="24"/>
          <w:u w:val="single"/>
          <w:lang w:val="en-GB"/>
        </w:rPr>
      </w:pPr>
      <w:r w:rsidRPr="005D4927">
        <w:rPr>
          <w:rFonts w:ascii="Arial" w:hAnsi="Arial"/>
          <w:bCs/>
          <w:sz w:val="24"/>
        </w:rPr>
        <w:t>H</w:t>
      </w:r>
      <w:r w:rsidR="002B181F" w:rsidRPr="005D4927">
        <w:rPr>
          <w:rFonts w:ascii="Arial" w:hAnsi="Arial"/>
          <w:bCs/>
          <w:sz w:val="24"/>
        </w:rPr>
        <w:t>eterogeneity</w:t>
      </w:r>
      <w:r w:rsidR="00D20E90" w:rsidRPr="005D4927">
        <w:rPr>
          <w:rFonts w:ascii="Arial" w:hAnsi="Arial"/>
          <w:bCs/>
          <w:sz w:val="24"/>
        </w:rPr>
        <w:tab/>
      </w:r>
      <w:r w:rsidR="00D20E90" w:rsidRPr="005D4927">
        <w:rPr>
          <w:rFonts w:ascii="Arial" w:hAnsi="Arial"/>
          <w:bCs/>
          <w:sz w:val="24"/>
        </w:rPr>
        <w:tab/>
        <w:t xml:space="preserve">Refers to </w:t>
      </w:r>
      <w:r w:rsidR="003F2743" w:rsidRPr="005D4927">
        <w:rPr>
          <w:rFonts w:ascii="Arial" w:hAnsi="Arial"/>
          <w:bCs/>
          <w:sz w:val="24"/>
        </w:rPr>
        <w:t xml:space="preserve">SR </w:t>
      </w:r>
      <w:r w:rsidR="00D20E90" w:rsidRPr="005D4927">
        <w:rPr>
          <w:rFonts w:ascii="Arial" w:hAnsi="Arial"/>
          <w:bCs/>
          <w:sz w:val="24"/>
        </w:rPr>
        <w:t>differences</w:t>
      </w:r>
      <w:r w:rsidR="003F2743" w:rsidRPr="005D4927">
        <w:rPr>
          <w:rFonts w:ascii="Arial" w:hAnsi="Arial"/>
          <w:bCs/>
          <w:sz w:val="24"/>
        </w:rPr>
        <w:t xml:space="preserve"> of variables in the study </w:t>
      </w:r>
      <w:r w:rsidR="002B181F" w:rsidRPr="005D4927">
        <w:rPr>
          <w:rFonts w:ascii="Arial" w:eastAsia="Calibri" w:hAnsi="Arial"/>
          <w:b/>
          <w:bCs/>
          <w:sz w:val="24"/>
          <w:u w:val="single"/>
          <w:lang w:val="en-GB"/>
        </w:rPr>
        <w:t xml:space="preserve"> </w:t>
      </w:r>
    </w:p>
    <w:p w:rsidR="00D20E90" w:rsidRPr="005D4927" w:rsidRDefault="00D20E90" w:rsidP="005D4927">
      <w:pPr>
        <w:spacing w:after="160" w:line="360" w:lineRule="auto"/>
        <w:rPr>
          <w:rFonts w:ascii="Arial" w:eastAsia="Calibri" w:hAnsi="Arial"/>
          <w:b/>
          <w:bCs/>
          <w:sz w:val="24"/>
          <w:u w:val="single"/>
          <w:lang w:val="en-GB"/>
        </w:rPr>
      </w:pPr>
    </w:p>
    <w:p w:rsidR="00D20E90" w:rsidRPr="005D4927" w:rsidRDefault="00D20E90" w:rsidP="005D4927">
      <w:pPr>
        <w:spacing w:after="160" w:line="360" w:lineRule="auto"/>
        <w:rPr>
          <w:rFonts w:ascii="Arial" w:eastAsia="Calibri" w:hAnsi="Arial"/>
          <w:b/>
          <w:bCs/>
          <w:sz w:val="24"/>
          <w:u w:val="single"/>
          <w:lang w:val="en-GB"/>
        </w:rPr>
      </w:pPr>
    </w:p>
    <w:p w:rsidR="002E6AC7" w:rsidRPr="00C51AC3" w:rsidRDefault="00E04394" w:rsidP="00C51AC3">
      <w:pPr>
        <w:spacing w:after="160" w:line="360" w:lineRule="auto"/>
        <w:rPr>
          <w:rFonts w:ascii="Arial" w:eastAsia="Calibri" w:hAnsi="Arial"/>
          <w:b/>
          <w:bCs/>
          <w:sz w:val="24"/>
          <w:u w:val="single"/>
          <w:lang w:val="en-GB"/>
        </w:rPr>
      </w:pPr>
      <w:r w:rsidRPr="005D4927">
        <w:rPr>
          <w:rFonts w:ascii="Arial" w:eastAsia="Calibri" w:hAnsi="Arial"/>
          <w:b/>
          <w:bCs/>
          <w:sz w:val="24"/>
          <w:u w:val="single"/>
          <w:lang w:val="en-GB"/>
        </w:rPr>
        <w:br w:type="page"/>
      </w:r>
      <w:bookmarkStart w:id="2" w:name="_Toc94221499"/>
      <w:r w:rsidR="008856D5" w:rsidRPr="005D4927">
        <w:rPr>
          <w:rFonts w:eastAsia="Calibri"/>
          <w:lang w:val="en-GB"/>
        </w:rPr>
        <w:lastRenderedPageBreak/>
        <w:t>ABS</w:t>
      </w:r>
      <w:r w:rsidR="009A7462" w:rsidRPr="005D4927">
        <w:rPr>
          <w:rFonts w:eastAsia="Calibri"/>
          <w:lang w:val="en-GB"/>
        </w:rPr>
        <w:t>TRACT</w:t>
      </w:r>
      <w:bookmarkEnd w:id="2"/>
    </w:p>
    <w:p w:rsidR="008856D5" w:rsidRPr="005D4927" w:rsidRDefault="008856D5" w:rsidP="005D4927">
      <w:pPr>
        <w:suppressAutoHyphens/>
        <w:autoSpaceDN w:val="0"/>
        <w:spacing w:after="160" w:line="360" w:lineRule="auto"/>
        <w:textAlignment w:val="baseline"/>
        <w:rPr>
          <w:rFonts w:ascii="Arial" w:eastAsia="Calibri" w:hAnsi="Arial"/>
          <w:b/>
          <w:bCs/>
          <w:sz w:val="24"/>
          <w:lang w:val="en-GB"/>
        </w:rPr>
      </w:pPr>
      <w:r w:rsidRPr="005D4927">
        <w:rPr>
          <w:rFonts w:ascii="Arial" w:eastAsia="Calibri" w:hAnsi="Arial"/>
          <w:b/>
          <w:bCs/>
          <w:sz w:val="24"/>
          <w:lang w:val="en-GB"/>
        </w:rPr>
        <w:t>AIM</w:t>
      </w:r>
    </w:p>
    <w:p w:rsidR="008856D5" w:rsidRPr="005D4927" w:rsidRDefault="008856D5" w:rsidP="005D4927">
      <w:pPr>
        <w:suppressAutoHyphens/>
        <w:autoSpaceDN w:val="0"/>
        <w:spacing w:after="160" w:line="360" w:lineRule="auto"/>
        <w:textAlignment w:val="baseline"/>
        <w:rPr>
          <w:rFonts w:ascii="Arial" w:eastAsia="Calibri" w:hAnsi="Arial"/>
          <w:sz w:val="24"/>
          <w:lang w:val="en-GB"/>
        </w:rPr>
      </w:pPr>
      <w:r w:rsidRPr="005D4927">
        <w:rPr>
          <w:rFonts w:ascii="Arial" w:eastAsia="Calibri" w:hAnsi="Arial"/>
          <w:sz w:val="24"/>
          <w:lang w:val="en-GB"/>
        </w:rPr>
        <w:t>To i</w:t>
      </w:r>
      <w:r w:rsidR="005336DB" w:rsidRPr="005D4927">
        <w:rPr>
          <w:rFonts w:ascii="Arial" w:eastAsia="Calibri" w:hAnsi="Arial"/>
          <w:sz w:val="24"/>
          <w:lang w:val="en-GB"/>
        </w:rPr>
        <w:t xml:space="preserve">nvestigate the impact </w:t>
      </w:r>
      <w:r w:rsidR="00C63983" w:rsidRPr="005D4927">
        <w:rPr>
          <w:rFonts w:ascii="Arial" w:eastAsia="Calibri" w:hAnsi="Arial"/>
          <w:sz w:val="24"/>
          <w:lang w:val="en-GB"/>
        </w:rPr>
        <w:t>of patient-centred education</w:t>
      </w:r>
      <w:r w:rsidR="005336DB" w:rsidRPr="005D4927">
        <w:rPr>
          <w:rFonts w:ascii="Arial" w:eastAsia="Calibri" w:hAnsi="Arial"/>
          <w:sz w:val="24"/>
          <w:lang w:val="en-GB"/>
        </w:rPr>
        <w:t xml:space="preserve"> </w:t>
      </w:r>
      <w:r w:rsidR="00932BFA" w:rsidRPr="005D4927">
        <w:rPr>
          <w:rFonts w:ascii="Arial" w:eastAsia="Calibri" w:hAnsi="Arial"/>
          <w:sz w:val="24"/>
          <w:lang w:val="en-GB"/>
        </w:rPr>
        <w:t xml:space="preserve">(PCE) </w:t>
      </w:r>
      <w:r w:rsidR="0014165D" w:rsidRPr="005D4927">
        <w:rPr>
          <w:rFonts w:ascii="Arial" w:eastAsia="Calibri" w:hAnsi="Arial"/>
          <w:sz w:val="24"/>
          <w:lang w:val="en-GB"/>
        </w:rPr>
        <w:t>on anxiety</w:t>
      </w:r>
      <w:r w:rsidR="005336DB" w:rsidRPr="005D4927">
        <w:rPr>
          <w:rFonts w:ascii="Arial" w:eastAsia="Calibri" w:hAnsi="Arial"/>
          <w:sz w:val="24"/>
          <w:lang w:val="en-GB"/>
        </w:rPr>
        <w:t xml:space="preserve"> level in adult </w:t>
      </w:r>
      <w:r w:rsidRPr="005D4927">
        <w:rPr>
          <w:rFonts w:ascii="Arial" w:eastAsia="Calibri" w:hAnsi="Arial"/>
          <w:sz w:val="24"/>
          <w:lang w:val="en-GB"/>
        </w:rPr>
        <w:t>elective surgical patients during the perioperative periods.</w:t>
      </w:r>
    </w:p>
    <w:p w:rsidR="008856D5" w:rsidRPr="005D4927" w:rsidRDefault="008856D5" w:rsidP="005D4927">
      <w:pPr>
        <w:suppressAutoHyphens/>
        <w:autoSpaceDN w:val="0"/>
        <w:spacing w:after="160" w:line="360" w:lineRule="auto"/>
        <w:textAlignment w:val="baseline"/>
        <w:rPr>
          <w:rFonts w:ascii="Arial" w:eastAsia="Calibri" w:hAnsi="Arial"/>
          <w:b/>
          <w:bCs/>
          <w:sz w:val="24"/>
          <w:lang w:val="en-GB"/>
        </w:rPr>
      </w:pPr>
      <w:r w:rsidRPr="005D4927">
        <w:rPr>
          <w:rFonts w:ascii="Arial" w:eastAsia="Calibri" w:hAnsi="Arial"/>
          <w:b/>
          <w:bCs/>
          <w:sz w:val="24"/>
          <w:lang w:val="en-GB"/>
        </w:rPr>
        <w:t>BACKGROUND</w:t>
      </w:r>
    </w:p>
    <w:p w:rsidR="005D7F69" w:rsidRPr="005D4927" w:rsidRDefault="005D7F69" w:rsidP="005D4927">
      <w:pPr>
        <w:spacing w:after="0" w:line="360" w:lineRule="auto"/>
        <w:rPr>
          <w:rFonts w:ascii="Arial" w:hAnsi="Arial"/>
          <w:sz w:val="24"/>
        </w:rPr>
      </w:pPr>
      <w:r w:rsidRPr="005D4927">
        <w:rPr>
          <w:rFonts w:ascii="Arial" w:hAnsi="Arial"/>
          <w:sz w:val="24"/>
        </w:rPr>
        <w:t xml:space="preserve">Preoperative anxiety is known to have a major impact on the patients’ quality of life and outcome.  </w:t>
      </w:r>
      <w:r w:rsidR="00605565" w:rsidRPr="005D4927">
        <w:rPr>
          <w:rFonts w:ascii="Arial" w:hAnsi="Arial"/>
          <w:sz w:val="24"/>
        </w:rPr>
        <w:t>Anxious patients have a high incidence of mortality and morbidity. Anxious patients often have higher blood pressure</w:t>
      </w:r>
      <w:r w:rsidR="00BB5999" w:rsidRPr="005D4927">
        <w:rPr>
          <w:rFonts w:ascii="Arial" w:hAnsi="Arial"/>
          <w:sz w:val="24"/>
        </w:rPr>
        <w:t>, heart rate and</w:t>
      </w:r>
      <w:r w:rsidR="00605565" w:rsidRPr="005D4927">
        <w:rPr>
          <w:rFonts w:ascii="Arial" w:hAnsi="Arial"/>
          <w:sz w:val="24"/>
        </w:rPr>
        <w:t xml:space="preserve"> release cortisol, a corticosteroid hormone that can impede wound healing and prolong hospital discharge. </w:t>
      </w:r>
      <w:r w:rsidR="00C05D35" w:rsidRPr="005D4927">
        <w:rPr>
          <w:rFonts w:ascii="Arial" w:hAnsi="Arial"/>
          <w:sz w:val="24"/>
        </w:rPr>
        <w:t>Whilst</w:t>
      </w:r>
      <w:r w:rsidR="00605565" w:rsidRPr="005D4927">
        <w:rPr>
          <w:rFonts w:ascii="Arial" w:hAnsi="Arial"/>
          <w:sz w:val="24"/>
        </w:rPr>
        <w:t>,</w:t>
      </w:r>
      <w:r w:rsidRPr="005D4927">
        <w:rPr>
          <w:rFonts w:ascii="Arial" w:hAnsi="Arial"/>
          <w:sz w:val="24"/>
        </w:rPr>
        <w:t xml:space="preserve"> patient education is</w:t>
      </w:r>
      <w:r w:rsidR="00605565" w:rsidRPr="005D4927">
        <w:rPr>
          <w:rFonts w:ascii="Arial" w:hAnsi="Arial"/>
          <w:sz w:val="24"/>
        </w:rPr>
        <w:t xml:space="preserve"> shown to be</w:t>
      </w:r>
      <w:r w:rsidRPr="005D4927">
        <w:rPr>
          <w:rFonts w:ascii="Arial" w:hAnsi="Arial"/>
          <w:sz w:val="24"/>
        </w:rPr>
        <w:t xml:space="preserve"> beneficial in reducing anxiety</w:t>
      </w:r>
      <w:r w:rsidR="00903C9B" w:rsidRPr="005D4927">
        <w:rPr>
          <w:rFonts w:ascii="Arial" w:hAnsi="Arial"/>
          <w:sz w:val="24"/>
        </w:rPr>
        <w:t xml:space="preserve"> during the perioperative periods</w:t>
      </w:r>
      <w:r w:rsidR="00605565" w:rsidRPr="005D4927">
        <w:rPr>
          <w:rFonts w:ascii="Arial" w:hAnsi="Arial"/>
          <w:sz w:val="24"/>
        </w:rPr>
        <w:t>;</w:t>
      </w:r>
      <w:r w:rsidR="00903C9B" w:rsidRPr="005D4927">
        <w:rPr>
          <w:rFonts w:ascii="Arial" w:hAnsi="Arial"/>
          <w:sz w:val="24"/>
        </w:rPr>
        <w:t xml:space="preserve"> effective strategy remains debatable.  T</w:t>
      </w:r>
      <w:r w:rsidRPr="005D4927">
        <w:rPr>
          <w:rFonts w:ascii="Arial" w:hAnsi="Arial"/>
          <w:sz w:val="24"/>
        </w:rPr>
        <w:t>oo much or too little information can lead to anxiety. R</w:t>
      </w:r>
      <w:r w:rsidR="00605565" w:rsidRPr="005D4927">
        <w:rPr>
          <w:rFonts w:ascii="Arial" w:hAnsi="Arial"/>
          <w:sz w:val="24"/>
        </w:rPr>
        <w:t>ecent r</w:t>
      </w:r>
      <w:r w:rsidRPr="005D4927">
        <w:rPr>
          <w:rFonts w:ascii="Arial" w:hAnsi="Arial"/>
          <w:sz w:val="24"/>
        </w:rPr>
        <w:t xml:space="preserve">esearch and government </w:t>
      </w:r>
      <w:r w:rsidR="0099272B" w:rsidRPr="005D4927">
        <w:rPr>
          <w:rFonts w:ascii="Arial" w:hAnsi="Arial"/>
          <w:sz w:val="24"/>
        </w:rPr>
        <w:t>strategy</w:t>
      </w:r>
      <w:r w:rsidRPr="005D4927">
        <w:rPr>
          <w:rFonts w:ascii="Arial" w:hAnsi="Arial"/>
          <w:sz w:val="24"/>
        </w:rPr>
        <w:t xml:space="preserve"> has shown</w:t>
      </w:r>
      <w:r w:rsidR="00605565" w:rsidRPr="005D4927">
        <w:rPr>
          <w:rFonts w:ascii="Arial" w:hAnsi="Arial"/>
          <w:sz w:val="24"/>
        </w:rPr>
        <w:t xml:space="preserve"> linked benefit of</w:t>
      </w:r>
      <w:r w:rsidRPr="005D4927">
        <w:rPr>
          <w:rFonts w:ascii="Arial" w:hAnsi="Arial"/>
          <w:sz w:val="24"/>
        </w:rPr>
        <w:t xml:space="preserve"> patient-centered app</w:t>
      </w:r>
      <w:r w:rsidR="00605565" w:rsidRPr="005D4927">
        <w:rPr>
          <w:rFonts w:ascii="Arial" w:hAnsi="Arial"/>
          <w:sz w:val="24"/>
        </w:rPr>
        <w:t xml:space="preserve">roach to </w:t>
      </w:r>
      <w:r w:rsidR="00AC1368" w:rsidRPr="005D4927">
        <w:rPr>
          <w:rFonts w:ascii="Arial" w:hAnsi="Arial"/>
          <w:sz w:val="24"/>
        </w:rPr>
        <w:t>empowerment</w:t>
      </w:r>
      <w:r w:rsidRPr="005D4927">
        <w:rPr>
          <w:rFonts w:ascii="Arial" w:hAnsi="Arial"/>
          <w:sz w:val="24"/>
        </w:rPr>
        <w:t xml:space="preserve">, </w:t>
      </w:r>
      <w:r w:rsidR="00C05D35" w:rsidRPr="005D4927">
        <w:rPr>
          <w:rFonts w:ascii="Arial" w:hAnsi="Arial"/>
          <w:sz w:val="24"/>
        </w:rPr>
        <w:t>shared-decision making</w:t>
      </w:r>
      <w:r w:rsidR="0055364D" w:rsidRPr="005D4927">
        <w:rPr>
          <w:rFonts w:ascii="Arial" w:hAnsi="Arial"/>
          <w:sz w:val="24"/>
        </w:rPr>
        <w:t xml:space="preserve"> (SDM)</w:t>
      </w:r>
      <w:r w:rsidR="00C05D35" w:rsidRPr="005D4927">
        <w:rPr>
          <w:rFonts w:ascii="Arial" w:hAnsi="Arial"/>
          <w:sz w:val="24"/>
        </w:rPr>
        <w:t xml:space="preserve"> and </w:t>
      </w:r>
      <w:r w:rsidRPr="005D4927">
        <w:rPr>
          <w:rFonts w:ascii="Arial" w:hAnsi="Arial"/>
          <w:sz w:val="24"/>
        </w:rPr>
        <w:t>better quality of life,</w:t>
      </w:r>
      <w:r w:rsidR="00AC1368" w:rsidRPr="005D4927">
        <w:rPr>
          <w:rFonts w:ascii="Arial" w:hAnsi="Arial"/>
          <w:sz w:val="24"/>
        </w:rPr>
        <w:t xml:space="preserve"> </w:t>
      </w:r>
      <w:r w:rsidRPr="005D4927">
        <w:rPr>
          <w:rFonts w:ascii="Arial" w:hAnsi="Arial"/>
          <w:sz w:val="24"/>
        </w:rPr>
        <w:t xml:space="preserve">leading to better outcome. </w:t>
      </w:r>
      <w:r w:rsidR="00C05D35" w:rsidRPr="005D4927">
        <w:rPr>
          <w:rFonts w:ascii="Arial" w:hAnsi="Arial"/>
          <w:sz w:val="24"/>
        </w:rPr>
        <w:t xml:space="preserve">Gaps in research suggest more </w:t>
      </w:r>
      <w:r w:rsidR="005336DB" w:rsidRPr="005D4927">
        <w:rPr>
          <w:rFonts w:ascii="Arial" w:hAnsi="Arial"/>
          <w:sz w:val="24"/>
        </w:rPr>
        <w:t xml:space="preserve">research </w:t>
      </w:r>
      <w:r w:rsidR="00C05D35" w:rsidRPr="005D4927">
        <w:rPr>
          <w:rFonts w:ascii="Arial" w:hAnsi="Arial"/>
          <w:sz w:val="24"/>
        </w:rPr>
        <w:t xml:space="preserve">is needed to </w:t>
      </w:r>
      <w:r w:rsidR="00C02701" w:rsidRPr="005D4927">
        <w:rPr>
          <w:rFonts w:ascii="Arial" w:hAnsi="Arial"/>
          <w:sz w:val="24"/>
        </w:rPr>
        <w:t xml:space="preserve">show </w:t>
      </w:r>
      <w:r w:rsidR="00932BFA" w:rsidRPr="005D4927">
        <w:rPr>
          <w:rFonts w:ascii="Arial" w:hAnsi="Arial"/>
          <w:sz w:val="24"/>
        </w:rPr>
        <w:t>linked benefits of promoting quality perioperative PCE on outcomes</w:t>
      </w:r>
      <w:r w:rsidR="00DE1721" w:rsidRPr="005D4927">
        <w:rPr>
          <w:rFonts w:ascii="Arial" w:hAnsi="Arial"/>
          <w:sz w:val="24"/>
        </w:rPr>
        <w:t>.</w:t>
      </w:r>
      <w:r w:rsidR="009C0497" w:rsidRPr="005D4927">
        <w:rPr>
          <w:rFonts w:ascii="Arial" w:hAnsi="Arial"/>
          <w:sz w:val="24"/>
        </w:rPr>
        <w:t xml:space="preserve"> </w:t>
      </w:r>
    </w:p>
    <w:p w:rsidR="008856D5" w:rsidRPr="005D4927" w:rsidRDefault="008856D5" w:rsidP="005D4927">
      <w:pPr>
        <w:suppressAutoHyphens/>
        <w:autoSpaceDN w:val="0"/>
        <w:spacing w:after="160" w:line="360" w:lineRule="auto"/>
        <w:textAlignment w:val="baseline"/>
        <w:rPr>
          <w:rFonts w:ascii="Arial" w:eastAsia="Calibri" w:hAnsi="Arial"/>
          <w:b/>
          <w:bCs/>
          <w:sz w:val="24"/>
          <w:lang w:val="en-GB"/>
        </w:rPr>
      </w:pPr>
      <w:r w:rsidRPr="005D4927">
        <w:rPr>
          <w:rFonts w:ascii="Arial" w:eastAsia="Calibri" w:hAnsi="Arial"/>
          <w:b/>
          <w:bCs/>
          <w:sz w:val="24"/>
          <w:lang w:val="en-GB"/>
        </w:rPr>
        <w:t>METHODS</w:t>
      </w:r>
    </w:p>
    <w:p w:rsidR="008856D5" w:rsidRPr="005D4927" w:rsidRDefault="008856D5" w:rsidP="005D4927">
      <w:pPr>
        <w:suppressAutoHyphens/>
        <w:autoSpaceDN w:val="0"/>
        <w:spacing w:after="160" w:line="360" w:lineRule="auto"/>
        <w:textAlignment w:val="baseline"/>
        <w:rPr>
          <w:rFonts w:ascii="Arial" w:eastAsia="Calibri" w:hAnsi="Arial"/>
          <w:sz w:val="24"/>
          <w:lang w:val="en-GB"/>
        </w:rPr>
      </w:pPr>
      <w:r w:rsidRPr="005D4927">
        <w:rPr>
          <w:rFonts w:ascii="Arial" w:eastAsia="Calibri" w:hAnsi="Arial"/>
          <w:sz w:val="24"/>
          <w:lang w:val="en-GB"/>
        </w:rPr>
        <w:t xml:space="preserve">A systematic literature search of </w:t>
      </w:r>
      <w:r w:rsidR="006049AE" w:rsidRPr="005D4927">
        <w:rPr>
          <w:rFonts w:ascii="Arial" w:eastAsia="Calibri" w:hAnsi="Arial"/>
          <w:sz w:val="24"/>
          <w:lang w:val="en-GB"/>
        </w:rPr>
        <w:t>EMBASE, CINAHL</w:t>
      </w:r>
      <w:r w:rsidRPr="005D4927">
        <w:rPr>
          <w:rFonts w:ascii="Arial" w:eastAsia="Calibri" w:hAnsi="Arial"/>
          <w:sz w:val="24"/>
          <w:lang w:val="en-GB"/>
        </w:rPr>
        <w:t xml:space="preserve"> and MEDLINE databases was undertaken using relevant keywords.  Studies </w:t>
      </w:r>
      <w:r w:rsidR="004B52CD" w:rsidRPr="005D4927">
        <w:rPr>
          <w:rFonts w:ascii="Arial" w:eastAsia="Calibri" w:hAnsi="Arial"/>
          <w:sz w:val="24"/>
          <w:lang w:val="en-GB"/>
        </w:rPr>
        <w:t>dating from 2011 – 2021</w:t>
      </w:r>
      <w:r w:rsidR="00166B46" w:rsidRPr="005D4927">
        <w:rPr>
          <w:rFonts w:ascii="Arial" w:eastAsia="Calibri" w:hAnsi="Arial"/>
          <w:sz w:val="24"/>
          <w:lang w:val="en-GB"/>
        </w:rPr>
        <w:t xml:space="preserve">. Participants were </w:t>
      </w:r>
      <w:r w:rsidR="0020262B" w:rsidRPr="005D4927">
        <w:rPr>
          <w:rFonts w:ascii="Arial" w:eastAsia="Calibri" w:hAnsi="Arial"/>
          <w:sz w:val="24"/>
          <w:lang w:val="en-GB"/>
        </w:rPr>
        <w:t xml:space="preserve">adult in </w:t>
      </w:r>
      <w:r w:rsidRPr="005D4927">
        <w:rPr>
          <w:rFonts w:ascii="Arial" w:eastAsia="Calibri" w:hAnsi="Arial"/>
          <w:sz w:val="24"/>
          <w:lang w:val="en-GB"/>
        </w:rPr>
        <w:t>English l</w:t>
      </w:r>
      <w:r w:rsidR="004B52CD" w:rsidRPr="005D4927">
        <w:rPr>
          <w:rFonts w:ascii="Arial" w:eastAsia="Calibri" w:hAnsi="Arial"/>
          <w:sz w:val="24"/>
          <w:lang w:val="en-GB"/>
        </w:rPr>
        <w:t xml:space="preserve">anguage, focusing on </w:t>
      </w:r>
      <w:r w:rsidR="0014165D" w:rsidRPr="005D4927">
        <w:rPr>
          <w:rFonts w:ascii="Arial" w:eastAsia="Calibri" w:hAnsi="Arial"/>
          <w:sz w:val="24"/>
          <w:lang w:val="en-GB"/>
        </w:rPr>
        <w:t xml:space="preserve">patient-centred </w:t>
      </w:r>
      <w:r w:rsidR="004B52CD" w:rsidRPr="005D4927">
        <w:rPr>
          <w:rFonts w:ascii="Arial" w:eastAsia="Calibri" w:hAnsi="Arial"/>
          <w:sz w:val="24"/>
          <w:lang w:val="en-GB"/>
        </w:rPr>
        <w:t>education</w:t>
      </w:r>
      <w:r w:rsidR="0020262B" w:rsidRPr="005D4927">
        <w:rPr>
          <w:rFonts w:ascii="Arial" w:eastAsia="Calibri" w:hAnsi="Arial"/>
          <w:sz w:val="24"/>
          <w:lang w:val="en-GB"/>
        </w:rPr>
        <w:t xml:space="preserve">. </w:t>
      </w:r>
      <w:r w:rsidR="00335D7C" w:rsidRPr="005D4927">
        <w:rPr>
          <w:rFonts w:ascii="Arial" w:eastAsia="Calibri" w:hAnsi="Arial"/>
          <w:sz w:val="24"/>
          <w:lang w:val="en-GB"/>
        </w:rPr>
        <w:t xml:space="preserve">With comparisons of </w:t>
      </w:r>
      <w:r w:rsidR="0020262B" w:rsidRPr="005D4927">
        <w:rPr>
          <w:rFonts w:ascii="Arial" w:eastAsia="Calibri" w:hAnsi="Arial"/>
          <w:sz w:val="24"/>
          <w:lang w:val="en-GB"/>
        </w:rPr>
        <w:t>PCE versus standard education</w:t>
      </w:r>
      <w:r w:rsidR="00335D7C" w:rsidRPr="005D4927">
        <w:rPr>
          <w:rFonts w:ascii="Arial" w:eastAsia="Calibri" w:hAnsi="Arial"/>
          <w:sz w:val="24"/>
          <w:lang w:val="en-GB"/>
        </w:rPr>
        <w:t>,</w:t>
      </w:r>
      <w:r w:rsidR="0020262B" w:rsidRPr="005D4927">
        <w:rPr>
          <w:rFonts w:ascii="Arial" w:eastAsia="Calibri" w:hAnsi="Arial"/>
          <w:sz w:val="24"/>
          <w:lang w:val="en-GB"/>
        </w:rPr>
        <w:t xml:space="preserve"> with a</w:t>
      </w:r>
      <w:r w:rsidR="004B52CD" w:rsidRPr="005D4927">
        <w:rPr>
          <w:rFonts w:ascii="Arial" w:eastAsia="Calibri" w:hAnsi="Arial"/>
          <w:sz w:val="24"/>
          <w:lang w:val="en-GB"/>
        </w:rPr>
        <w:t xml:space="preserve">nxiety </w:t>
      </w:r>
      <w:r w:rsidR="009A7462" w:rsidRPr="005D4927">
        <w:rPr>
          <w:rFonts w:ascii="Arial" w:eastAsia="Calibri" w:hAnsi="Arial"/>
          <w:sz w:val="24"/>
          <w:lang w:val="en-GB"/>
        </w:rPr>
        <w:t xml:space="preserve">as </w:t>
      </w:r>
      <w:r w:rsidR="0020262B" w:rsidRPr="005D4927">
        <w:rPr>
          <w:rFonts w:ascii="Arial" w:eastAsia="Calibri" w:hAnsi="Arial"/>
          <w:sz w:val="24"/>
          <w:lang w:val="en-GB"/>
        </w:rPr>
        <w:t>a</w:t>
      </w:r>
      <w:r w:rsidR="009A7462" w:rsidRPr="005D4927">
        <w:rPr>
          <w:rFonts w:ascii="Arial" w:eastAsia="Calibri" w:hAnsi="Arial"/>
          <w:sz w:val="24"/>
          <w:lang w:val="en-GB"/>
        </w:rPr>
        <w:t xml:space="preserve"> </w:t>
      </w:r>
      <w:r w:rsidR="0020262B" w:rsidRPr="005D4927">
        <w:rPr>
          <w:rFonts w:ascii="Arial" w:eastAsia="Calibri" w:hAnsi="Arial"/>
          <w:sz w:val="24"/>
          <w:lang w:val="en-GB"/>
        </w:rPr>
        <w:t xml:space="preserve">primary </w:t>
      </w:r>
      <w:r w:rsidR="009A7462" w:rsidRPr="005D4927">
        <w:rPr>
          <w:rFonts w:ascii="Arial" w:eastAsia="Calibri" w:hAnsi="Arial"/>
          <w:sz w:val="24"/>
          <w:lang w:val="en-GB"/>
        </w:rPr>
        <w:t xml:space="preserve">outcome </w:t>
      </w:r>
      <w:r w:rsidR="004B52CD" w:rsidRPr="005D4927">
        <w:rPr>
          <w:rFonts w:ascii="Arial" w:eastAsia="Calibri" w:hAnsi="Arial"/>
          <w:sz w:val="24"/>
          <w:lang w:val="en-GB"/>
        </w:rPr>
        <w:t>prior to surgery</w:t>
      </w:r>
      <w:r w:rsidRPr="005D4927">
        <w:rPr>
          <w:rFonts w:ascii="Arial" w:eastAsia="Calibri" w:hAnsi="Arial"/>
          <w:sz w:val="24"/>
          <w:lang w:val="en-GB"/>
        </w:rPr>
        <w:t>.  Eight studies were</w:t>
      </w:r>
      <w:r w:rsidR="00335D7C" w:rsidRPr="005D4927">
        <w:rPr>
          <w:rFonts w:ascii="Arial" w:eastAsia="Calibri" w:hAnsi="Arial"/>
          <w:sz w:val="24"/>
          <w:lang w:val="en-GB"/>
        </w:rPr>
        <w:t xml:space="preserve"> </w:t>
      </w:r>
      <w:r w:rsidR="001830E6" w:rsidRPr="005D4927">
        <w:rPr>
          <w:rFonts w:ascii="Arial" w:eastAsia="Calibri" w:hAnsi="Arial"/>
          <w:sz w:val="24"/>
          <w:lang w:val="en-GB"/>
        </w:rPr>
        <w:t>identified</w:t>
      </w:r>
      <w:r w:rsidR="00335D7C" w:rsidRPr="005D4927">
        <w:rPr>
          <w:rFonts w:ascii="Arial" w:eastAsia="Calibri" w:hAnsi="Arial"/>
          <w:sz w:val="24"/>
          <w:lang w:val="en-GB"/>
        </w:rPr>
        <w:t>,</w:t>
      </w:r>
      <w:r w:rsidRPr="005D4927">
        <w:rPr>
          <w:rFonts w:ascii="Arial" w:eastAsia="Calibri" w:hAnsi="Arial"/>
          <w:sz w:val="24"/>
          <w:lang w:val="en-GB"/>
        </w:rPr>
        <w:t xml:space="preserve"> </w:t>
      </w:r>
      <w:r w:rsidR="00AC1368" w:rsidRPr="005D4927">
        <w:rPr>
          <w:rFonts w:ascii="Arial" w:eastAsia="Calibri" w:hAnsi="Arial"/>
          <w:sz w:val="24"/>
          <w:lang w:val="en-GB"/>
        </w:rPr>
        <w:t>evaluated</w:t>
      </w:r>
      <w:r w:rsidR="009A7462" w:rsidRPr="005D4927">
        <w:rPr>
          <w:rFonts w:ascii="Arial" w:eastAsia="Calibri" w:hAnsi="Arial"/>
          <w:sz w:val="24"/>
          <w:lang w:val="en-GB"/>
        </w:rPr>
        <w:t xml:space="preserve"> and</w:t>
      </w:r>
      <w:r w:rsidRPr="005D4927">
        <w:rPr>
          <w:rFonts w:ascii="Arial" w:eastAsia="Calibri" w:hAnsi="Arial"/>
          <w:sz w:val="24"/>
          <w:lang w:val="en-GB"/>
        </w:rPr>
        <w:t xml:space="preserve"> c</w:t>
      </w:r>
      <w:r w:rsidR="00AC1368" w:rsidRPr="005D4927">
        <w:rPr>
          <w:rFonts w:ascii="Arial" w:eastAsia="Calibri" w:hAnsi="Arial"/>
          <w:sz w:val="24"/>
          <w:lang w:val="en-GB"/>
        </w:rPr>
        <w:t>ritically analysed</w:t>
      </w:r>
      <w:r w:rsidRPr="005D4927">
        <w:rPr>
          <w:rFonts w:ascii="Arial" w:eastAsia="Calibri" w:hAnsi="Arial"/>
          <w:sz w:val="24"/>
          <w:lang w:val="en-GB"/>
        </w:rPr>
        <w:t>.</w:t>
      </w:r>
    </w:p>
    <w:p w:rsidR="008856D5" w:rsidRPr="005D4927" w:rsidRDefault="008856D5" w:rsidP="005D4927">
      <w:pPr>
        <w:suppressAutoHyphens/>
        <w:autoSpaceDN w:val="0"/>
        <w:spacing w:after="160" w:line="360" w:lineRule="auto"/>
        <w:textAlignment w:val="baseline"/>
        <w:rPr>
          <w:rFonts w:ascii="Arial" w:eastAsia="Calibri" w:hAnsi="Arial"/>
          <w:b/>
          <w:bCs/>
          <w:sz w:val="24"/>
          <w:lang w:val="en-GB"/>
        </w:rPr>
      </w:pPr>
      <w:r w:rsidRPr="005D4927">
        <w:rPr>
          <w:rFonts w:ascii="Arial" w:eastAsia="Calibri" w:hAnsi="Arial"/>
          <w:b/>
          <w:bCs/>
          <w:sz w:val="24"/>
          <w:lang w:val="en-GB"/>
        </w:rPr>
        <w:t>RESULTS</w:t>
      </w:r>
    </w:p>
    <w:p w:rsidR="006E14A9" w:rsidRPr="005D4927" w:rsidRDefault="006E14A9" w:rsidP="005D4927">
      <w:pPr>
        <w:suppressAutoHyphens/>
        <w:autoSpaceDN w:val="0"/>
        <w:spacing w:after="160" w:line="360" w:lineRule="auto"/>
        <w:textAlignment w:val="baseline"/>
        <w:rPr>
          <w:rFonts w:ascii="Arial" w:eastAsia="Calibri" w:hAnsi="Arial"/>
          <w:bCs/>
          <w:sz w:val="24"/>
          <w:lang w:val="en-GB"/>
        </w:rPr>
      </w:pPr>
      <w:r w:rsidRPr="005D4927">
        <w:rPr>
          <w:rFonts w:ascii="Arial" w:eastAsia="Calibri" w:hAnsi="Arial"/>
          <w:bCs/>
          <w:sz w:val="24"/>
          <w:lang w:val="en-GB"/>
        </w:rPr>
        <w:t>In total 1646 participants in this SR.  Preoperative education incorporating Patient centred care (PCC) and multimedia information are deemed effective strategies in reducing anxiety to promote quality outcome with 95% Confidence Interval (CI). There is limited research linking the benefits of PCE to reduce anxiety during the perioperative phase.</w:t>
      </w:r>
    </w:p>
    <w:p w:rsidR="00316184" w:rsidRPr="005D4927" w:rsidRDefault="008856D5" w:rsidP="005D4927">
      <w:pPr>
        <w:suppressAutoHyphens/>
        <w:autoSpaceDN w:val="0"/>
        <w:spacing w:after="160" w:line="360" w:lineRule="auto"/>
        <w:textAlignment w:val="baseline"/>
        <w:rPr>
          <w:rFonts w:ascii="Arial" w:eastAsia="Calibri" w:hAnsi="Arial"/>
          <w:b/>
          <w:bCs/>
          <w:sz w:val="24"/>
          <w:lang w:val="en-GB"/>
        </w:rPr>
      </w:pPr>
      <w:r w:rsidRPr="005D4927">
        <w:rPr>
          <w:rFonts w:ascii="Arial" w:eastAsia="Calibri" w:hAnsi="Arial"/>
          <w:b/>
          <w:bCs/>
          <w:sz w:val="24"/>
          <w:lang w:val="en-GB"/>
        </w:rPr>
        <w:t>CONCLUSION</w:t>
      </w:r>
    </w:p>
    <w:p w:rsidR="00316184" w:rsidRPr="005D4927" w:rsidRDefault="00316184" w:rsidP="005D4927">
      <w:pPr>
        <w:suppressAutoHyphens/>
        <w:autoSpaceDN w:val="0"/>
        <w:spacing w:after="160" w:line="360" w:lineRule="auto"/>
        <w:textAlignment w:val="baseline"/>
        <w:rPr>
          <w:rFonts w:ascii="Arial" w:eastAsia="Calibri" w:hAnsi="Arial"/>
          <w:bCs/>
          <w:sz w:val="24"/>
          <w:lang w:val="en-GB"/>
        </w:rPr>
      </w:pPr>
      <w:r w:rsidRPr="005D4927">
        <w:rPr>
          <w:rFonts w:ascii="Arial" w:eastAsia="Calibri" w:hAnsi="Arial"/>
          <w:bCs/>
          <w:sz w:val="24"/>
          <w:lang w:val="en-GB"/>
        </w:rPr>
        <w:t>The most effective approach to</w:t>
      </w:r>
      <w:r w:rsidRPr="005D4927">
        <w:rPr>
          <w:rFonts w:ascii="Arial" w:eastAsia="Calibri" w:hAnsi="Arial"/>
          <w:b/>
          <w:bCs/>
          <w:sz w:val="24"/>
          <w:lang w:val="en-GB"/>
        </w:rPr>
        <w:t xml:space="preserve"> </w:t>
      </w:r>
      <w:r w:rsidR="00D166CD" w:rsidRPr="005D4927">
        <w:rPr>
          <w:rFonts w:ascii="Arial" w:eastAsia="Calibri" w:hAnsi="Arial"/>
          <w:bCs/>
          <w:sz w:val="24"/>
          <w:lang w:val="en-GB"/>
        </w:rPr>
        <w:t>PE</w:t>
      </w:r>
      <w:r w:rsidR="00AC1368" w:rsidRPr="005D4927">
        <w:rPr>
          <w:rFonts w:ascii="Arial" w:eastAsia="Calibri" w:hAnsi="Arial"/>
          <w:bCs/>
          <w:sz w:val="24"/>
          <w:lang w:val="en-GB"/>
        </w:rPr>
        <w:t xml:space="preserve"> remains inconclusive. </w:t>
      </w:r>
      <w:r w:rsidR="00D166CD" w:rsidRPr="005D4927">
        <w:rPr>
          <w:rFonts w:ascii="Arial" w:eastAsia="Calibri" w:hAnsi="Arial"/>
          <w:bCs/>
          <w:sz w:val="24"/>
          <w:lang w:val="en-GB"/>
        </w:rPr>
        <w:t>However, e</w:t>
      </w:r>
      <w:r w:rsidR="00284822" w:rsidRPr="005D4927">
        <w:rPr>
          <w:rFonts w:ascii="Arial" w:eastAsia="Calibri" w:hAnsi="Arial"/>
          <w:bCs/>
          <w:sz w:val="24"/>
          <w:lang w:val="en-GB"/>
        </w:rPr>
        <w:t>vidence</w:t>
      </w:r>
      <w:r w:rsidRPr="005D4927">
        <w:rPr>
          <w:rFonts w:ascii="Arial" w:eastAsia="Calibri" w:hAnsi="Arial"/>
          <w:bCs/>
          <w:sz w:val="24"/>
          <w:lang w:val="en-GB"/>
        </w:rPr>
        <w:t xml:space="preserve"> suggests </w:t>
      </w:r>
      <w:r w:rsidR="00284822" w:rsidRPr="005D4927">
        <w:rPr>
          <w:rFonts w:ascii="Arial" w:eastAsia="Calibri" w:hAnsi="Arial"/>
          <w:bCs/>
          <w:sz w:val="24"/>
          <w:lang w:val="en-GB"/>
        </w:rPr>
        <w:t xml:space="preserve">incorporating </w:t>
      </w:r>
      <w:r w:rsidRPr="005D4927">
        <w:rPr>
          <w:rFonts w:ascii="Arial" w:eastAsia="Calibri" w:hAnsi="Arial"/>
          <w:bCs/>
          <w:sz w:val="24"/>
          <w:lang w:val="en-GB"/>
        </w:rPr>
        <w:t>a patient Centred Approach (</w:t>
      </w:r>
      <w:r w:rsidR="00284822" w:rsidRPr="005D4927">
        <w:rPr>
          <w:rFonts w:ascii="Arial" w:eastAsia="Calibri" w:hAnsi="Arial"/>
          <w:bCs/>
          <w:sz w:val="24"/>
          <w:lang w:val="en-GB"/>
        </w:rPr>
        <w:t>PCA</w:t>
      </w:r>
      <w:r w:rsidRPr="005D4927">
        <w:rPr>
          <w:rFonts w:ascii="Arial" w:eastAsia="Calibri" w:hAnsi="Arial"/>
          <w:bCs/>
          <w:sz w:val="24"/>
          <w:lang w:val="en-GB"/>
        </w:rPr>
        <w:t>)</w:t>
      </w:r>
      <w:r w:rsidR="00284822" w:rsidRPr="005D4927">
        <w:rPr>
          <w:rFonts w:ascii="Arial" w:eastAsia="Calibri" w:hAnsi="Arial"/>
          <w:bCs/>
          <w:sz w:val="24"/>
          <w:lang w:val="en-GB"/>
        </w:rPr>
        <w:t xml:space="preserve"> in a combined s</w:t>
      </w:r>
      <w:r w:rsidR="007F3A12" w:rsidRPr="005D4927">
        <w:rPr>
          <w:rFonts w:ascii="Arial" w:eastAsia="Calibri" w:hAnsi="Arial"/>
          <w:bCs/>
          <w:sz w:val="24"/>
          <w:lang w:val="en-GB"/>
        </w:rPr>
        <w:t>tandard education</w:t>
      </w:r>
      <w:r w:rsidR="00284822" w:rsidRPr="005D4927">
        <w:rPr>
          <w:rFonts w:ascii="Arial" w:eastAsia="Calibri" w:hAnsi="Arial"/>
          <w:bCs/>
          <w:sz w:val="24"/>
          <w:lang w:val="en-GB"/>
        </w:rPr>
        <w:t xml:space="preserve"> with multimedia information</w:t>
      </w:r>
      <w:r w:rsidR="007F3A12" w:rsidRPr="005D4927">
        <w:rPr>
          <w:rFonts w:ascii="Arial" w:eastAsia="Calibri" w:hAnsi="Arial"/>
          <w:bCs/>
          <w:sz w:val="24"/>
          <w:lang w:val="en-GB"/>
        </w:rPr>
        <w:t xml:space="preserve"> </w:t>
      </w:r>
      <w:r w:rsidRPr="005D4927">
        <w:rPr>
          <w:rFonts w:ascii="Arial" w:eastAsia="Calibri" w:hAnsi="Arial"/>
          <w:bCs/>
          <w:sz w:val="24"/>
          <w:lang w:val="en-GB"/>
        </w:rPr>
        <w:t>is a more effective strategy</w:t>
      </w:r>
      <w:r w:rsidR="00FE0A41" w:rsidRPr="005D4927">
        <w:rPr>
          <w:rFonts w:ascii="Arial" w:eastAsia="Calibri" w:hAnsi="Arial"/>
          <w:bCs/>
          <w:sz w:val="24"/>
          <w:lang w:val="en-GB"/>
        </w:rPr>
        <w:t xml:space="preserve"> in reducing anxiety to promote quality outcome</w:t>
      </w:r>
      <w:r w:rsidRPr="005D4927">
        <w:rPr>
          <w:rFonts w:ascii="Arial" w:eastAsia="Calibri" w:hAnsi="Arial"/>
          <w:bCs/>
          <w:sz w:val="24"/>
          <w:lang w:val="en-GB"/>
        </w:rPr>
        <w:t>s</w:t>
      </w:r>
      <w:r w:rsidR="00FE0A41" w:rsidRPr="005D4927">
        <w:rPr>
          <w:rFonts w:ascii="Arial" w:eastAsia="Calibri" w:hAnsi="Arial"/>
          <w:bCs/>
          <w:sz w:val="24"/>
          <w:lang w:val="en-GB"/>
        </w:rPr>
        <w:t xml:space="preserve">. </w:t>
      </w:r>
      <w:r w:rsidR="00605565" w:rsidRPr="005D4927">
        <w:rPr>
          <w:rFonts w:ascii="Arial" w:eastAsia="Calibri" w:hAnsi="Arial"/>
          <w:bCs/>
          <w:sz w:val="24"/>
          <w:lang w:val="en-GB"/>
        </w:rPr>
        <w:t xml:space="preserve"> </w:t>
      </w:r>
    </w:p>
    <w:p w:rsidR="00B11C36" w:rsidRDefault="00605565" w:rsidP="005D4927">
      <w:pPr>
        <w:suppressAutoHyphens/>
        <w:autoSpaceDN w:val="0"/>
        <w:spacing w:after="160" w:line="360" w:lineRule="auto"/>
        <w:textAlignment w:val="baseline"/>
        <w:rPr>
          <w:rFonts w:ascii="Arial" w:eastAsia="Calibri" w:hAnsi="Arial"/>
          <w:bCs/>
          <w:sz w:val="24"/>
          <w:lang w:val="en-GB"/>
        </w:rPr>
      </w:pPr>
      <w:r w:rsidRPr="005D4927">
        <w:rPr>
          <w:rFonts w:ascii="Arial" w:eastAsia="Calibri" w:hAnsi="Arial"/>
          <w:bCs/>
          <w:sz w:val="24"/>
          <w:lang w:val="en-GB"/>
        </w:rPr>
        <w:lastRenderedPageBreak/>
        <w:t xml:space="preserve">Recommendation </w:t>
      </w:r>
      <w:r w:rsidR="00316184" w:rsidRPr="005D4927">
        <w:rPr>
          <w:rFonts w:ascii="Arial" w:eastAsia="Calibri" w:hAnsi="Arial"/>
          <w:bCs/>
          <w:sz w:val="24"/>
          <w:lang w:val="en-GB"/>
        </w:rPr>
        <w:t>is</w:t>
      </w:r>
      <w:r w:rsidRPr="005D4927">
        <w:rPr>
          <w:rFonts w:ascii="Arial" w:eastAsia="Calibri" w:hAnsi="Arial"/>
          <w:bCs/>
          <w:sz w:val="24"/>
          <w:lang w:val="en-GB"/>
        </w:rPr>
        <w:t xml:space="preserve"> more research </w:t>
      </w:r>
      <w:r w:rsidR="00316184" w:rsidRPr="005D4927">
        <w:rPr>
          <w:rFonts w:ascii="Arial" w:eastAsia="Calibri" w:hAnsi="Arial"/>
          <w:bCs/>
          <w:sz w:val="24"/>
          <w:lang w:val="en-GB"/>
        </w:rPr>
        <w:t xml:space="preserve">is required, </w:t>
      </w:r>
      <w:r w:rsidRPr="005D4927">
        <w:rPr>
          <w:rFonts w:ascii="Arial" w:eastAsia="Calibri" w:hAnsi="Arial"/>
          <w:bCs/>
          <w:sz w:val="24"/>
          <w:lang w:val="en-GB"/>
        </w:rPr>
        <w:t>focusing on PCE</w:t>
      </w:r>
      <w:r w:rsidR="00316184" w:rsidRPr="005D4927">
        <w:rPr>
          <w:rFonts w:ascii="Arial" w:eastAsia="Calibri" w:hAnsi="Arial"/>
          <w:bCs/>
          <w:sz w:val="24"/>
          <w:lang w:val="en-GB"/>
        </w:rPr>
        <w:t>,</w:t>
      </w:r>
      <w:r w:rsidR="007F3A12" w:rsidRPr="005D4927">
        <w:rPr>
          <w:rFonts w:ascii="Arial" w:eastAsia="Calibri" w:hAnsi="Arial"/>
          <w:bCs/>
          <w:sz w:val="24"/>
          <w:lang w:val="en-GB"/>
        </w:rPr>
        <w:t xml:space="preserve"> along with the </w:t>
      </w:r>
      <w:r w:rsidRPr="005D4927">
        <w:rPr>
          <w:rFonts w:ascii="Arial" w:eastAsia="Calibri" w:hAnsi="Arial"/>
          <w:bCs/>
          <w:sz w:val="24"/>
          <w:lang w:val="en-GB"/>
        </w:rPr>
        <w:t xml:space="preserve">benefit of the advance or specialist </w:t>
      </w:r>
      <w:r w:rsidR="00B11C36" w:rsidRPr="005D4927">
        <w:rPr>
          <w:rFonts w:ascii="Arial" w:eastAsia="Calibri" w:hAnsi="Arial"/>
          <w:bCs/>
          <w:sz w:val="24"/>
          <w:lang w:val="en-GB"/>
        </w:rPr>
        <w:t>practitioner</w:t>
      </w:r>
      <w:r w:rsidR="00284822" w:rsidRPr="005D4927">
        <w:rPr>
          <w:rFonts w:ascii="Arial" w:eastAsia="Calibri" w:hAnsi="Arial"/>
          <w:bCs/>
          <w:sz w:val="24"/>
          <w:lang w:val="en-GB"/>
        </w:rPr>
        <w:t>’s</w:t>
      </w:r>
      <w:r w:rsidR="00B11C36" w:rsidRPr="005D4927">
        <w:rPr>
          <w:rFonts w:ascii="Arial" w:eastAsia="Calibri" w:hAnsi="Arial"/>
          <w:bCs/>
          <w:sz w:val="24"/>
          <w:lang w:val="en-GB"/>
        </w:rPr>
        <w:t xml:space="preserve"> as educators</w:t>
      </w:r>
      <w:r w:rsidRPr="005D4927">
        <w:rPr>
          <w:rFonts w:ascii="Arial" w:eastAsia="Calibri" w:hAnsi="Arial"/>
          <w:bCs/>
          <w:sz w:val="24"/>
          <w:lang w:val="en-GB"/>
        </w:rPr>
        <w:t xml:space="preserve"> in reducing</w:t>
      </w:r>
      <w:r w:rsidR="00567496" w:rsidRPr="005D4927">
        <w:rPr>
          <w:rFonts w:ascii="Arial" w:eastAsia="Calibri" w:hAnsi="Arial"/>
          <w:bCs/>
          <w:sz w:val="24"/>
          <w:lang w:val="en-GB"/>
        </w:rPr>
        <w:t xml:space="preserve"> </w:t>
      </w:r>
      <w:r w:rsidR="00722749" w:rsidRPr="005D4927">
        <w:rPr>
          <w:rFonts w:ascii="Arial" w:eastAsia="Calibri" w:hAnsi="Arial"/>
          <w:bCs/>
          <w:sz w:val="24"/>
          <w:lang w:val="en-GB"/>
        </w:rPr>
        <w:t xml:space="preserve">perioperative </w:t>
      </w:r>
      <w:r w:rsidRPr="005D4927">
        <w:rPr>
          <w:rFonts w:ascii="Arial" w:eastAsia="Calibri" w:hAnsi="Arial"/>
          <w:bCs/>
          <w:sz w:val="24"/>
          <w:lang w:val="en-GB"/>
        </w:rPr>
        <w:t>anxiety to improve</w:t>
      </w:r>
      <w:r w:rsidR="00567496" w:rsidRPr="005D4927">
        <w:rPr>
          <w:rFonts w:ascii="Arial" w:eastAsia="Calibri" w:hAnsi="Arial"/>
          <w:bCs/>
          <w:sz w:val="24"/>
          <w:lang w:val="en-GB"/>
        </w:rPr>
        <w:t xml:space="preserve"> quality outcome</w:t>
      </w:r>
      <w:r w:rsidR="00B11C36" w:rsidRPr="005D4927">
        <w:rPr>
          <w:rFonts w:ascii="Arial" w:eastAsia="Calibri" w:hAnsi="Arial"/>
          <w:bCs/>
          <w:sz w:val="24"/>
          <w:lang w:val="en-GB"/>
        </w:rPr>
        <w:t>.</w:t>
      </w: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p w:rsidR="00772DA8" w:rsidRDefault="00772DA8" w:rsidP="005D4927">
      <w:pPr>
        <w:suppressAutoHyphens/>
        <w:autoSpaceDN w:val="0"/>
        <w:spacing w:after="160" w:line="360" w:lineRule="auto"/>
        <w:textAlignment w:val="baseline"/>
        <w:rPr>
          <w:rFonts w:ascii="Arial" w:eastAsia="Calibri" w:hAnsi="Arial"/>
          <w:bCs/>
          <w:sz w:val="24"/>
          <w:lang w:val="en-GB"/>
        </w:rPr>
      </w:pPr>
    </w:p>
    <w:sdt>
      <w:sdtPr>
        <w:rPr>
          <w:rFonts w:ascii="Arial" w:eastAsiaTheme="minorEastAsia" w:hAnsi="Arial" w:cs="Arial"/>
          <w:color w:val="auto"/>
          <w:sz w:val="24"/>
          <w:szCs w:val="24"/>
        </w:rPr>
        <w:id w:val="-387958703"/>
        <w:docPartObj>
          <w:docPartGallery w:val="Table of Contents"/>
          <w:docPartUnique/>
        </w:docPartObj>
      </w:sdtPr>
      <w:sdtEndPr>
        <w:rPr>
          <w:b/>
          <w:bCs/>
          <w:noProof/>
        </w:rPr>
      </w:sdtEndPr>
      <w:sdtContent>
        <w:p w:rsidR="00EA7913" w:rsidRPr="007E4C43" w:rsidRDefault="00124850" w:rsidP="007E4C43">
          <w:pPr>
            <w:pStyle w:val="TOCHeading"/>
            <w:spacing w:line="360" w:lineRule="auto"/>
            <w:rPr>
              <w:rFonts w:ascii="Arial" w:hAnsi="Arial" w:cs="Arial"/>
              <w:sz w:val="24"/>
              <w:szCs w:val="24"/>
            </w:rPr>
          </w:pPr>
          <w:r w:rsidRPr="005D4927">
            <w:rPr>
              <w:rFonts w:ascii="Arial" w:hAnsi="Arial" w:cs="Arial"/>
              <w:sz w:val="24"/>
              <w:szCs w:val="24"/>
            </w:rPr>
            <w:t>Contents</w:t>
          </w:r>
          <w:r w:rsidRPr="005D4927">
            <w:rPr>
              <w:rFonts w:ascii="Arial" w:hAnsi="Arial"/>
              <w:sz w:val="24"/>
            </w:rPr>
            <w:fldChar w:fldCharType="begin"/>
          </w:r>
          <w:r w:rsidRPr="005D4927">
            <w:rPr>
              <w:rFonts w:ascii="Arial" w:hAnsi="Arial"/>
              <w:sz w:val="24"/>
            </w:rPr>
            <w:instrText xml:space="preserve"> TOC \o "1-3" \h \z \u </w:instrText>
          </w:r>
          <w:r w:rsidRPr="005D4927">
            <w:rPr>
              <w:rFonts w:ascii="Arial" w:hAnsi="Arial"/>
              <w:sz w:val="24"/>
            </w:rPr>
            <w:fldChar w:fldCharType="separate"/>
          </w:r>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497" w:history="1">
            <w:r w:rsidR="00EA7913" w:rsidRPr="009A1FF2">
              <w:rPr>
                <w:rStyle w:val="Hyperlink"/>
                <w:rFonts w:eastAsia="Calibri"/>
                <w:noProof/>
                <w:lang w:val="en-GB"/>
              </w:rPr>
              <w:t>ACKNOWLEDGEMENTS</w:t>
            </w:r>
            <w:r w:rsidR="00EA7913">
              <w:rPr>
                <w:noProof/>
                <w:webHidden/>
              </w:rPr>
              <w:tab/>
            </w:r>
            <w:r w:rsidR="00EA7913">
              <w:rPr>
                <w:noProof/>
                <w:webHidden/>
              </w:rPr>
              <w:fldChar w:fldCharType="begin"/>
            </w:r>
            <w:r w:rsidR="00EA7913">
              <w:rPr>
                <w:noProof/>
                <w:webHidden/>
              </w:rPr>
              <w:instrText xml:space="preserve"> PAGEREF _Toc94221497 \h </w:instrText>
            </w:r>
            <w:r w:rsidR="00EA7913">
              <w:rPr>
                <w:noProof/>
                <w:webHidden/>
              </w:rPr>
            </w:r>
            <w:r w:rsidR="00EA7913">
              <w:rPr>
                <w:noProof/>
                <w:webHidden/>
              </w:rPr>
              <w:fldChar w:fldCharType="separate"/>
            </w:r>
            <w:r w:rsidR="00EA7913">
              <w:rPr>
                <w:noProof/>
                <w:webHidden/>
              </w:rPr>
              <w:t>2</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498" w:history="1">
            <w:r w:rsidR="00EA7913" w:rsidRPr="009A1FF2">
              <w:rPr>
                <w:rStyle w:val="Hyperlink"/>
                <w:noProof/>
              </w:rPr>
              <w:t>List of Abbreviations/Terms</w:t>
            </w:r>
            <w:r w:rsidR="00EA7913">
              <w:rPr>
                <w:noProof/>
                <w:webHidden/>
              </w:rPr>
              <w:tab/>
            </w:r>
            <w:r w:rsidR="00EA7913">
              <w:rPr>
                <w:noProof/>
                <w:webHidden/>
              </w:rPr>
              <w:fldChar w:fldCharType="begin"/>
            </w:r>
            <w:r w:rsidR="00EA7913">
              <w:rPr>
                <w:noProof/>
                <w:webHidden/>
              </w:rPr>
              <w:instrText xml:space="preserve"> PAGEREF _Toc94221498 \h </w:instrText>
            </w:r>
            <w:r w:rsidR="00EA7913">
              <w:rPr>
                <w:noProof/>
                <w:webHidden/>
              </w:rPr>
            </w:r>
            <w:r w:rsidR="00EA7913">
              <w:rPr>
                <w:noProof/>
                <w:webHidden/>
              </w:rPr>
              <w:fldChar w:fldCharType="separate"/>
            </w:r>
            <w:r w:rsidR="00EA7913">
              <w:rPr>
                <w:noProof/>
                <w:webHidden/>
              </w:rPr>
              <w:t>3</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499" w:history="1">
            <w:r w:rsidR="00EA7913" w:rsidRPr="009A1FF2">
              <w:rPr>
                <w:rStyle w:val="Hyperlink"/>
                <w:rFonts w:eastAsia="Calibri"/>
                <w:noProof/>
                <w:lang w:val="en-GB"/>
              </w:rPr>
              <w:t>ABSTRACT</w:t>
            </w:r>
            <w:r w:rsidR="00EA7913">
              <w:rPr>
                <w:noProof/>
                <w:webHidden/>
              </w:rPr>
              <w:tab/>
            </w:r>
            <w:r w:rsidR="00EA7913">
              <w:rPr>
                <w:noProof/>
                <w:webHidden/>
              </w:rPr>
              <w:fldChar w:fldCharType="begin"/>
            </w:r>
            <w:r w:rsidR="00EA7913">
              <w:rPr>
                <w:noProof/>
                <w:webHidden/>
              </w:rPr>
              <w:instrText xml:space="preserve"> PAGEREF _Toc94221499 \h </w:instrText>
            </w:r>
            <w:r w:rsidR="00EA7913">
              <w:rPr>
                <w:noProof/>
                <w:webHidden/>
              </w:rPr>
            </w:r>
            <w:r w:rsidR="00EA7913">
              <w:rPr>
                <w:noProof/>
                <w:webHidden/>
              </w:rPr>
              <w:fldChar w:fldCharType="separate"/>
            </w:r>
            <w:r w:rsidR="00EA7913">
              <w:rPr>
                <w:noProof/>
                <w:webHidden/>
              </w:rPr>
              <w:t>5</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00" w:history="1">
            <w:r w:rsidR="00EA7913" w:rsidRPr="009A1FF2">
              <w:rPr>
                <w:rStyle w:val="Hyperlink"/>
                <w:rFonts w:eastAsia="Calibri"/>
                <w:noProof/>
                <w:lang w:val="en-GB"/>
              </w:rPr>
              <w:t>CHAPTER 1</w:t>
            </w:r>
            <w:r w:rsidR="00EA7913">
              <w:rPr>
                <w:noProof/>
                <w:webHidden/>
              </w:rPr>
              <w:tab/>
            </w:r>
            <w:r w:rsidR="00EA7913">
              <w:rPr>
                <w:noProof/>
                <w:webHidden/>
              </w:rPr>
              <w:fldChar w:fldCharType="begin"/>
            </w:r>
            <w:r w:rsidR="00EA7913">
              <w:rPr>
                <w:noProof/>
                <w:webHidden/>
              </w:rPr>
              <w:instrText xml:space="preserve"> PAGEREF _Toc94221500 \h </w:instrText>
            </w:r>
            <w:r w:rsidR="00EA7913">
              <w:rPr>
                <w:noProof/>
                <w:webHidden/>
              </w:rPr>
            </w:r>
            <w:r w:rsidR="00EA7913">
              <w:rPr>
                <w:noProof/>
                <w:webHidden/>
              </w:rPr>
              <w:fldChar w:fldCharType="separate"/>
            </w:r>
            <w:r w:rsidR="00EA7913">
              <w:rPr>
                <w:noProof/>
                <w:webHidden/>
              </w:rPr>
              <w:t>8</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01" w:history="1">
            <w:r w:rsidR="00EA7913" w:rsidRPr="009A1FF2">
              <w:rPr>
                <w:rStyle w:val="Hyperlink"/>
                <w:rFonts w:eastAsia="Calibri"/>
                <w:noProof/>
                <w:lang w:val="en-GB"/>
              </w:rPr>
              <w:t>INTRODUCTION</w:t>
            </w:r>
            <w:r w:rsidR="00EA7913">
              <w:rPr>
                <w:noProof/>
                <w:webHidden/>
              </w:rPr>
              <w:tab/>
            </w:r>
            <w:r w:rsidR="00EA7913">
              <w:rPr>
                <w:noProof/>
                <w:webHidden/>
              </w:rPr>
              <w:fldChar w:fldCharType="begin"/>
            </w:r>
            <w:r w:rsidR="00EA7913">
              <w:rPr>
                <w:noProof/>
                <w:webHidden/>
              </w:rPr>
              <w:instrText xml:space="preserve"> PAGEREF _Toc94221501 \h </w:instrText>
            </w:r>
            <w:r w:rsidR="00EA7913">
              <w:rPr>
                <w:noProof/>
                <w:webHidden/>
              </w:rPr>
            </w:r>
            <w:r w:rsidR="00EA7913">
              <w:rPr>
                <w:noProof/>
                <w:webHidden/>
              </w:rPr>
              <w:fldChar w:fldCharType="separate"/>
            </w:r>
            <w:r w:rsidR="00EA7913">
              <w:rPr>
                <w:noProof/>
                <w:webHidden/>
              </w:rPr>
              <w:t>8</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02" w:history="1">
            <w:r w:rsidR="00EA7913" w:rsidRPr="009A1FF2">
              <w:rPr>
                <w:rStyle w:val="Hyperlink"/>
                <w:rFonts w:eastAsia="Calibri"/>
                <w:noProof/>
                <w:lang w:val="en-GB"/>
              </w:rPr>
              <w:t>CHAPTER 2</w:t>
            </w:r>
            <w:r w:rsidR="00EA7913">
              <w:rPr>
                <w:noProof/>
                <w:webHidden/>
              </w:rPr>
              <w:tab/>
            </w:r>
            <w:r w:rsidR="00EA7913">
              <w:rPr>
                <w:noProof/>
                <w:webHidden/>
              </w:rPr>
              <w:fldChar w:fldCharType="begin"/>
            </w:r>
            <w:r w:rsidR="00EA7913">
              <w:rPr>
                <w:noProof/>
                <w:webHidden/>
              </w:rPr>
              <w:instrText xml:space="preserve"> PAGEREF _Toc94221502 \h </w:instrText>
            </w:r>
            <w:r w:rsidR="00EA7913">
              <w:rPr>
                <w:noProof/>
                <w:webHidden/>
              </w:rPr>
            </w:r>
            <w:r w:rsidR="00EA7913">
              <w:rPr>
                <w:noProof/>
                <w:webHidden/>
              </w:rPr>
              <w:fldChar w:fldCharType="separate"/>
            </w:r>
            <w:r w:rsidR="00EA7913">
              <w:rPr>
                <w:noProof/>
                <w:webHidden/>
              </w:rPr>
              <w:t>9</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03" w:history="1">
            <w:r w:rsidR="00EA7913" w:rsidRPr="009A1FF2">
              <w:rPr>
                <w:rStyle w:val="Hyperlink"/>
                <w:rFonts w:eastAsia="Calibri"/>
                <w:noProof/>
                <w:lang w:val="en-GB"/>
              </w:rPr>
              <w:t>2.0</w:t>
            </w:r>
            <w:r w:rsidR="00EA7913" w:rsidRPr="009A1FF2">
              <w:rPr>
                <w:rStyle w:val="Hyperlink"/>
                <w:rFonts w:eastAsia="Calibri"/>
                <w:b/>
                <w:noProof/>
                <w:lang w:val="en-GB"/>
              </w:rPr>
              <w:t xml:space="preserve"> </w:t>
            </w:r>
            <w:r w:rsidR="00EA7913" w:rsidRPr="009A1FF2">
              <w:rPr>
                <w:rStyle w:val="Hyperlink"/>
                <w:rFonts w:eastAsia="Calibri"/>
                <w:noProof/>
                <w:lang w:val="en-GB"/>
              </w:rPr>
              <w:t>BACKGROUND</w:t>
            </w:r>
            <w:r w:rsidR="00EA7913">
              <w:rPr>
                <w:noProof/>
                <w:webHidden/>
              </w:rPr>
              <w:tab/>
            </w:r>
            <w:r w:rsidR="00EA7913">
              <w:rPr>
                <w:noProof/>
                <w:webHidden/>
              </w:rPr>
              <w:fldChar w:fldCharType="begin"/>
            </w:r>
            <w:r w:rsidR="00EA7913">
              <w:rPr>
                <w:noProof/>
                <w:webHidden/>
              </w:rPr>
              <w:instrText xml:space="preserve"> PAGEREF _Toc94221503 \h </w:instrText>
            </w:r>
            <w:r w:rsidR="00EA7913">
              <w:rPr>
                <w:noProof/>
                <w:webHidden/>
              </w:rPr>
            </w:r>
            <w:r w:rsidR="00EA7913">
              <w:rPr>
                <w:noProof/>
                <w:webHidden/>
              </w:rPr>
              <w:fldChar w:fldCharType="separate"/>
            </w:r>
            <w:r w:rsidR="00EA7913">
              <w:rPr>
                <w:noProof/>
                <w:webHidden/>
              </w:rPr>
              <w:t>9</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04" w:history="1">
            <w:r w:rsidR="00EA7913" w:rsidRPr="009A1FF2">
              <w:rPr>
                <w:rStyle w:val="Hyperlink"/>
                <w:rFonts w:eastAsia="Calibri"/>
                <w:noProof/>
                <w:lang w:val="en-GB"/>
              </w:rPr>
              <w:t>2.1 HISTORICAL PERSPECTIVES</w:t>
            </w:r>
            <w:r w:rsidR="00EA7913">
              <w:rPr>
                <w:noProof/>
                <w:webHidden/>
              </w:rPr>
              <w:tab/>
            </w:r>
            <w:r w:rsidR="00EA7913">
              <w:rPr>
                <w:noProof/>
                <w:webHidden/>
              </w:rPr>
              <w:fldChar w:fldCharType="begin"/>
            </w:r>
            <w:r w:rsidR="00EA7913">
              <w:rPr>
                <w:noProof/>
                <w:webHidden/>
              </w:rPr>
              <w:instrText xml:space="preserve"> PAGEREF _Toc94221504 \h </w:instrText>
            </w:r>
            <w:r w:rsidR="00EA7913">
              <w:rPr>
                <w:noProof/>
                <w:webHidden/>
              </w:rPr>
            </w:r>
            <w:r w:rsidR="00EA7913">
              <w:rPr>
                <w:noProof/>
                <w:webHidden/>
              </w:rPr>
              <w:fldChar w:fldCharType="separate"/>
            </w:r>
            <w:r w:rsidR="00EA7913">
              <w:rPr>
                <w:noProof/>
                <w:webHidden/>
              </w:rPr>
              <w:t>10</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05" w:history="1">
            <w:r w:rsidR="00EA7913" w:rsidRPr="009A1FF2">
              <w:rPr>
                <w:rStyle w:val="Hyperlink"/>
                <w:noProof/>
              </w:rPr>
              <w:t>2.2 THEORETICAL PERSPECTIVES</w:t>
            </w:r>
            <w:r w:rsidR="00EA7913">
              <w:rPr>
                <w:noProof/>
                <w:webHidden/>
              </w:rPr>
              <w:tab/>
            </w:r>
            <w:r w:rsidR="00EA7913">
              <w:rPr>
                <w:noProof/>
                <w:webHidden/>
              </w:rPr>
              <w:fldChar w:fldCharType="begin"/>
            </w:r>
            <w:r w:rsidR="00EA7913">
              <w:rPr>
                <w:noProof/>
                <w:webHidden/>
              </w:rPr>
              <w:instrText xml:space="preserve"> PAGEREF _Toc94221505 \h </w:instrText>
            </w:r>
            <w:r w:rsidR="00EA7913">
              <w:rPr>
                <w:noProof/>
                <w:webHidden/>
              </w:rPr>
            </w:r>
            <w:r w:rsidR="00EA7913">
              <w:rPr>
                <w:noProof/>
                <w:webHidden/>
              </w:rPr>
              <w:fldChar w:fldCharType="separate"/>
            </w:r>
            <w:r w:rsidR="00EA7913">
              <w:rPr>
                <w:noProof/>
                <w:webHidden/>
              </w:rPr>
              <w:t>11</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06" w:history="1">
            <w:r w:rsidR="00EA7913" w:rsidRPr="009A1FF2">
              <w:rPr>
                <w:rStyle w:val="Hyperlink"/>
                <w:noProof/>
              </w:rPr>
              <w:t>2.3 BENEFITS OF PATIENT-CENTRED CARE TO PRACTICE</w:t>
            </w:r>
            <w:r w:rsidR="00EA7913">
              <w:rPr>
                <w:noProof/>
                <w:webHidden/>
              </w:rPr>
              <w:tab/>
            </w:r>
            <w:r w:rsidR="00EA7913">
              <w:rPr>
                <w:noProof/>
                <w:webHidden/>
              </w:rPr>
              <w:fldChar w:fldCharType="begin"/>
            </w:r>
            <w:r w:rsidR="00EA7913">
              <w:rPr>
                <w:noProof/>
                <w:webHidden/>
              </w:rPr>
              <w:instrText xml:space="preserve"> PAGEREF _Toc94221506 \h </w:instrText>
            </w:r>
            <w:r w:rsidR="00EA7913">
              <w:rPr>
                <w:noProof/>
                <w:webHidden/>
              </w:rPr>
            </w:r>
            <w:r w:rsidR="00EA7913">
              <w:rPr>
                <w:noProof/>
                <w:webHidden/>
              </w:rPr>
              <w:fldChar w:fldCharType="separate"/>
            </w:r>
            <w:r w:rsidR="00EA7913">
              <w:rPr>
                <w:noProof/>
                <w:webHidden/>
              </w:rPr>
              <w:t>12</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07" w:history="1">
            <w:r w:rsidR="00EA7913" w:rsidRPr="009A1FF2">
              <w:rPr>
                <w:rStyle w:val="Hyperlink"/>
                <w:rFonts w:eastAsia="Calibri"/>
                <w:noProof/>
              </w:rPr>
              <w:t>2.4 BARRIERS TO PRACTICE</w:t>
            </w:r>
            <w:r w:rsidR="00EA7913">
              <w:rPr>
                <w:noProof/>
                <w:webHidden/>
              </w:rPr>
              <w:tab/>
            </w:r>
            <w:r w:rsidR="00EA7913">
              <w:rPr>
                <w:noProof/>
                <w:webHidden/>
              </w:rPr>
              <w:fldChar w:fldCharType="begin"/>
            </w:r>
            <w:r w:rsidR="00EA7913">
              <w:rPr>
                <w:noProof/>
                <w:webHidden/>
              </w:rPr>
              <w:instrText xml:space="preserve"> PAGEREF _Toc94221507 \h </w:instrText>
            </w:r>
            <w:r w:rsidR="00EA7913">
              <w:rPr>
                <w:noProof/>
                <w:webHidden/>
              </w:rPr>
            </w:r>
            <w:r w:rsidR="00EA7913">
              <w:rPr>
                <w:noProof/>
                <w:webHidden/>
              </w:rPr>
              <w:fldChar w:fldCharType="separate"/>
            </w:r>
            <w:r w:rsidR="00EA7913">
              <w:rPr>
                <w:noProof/>
                <w:webHidden/>
              </w:rPr>
              <w:t>13</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08" w:history="1">
            <w:r w:rsidR="00EA7913" w:rsidRPr="009A1FF2">
              <w:rPr>
                <w:rStyle w:val="Hyperlink"/>
                <w:rFonts w:eastAsia="Calibri"/>
                <w:noProof/>
              </w:rPr>
              <w:t>2.5 GLOBAL, NATIONAL POLICIES AND GUIDELINES</w:t>
            </w:r>
            <w:r w:rsidR="00EA7913">
              <w:rPr>
                <w:noProof/>
                <w:webHidden/>
              </w:rPr>
              <w:tab/>
            </w:r>
            <w:r w:rsidR="00EA7913">
              <w:rPr>
                <w:noProof/>
                <w:webHidden/>
              </w:rPr>
              <w:fldChar w:fldCharType="begin"/>
            </w:r>
            <w:r w:rsidR="00EA7913">
              <w:rPr>
                <w:noProof/>
                <w:webHidden/>
              </w:rPr>
              <w:instrText xml:space="preserve"> PAGEREF _Toc94221508 \h </w:instrText>
            </w:r>
            <w:r w:rsidR="00EA7913">
              <w:rPr>
                <w:noProof/>
                <w:webHidden/>
              </w:rPr>
            </w:r>
            <w:r w:rsidR="00EA7913">
              <w:rPr>
                <w:noProof/>
                <w:webHidden/>
              </w:rPr>
              <w:fldChar w:fldCharType="separate"/>
            </w:r>
            <w:r w:rsidR="00EA7913">
              <w:rPr>
                <w:noProof/>
                <w:webHidden/>
              </w:rPr>
              <w:t>14</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09" w:history="1">
            <w:r w:rsidR="00EA7913" w:rsidRPr="009A1FF2">
              <w:rPr>
                <w:rStyle w:val="Hyperlink"/>
                <w:rFonts w:eastAsia="Calibri"/>
                <w:noProof/>
              </w:rPr>
              <w:t>2.6 ETHICAL CONSIDERATIONS IN PERIOPRRATIVE PRACTICE</w:t>
            </w:r>
            <w:r w:rsidR="00EA7913">
              <w:rPr>
                <w:noProof/>
                <w:webHidden/>
              </w:rPr>
              <w:tab/>
            </w:r>
            <w:r w:rsidR="00EA7913">
              <w:rPr>
                <w:noProof/>
                <w:webHidden/>
              </w:rPr>
              <w:fldChar w:fldCharType="begin"/>
            </w:r>
            <w:r w:rsidR="00EA7913">
              <w:rPr>
                <w:noProof/>
                <w:webHidden/>
              </w:rPr>
              <w:instrText xml:space="preserve"> PAGEREF _Toc94221509 \h </w:instrText>
            </w:r>
            <w:r w:rsidR="00EA7913">
              <w:rPr>
                <w:noProof/>
                <w:webHidden/>
              </w:rPr>
            </w:r>
            <w:r w:rsidR="00EA7913">
              <w:rPr>
                <w:noProof/>
                <w:webHidden/>
              </w:rPr>
              <w:fldChar w:fldCharType="separate"/>
            </w:r>
            <w:r w:rsidR="00EA7913">
              <w:rPr>
                <w:noProof/>
                <w:webHidden/>
              </w:rPr>
              <w:t>15</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10" w:history="1">
            <w:r w:rsidR="00EA7913" w:rsidRPr="009A1FF2">
              <w:rPr>
                <w:rStyle w:val="Hyperlink"/>
                <w:rFonts w:eastAsia="Calibri"/>
                <w:noProof/>
                <w:lang w:val="en-GB"/>
              </w:rPr>
              <w:t>2.7 GAPS IN KNOWLEDGE</w:t>
            </w:r>
            <w:r w:rsidR="00EA7913">
              <w:rPr>
                <w:noProof/>
                <w:webHidden/>
              </w:rPr>
              <w:tab/>
            </w:r>
            <w:r w:rsidR="00EA7913">
              <w:rPr>
                <w:noProof/>
                <w:webHidden/>
              </w:rPr>
              <w:fldChar w:fldCharType="begin"/>
            </w:r>
            <w:r w:rsidR="00EA7913">
              <w:rPr>
                <w:noProof/>
                <w:webHidden/>
              </w:rPr>
              <w:instrText xml:space="preserve"> PAGEREF _Toc94221510 \h </w:instrText>
            </w:r>
            <w:r w:rsidR="00EA7913">
              <w:rPr>
                <w:noProof/>
                <w:webHidden/>
              </w:rPr>
            </w:r>
            <w:r w:rsidR="00EA7913">
              <w:rPr>
                <w:noProof/>
                <w:webHidden/>
              </w:rPr>
              <w:fldChar w:fldCharType="separate"/>
            </w:r>
            <w:r w:rsidR="00EA7913">
              <w:rPr>
                <w:noProof/>
                <w:webHidden/>
              </w:rPr>
              <w:t>18</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11" w:history="1">
            <w:r w:rsidR="00EA7913" w:rsidRPr="009A1FF2">
              <w:rPr>
                <w:rStyle w:val="Hyperlink"/>
                <w:rFonts w:eastAsia="Calibri"/>
                <w:noProof/>
                <w:lang w:val="en-GB"/>
              </w:rPr>
              <w:t>CHAPTER 3</w:t>
            </w:r>
            <w:r w:rsidR="00EA7913">
              <w:rPr>
                <w:noProof/>
                <w:webHidden/>
              </w:rPr>
              <w:tab/>
            </w:r>
            <w:r w:rsidR="00EA7913">
              <w:rPr>
                <w:noProof/>
                <w:webHidden/>
              </w:rPr>
              <w:fldChar w:fldCharType="begin"/>
            </w:r>
            <w:r w:rsidR="00EA7913">
              <w:rPr>
                <w:noProof/>
                <w:webHidden/>
              </w:rPr>
              <w:instrText xml:space="preserve"> PAGEREF _Toc94221511 \h </w:instrText>
            </w:r>
            <w:r w:rsidR="00EA7913">
              <w:rPr>
                <w:noProof/>
                <w:webHidden/>
              </w:rPr>
            </w:r>
            <w:r w:rsidR="00EA7913">
              <w:rPr>
                <w:noProof/>
                <w:webHidden/>
              </w:rPr>
              <w:fldChar w:fldCharType="separate"/>
            </w:r>
            <w:r w:rsidR="00EA7913">
              <w:rPr>
                <w:noProof/>
                <w:webHidden/>
              </w:rPr>
              <w:t>18</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12" w:history="1">
            <w:r w:rsidR="00EA7913" w:rsidRPr="009A1FF2">
              <w:rPr>
                <w:rStyle w:val="Hyperlink"/>
                <w:rFonts w:eastAsia="Calibri"/>
                <w:noProof/>
              </w:rPr>
              <w:t>3.0 METHODOLOGY</w:t>
            </w:r>
            <w:r w:rsidR="00EA7913">
              <w:rPr>
                <w:noProof/>
                <w:webHidden/>
              </w:rPr>
              <w:tab/>
            </w:r>
            <w:r w:rsidR="00EA7913">
              <w:rPr>
                <w:noProof/>
                <w:webHidden/>
              </w:rPr>
              <w:fldChar w:fldCharType="begin"/>
            </w:r>
            <w:r w:rsidR="00EA7913">
              <w:rPr>
                <w:noProof/>
                <w:webHidden/>
              </w:rPr>
              <w:instrText xml:space="preserve"> PAGEREF _Toc94221512 \h </w:instrText>
            </w:r>
            <w:r w:rsidR="00EA7913">
              <w:rPr>
                <w:noProof/>
                <w:webHidden/>
              </w:rPr>
            </w:r>
            <w:r w:rsidR="00EA7913">
              <w:rPr>
                <w:noProof/>
                <w:webHidden/>
              </w:rPr>
              <w:fldChar w:fldCharType="separate"/>
            </w:r>
            <w:r w:rsidR="00EA7913">
              <w:rPr>
                <w:noProof/>
                <w:webHidden/>
              </w:rPr>
              <w:t>18</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13" w:history="1">
            <w:r w:rsidR="00EA7913" w:rsidRPr="009A1FF2">
              <w:rPr>
                <w:rStyle w:val="Hyperlink"/>
                <w:rFonts w:eastAsia="Calibri"/>
                <w:noProof/>
                <w:lang w:val="en-GB"/>
              </w:rPr>
              <w:t>3.1 RESEARCH QUESTION</w:t>
            </w:r>
            <w:r w:rsidR="00EA7913">
              <w:rPr>
                <w:noProof/>
                <w:webHidden/>
              </w:rPr>
              <w:tab/>
            </w:r>
            <w:r w:rsidR="00EA7913">
              <w:rPr>
                <w:noProof/>
                <w:webHidden/>
              </w:rPr>
              <w:fldChar w:fldCharType="begin"/>
            </w:r>
            <w:r w:rsidR="00EA7913">
              <w:rPr>
                <w:noProof/>
                <w:webHidden/>
              </w:rPr>
              <w:instrText xml:space="preserve"> PAGEREF _Toc94221513 \h </w:instrText>
            </w:r>
            <w:r w:rsidR="00EA7913">
              <w:rPr>
                <w:noProof/>
                <w:webHidden/>
              </w:rPr>
            </w:r>
            <w:r w:rsidR="00EA7913">
              <w:rPr>
                <w:noProof/>
                <w:webHidden/>
              </w:rPr>
              <w:fldChar w:fldCharType="separate"/>
            </w:r>
            <w:r w:rsidR="00EA7913">
              <w:rPr>
                <w:noProof/>
                <w:webHidden/>
              </w:rPr>
              <w:t>19</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14" w:history="1">
            <w:r w:rsidR="00EA7913" w:rsidRPr="009A1FF2">
              <w:rPr>
                <w:rStyle w:val="Hyperlink"/>
                <w:rFonts w:eastAsia="Calibri"/>
                <w:noProof/>
                <w:lang w:val="en-GB"/>
              </w:rPr>
              <w:t>3.3 – OUTCOME OF SEARCH</w:t>
            </w:r>
            <w:r w:rsidR="00EA7913">
              <w:rPr>
                <w:noProof/>
                <w:webHidden/>
              </w:rPr>
              <w:tab/>
            </w:r>
            <w:r w:rsidR="00EA7913">
              <w:rPr>
                <w:noProof/>
                <w:webHidden/>
              </w:rPr>
              <w:fldChar w:fldCharType="begin"/>
            </w:r>
            <w:r w:rsidR="00EA7913">
              <w:rPr>
                <w:noProof/>
                <w:webHidden/>
              </w:rPr>
              <w:instrText xml:space="preserve"> PAGEREF _Toc94221514 \h </w:instrText>
            </w:r>
            <w:r w:rsidR="00EA7913">
              <w:rPr>
                <w:noProof/>
                <w:webHidden/>
              </w:rPr>
            </w:r>
            <w:r w:rsidR="00EA7913">
              <w:rPr>
                <w:noProof/>
                <w:webHidden/>
              </w:rPr>
              <w:fldChar w:fldCharType="separate"/>
            </w:r>
            <w:r w:rsidR="00EA7913">
              <w:rPr>
                <w:noProof/>
                <w:webHidden/>
              </w:rPr>
              <w:t>21</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15" w:history="1">
            <w:r w:rsidR="00EA7913" w:rsidRPr="009A1FF2">
              <w:rPr>
                <w:rStyle w:val="Hyperlink"/>
                <w:rFonts w:eastAsia="Calibri"/>
                <w:noProof/>
                <w:lang w:val="en-GB"/>
              </w:rPr>
              <w:t>3.4 – ASSESSMENT OF METHODOLGICAL QUALITY</w:t>
            </w:r>
            <w:r w:rsidR="00EA7913">
              <w:rPr>
                <w:noProof/>
                <w:webHidden/>
              </w:rPr>
              <w:tab/>
            </w:r>
            <w:r w:rsidR="00EA7913">
              <w:rPr>
                <w:noProof/>
                <w:webHidden/>
              </w:rPr>
              <w:fldChar w:fldCharType="begin"/>
            </w:r>
            <w:r w:rsidR="00EA7913">
              <w:rPr>
                <w:noProof/>
                <w:webHidden/>
              </w:rPr>
              <w:instrText xml:space="preserve"> PAGEREF _Toc94221515 \h </w:instrText>
            </w:r>
            <w:r w:rsidR="00EA7913">
              <w:rPr>
                <w:noProof/>
                <w:webHidden/>
              </w:rPr>
            </w:r>
            <w:r w:rsidR="00EA7913">
              <w:rPr>
                <w:noProof/>
                <w:webHidden/>
              </w:rPr>
              <w:fldChar w:fldCharType="separate"/>
            </w:r>
            <w:r w:rsidR="00EA7913">
              <w:rPr>
                <w:noProof/>
                <w:webHidden/>
              </w:rPr>
              <w:t>23</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16" w:history="1">
            <w:r w:rsidR="00EA7913" w:rsidRPr="009A1FF2">
              <w:rPr>
                <w:rStyle w:val="Hyperlink"/>
                <w:rFonts w:eastAsia="Calibri"/>
                <w:noProof/>
                <w:lang w:val="en-GB"/>
              </w:rPr>
              <w:t>3.5 – INDIVIDUALISED CRITICAL APPRIASIAL OF REVIEWED STUDIES</w:t>
            </w:r>
            <w:r w:rsidR="00EA7913">
              <w:rPr>
                <w:noProof/>
                <w:webHidden/>
              </w:rPr>
              <w:tab/>
            </w:r>
            <w:r w:rsidR="00EA7913">
              <w:rPr>
                <w:noProof/>
                <w:webHidden/>
              </w:rPr>
              <w:fldChar w:fldCharType="begin"/>
            </w:r>
            <w:r w:rsidR="00EA7913">
              <w:rPr>
                <w:noProof/>
                <w:webHidden/>
              </w:rPr>
              <w:instrText xml:space="preserve"> PAGEREF _Toc94221516 \h </w:instrText>
            </w:r>
            <w:r w:rsidR="00EA7913">
              <w:rPr>
                <w:noProof/>
                <w:webHidden/>
              </w:rPr>
            </w:r>
            <w:r w:rsidR="00EA7913">
              <w:rPr>
                <w:noProof/>
                <w:webHidden/>
              </w:rPr>
              <w:fldChar w:fldCharType="separate"/>
            </w:r>
            <w:r w:rsidR="00EA7913">
              <w:rPr>
                <w:noProof/>
                <w:webHidden/>
              </w:rPr>
              <w:t>24</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17" w:history="1">
            <w:r w:rsidR="00EA7913" w:rsidRPr="009A1FF2">
              <w:rPr>
                <w:rStyle w:val="Hyperlink"/>
                <w:rFonts w:eastAsia="Calibri"/>
                <w:noProof/>
                <w:lang w:val="en-GB"/>
              </w:rPr>
              <w:t>Article 1:</w:t>
            </w:r>
            <w:r w:rsidR="00EA7913">
              <w:rPr>
                <w:noProof/>
                <w:webHidden/>
              </w:rPr>
              <w:tab/>
            </w:r>
            <w:r w:rsidR="00EA7913">
              <w:rPr>
                <w:noProof/>
                <w:webHidden/>
              </w:rPr>
              <w:fldChar w:fldCharType="begin"/>
            </w:r>
            <w:r w:rsidR="00EA7913">
              <w:rPr>
                <w:noProof/>
                <w:webHidden/>
              </w:rPr>
              <w:instrText xml:space="preserve"> PAGEREF _Toc94221517 \h </w:instrText>
            </w:r>
            <w:r w:rsidR="00EA7913">
              <w:rPr>
                <w:noProof/>
                <w:webHidden/>
              </w:rPr>
            </w:r>
            <w:r w:rsidR="00EA7913">
              <w:rPr>
                <w:noProof/>
                <w:webHidden/>
              </w:rPr>
              <w:fldChar w:fldCharType="separate"/>
            </w:r>
            <w:r w:rsidR="00EA7913">
              <w:rPr>
                <w:noProof/>
                <w:webHidden/>
              </w:rPr>
              <w:t>24</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18" w:history="1">
            <w:r w:rsidR="00EA7913" w:rsidRPr="009A1FF2">
              <w:rPr>
                <w:rStyle w:val="Hyperlink"/>
                <w:rFonts w:eastAsia="Calibri"/>
                <w:noProof/>
                <w:shd w:val="clear" w:color="auto" w:fill="FFFFFF"/>
                <w:lang w:val="en-GB"/>
              </w:rPr>
              <w:t>Article 2:</w:t>
            </w:r>
            <w:r w:rsidR="00EA7913">
              <w:rPr>
                <w:noProof/>
                <w:webHidden/>
              </w:rPr>
              <w:tab/>
            </w:r>
            <w:r w:rsidR="00EA7913">
              <w:rPr>
                <w:noProof/>
                <w:webHidden/>
              </w:rPr>
              <w:fldChar w:fldCharType="begin"/>
            </w:r>
            <w:r w:rsidR="00EA7913">
              <w:rPr>
                <w:noProof/>
                <w:webHidden/>
              </w:rPr>
              <w:instrText xml:space="preserve"> PAGEREF _Toc94221518 \h </w:instrText>
            </w:r>
            <w:r w:rsidR="00EA7913">
              <w:rPr>
                <w:noProof/>
                <w:webHidden/>
              </w:rPr>
            </w:r>
            <w:r w:rsidR="00EA7913">
              <w:rPr>
                <w:noProof/>
                <w:webHidden/>
              </w:rPr>
              <w:fldChar w:fldCharType="separate"/>
            </w:r>
            <w:r w:rsidR="00EA7913">
              <w:rPr>
                <w:noProof/>
                <w:webHidden/>
              </w:rPr>
              <w:t>25</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19" w:history="1">
            <w:r w:rsidR="00EA7913" w:rsidRPr="009A1FF2">
              <w:rPr>
                <w:rStyle w:val="Hyperlink"/>
                <w:noProof/>
                <w:shd w:val="clear" w:color="auto" w:fill="FFFFFF"/>
              </w:rPr>
              <w:t>Article 3:</w:t>
            </w:r>
            <w:r w:rsidR="00EA7913">
              <w:rPr>
                <w:noProof/>
                <w:webHidden/>
              </w:rPr>
              <w:tab/>
            </w:r>
            <w:r w:rsidR="00EA7913">
              <w:rPr>
                <w:noProof/>
                <w:webHidden/>
              </w:rPr>
              <w:fldChar w:fldCharType="begin"/>
            </w:r>
            <w:r w:rsidR="00EA7913">
              <w:rPr>
                <w:noProof/>
                <w:webHidden/>
              </w:rPr>
              <w:instrText xml:space="preserve"> PAGEREF _Toc94221519 \h </w:instrText>
            </w:r>
            <w:r w:rsidR="00EA7913">
              <w:rPr>
                <w:noProof/>
                <w:webHidden/>
              </w:rPr>
            </w:r>
            <w:r w:rsidR="00EA7913">
              <w:rPr>
                <w:noProof/>
                <w:webHidden/>
              </w:rPr>
              <w:fldChar w:fldCharType="separate"/>
            </w:r>
            <w:r w:rsidR="00EA7913">
              <w:rPr>
                <w:noProof/>
                <w:webHidden/>
              </w:rPr>
              <w:t>27</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0" w:history="1">
            <w:r w:rsidR="00EA7913" w:rsidRPr="009A1FF2">
              <w:rPr>
                <w:rStyle w:val="Hyperlink"/>
                <w:noProof/>
                <w:shd w:val="clear" w:color="auto" w:fill="FFFFFF"/>
              </w:rPr>
              <w:t>Article 4:</w:t>
            </w:r>
            <w:r w:rsidR="00EA7913">
              <w:rPr>
                <w:noProof/>
                <w:webHidden/>
              </w:rPr>
              <w:tab/>
            </w:r>
            <w:r w:rsidR="00EA7913">
              <w:rPr>
                <w:noProof/>
                <w:webHidden/>
              </w:rPr>
              <w:fldChar w:fldCharType="begin"/>
            </w:r>
            <w:r w:rsidR="00EA7913">
              <w:rPr>
                <w:noProof/>
                <w:webHidden/>
              </w:rPr>
              <w:instrText xml:space="preserve"> PAGEREF _Toc94221520 \h </w:instrText>
            </w:r>
            <w:r w:rsidR="00EA7913">
              <w:rPr>
                <w:noProof/>
                <w:webHidden/>
              </w:rPr>
            </w:r>
            <w:r w:rsidR="00EA7913">
              <w:rPr>
                <w:noProof/>
                <w:webHidden/>
              </w:rPr>
              <w:fldChar w:fldCharType="separate"/>
            </w:r>
            <w:r w:rsidR="00EA7913">
              <w:rPr>
                <w:noProof/>
                <w:webHidden/>
              </w:rPr>
              <w:t>28</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1" w:history="1">
            <w:r w:rsidR="00EA7913" w:rsidRPr="009A1FF2">
              <w:rPr>
                <w:rStyle w:val="Hyperlink"/>
                <w:rFonts w:eastAsia="Calibri"/>
                <w:noProof/>
                <w:shd w:val="clear" w:color="auto" w:fill="FFFFFF"/>
                <w:lang w:val="en-GB"/>
              </w:rPr>
              <w:t>Article 5:</w:t>
            </w:r>
            <w:r w:rsidR="00EA7913">
              <w:rPr>
                <w:noProof/>
                <w:webHidden/>
              </w:rPr>
              <w:tab/>
            </w:r>
            <w:r w:rsidR="00EA7913">
              <w:rPr>
                <w:noProof/>
                <w:webHidden/>
              </w:rPr>
              <w:fldChar w:fldCharType="begin"/>
            </w:r>
            <w:r w:rsidR="00EA7913">
              <w:rPr>
                <w:noProof/>
                <w:webHidden/>
              </w:rPr>
              <w:instrText xml:space="preserve"> PAGEREF _Toc94221521 \h </w:instrText>
            </w:r>
            <w:r w:rsidR="00EA7913">
              <w:rPr>
                <w:noProof/>
                <w:webHidden/>
              </w:rPr>
            </w:r>
            <w:r w:rsidR="00EA7913">
              <w:rPr>
                <w:noProof/>
                <w:webHidden/>
              </w:rPr>
              <w:fldChar w:fldCharType="separate"/>
            </w:r>
            <w:r w:rsidR="00EA7913">
              <w:rPr>
                <w:noProof/>
                <w:webHidden/>
              </w:rPr>
              <w:t>30</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2" w:history="1">
            <w:r w:rsidR="00EA7913" w:rsidRPr="009A1FF2">
              <w:rPr>
                <w:rStyle w:val="Hyperlink"/>
                <w:rFonts w:eastAsia="Calibri"/>
                <w:noProof/>
                <w:shd w:val="clear" w:color="auto" w:fill="FFFFFF"/>
                <w:lang w:val="en-GB"/>
              </w:rPr>
              <w:t>Article 6:</w:t>
            </w:r>
            <w:r w:rsidR="00EA7913">
              <w:rPr>
                <w:noProof/>
                <w:webHidden/>
              </w:rPr>
              <w:tab/>
            </w:r>
            <w:r w:rsidR="00EA7913">
              <w:rPr>
                <w:noProof/>
                <w:webHidden/>
              </w:rPr>
              <w:fldChar w:fldCharType="begin"/>
            </w:r>
            <w:r w:rsidR="00EA7913">
              <w:rPr>
                <w:noProof/>
                <w:webHidden/>
              </w:rPr>
              <w:instrText xml:space="preserve"> PAGEREF _Toc94221522 \h </w:instrText>
            </w:r>
            <w:r w:rsidR="00EA7913">
              <w:rPr>
                <w:noProof/>
                <w:webHidden/>
              </w:rPr>
            </w:r>
            <w:r w:rsidR="00EA7913">
              <w:rPr>
                <w:noProof/>
                <w:webHidden/>
              </w:rPr>
              <w:fldChar w:fldCharType="separate"/>
            </w:r>
            <w:r w:rsidR="00EA7913">
              <w:rPr>
                <w:noProof/>
                <w:webHidden/>
              </w:rPr>
              <w:t>32</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3" w:history="1">
            <w:r w:rsidR="00EA7913" w:rsidRPr="009A1FF2">
              <w:rPr>
                <w:rStyle w:val="Hyperlink"/>
                <w:rFonts w:eastAsia="Calibri"/>
                <w:noProof/>
                <w:shd w:val="clear" w:color="auto" w:fill="FFFFFF"/>
                <w:lang w:val="en-GB"/>
              </w:rPr>
              <w:t>Article 7:</w:t>
            </w:r>
            <w:r w:rsidR="00EA7913">
              <w:rPr>
                <w:noProof/>
                <w:webHidden/>
              </w:rPr>
              <w:tab/>
            </w:r>
            <w:r w:rsidR="00EA7913">
              <w:rPr>
                <w:noProof/>
                <w:webHidden/>
              </w:rPr>
              <w:fldChar w:fldCharType="begin"/>
            </w:r>
            <w:r w:rsidR="00EA7913">
              <w:rPr>
                <w:noProof/>
                <w:webHidden/>
              </w:rPr>
              <w:instrText xml:space="preserve"> PAGEREF _Toc94221523 \h </w:instrText>
            </w:r>
            <w:r w:rsidR="00EA7913">
              <w:rPr>
                <w:noProof/>
                <w:webHidden/>
              </w:rPr>
            </w:r>
            <w:r w:rsidR="00EA7913">
              <w:rPr>
                <w:noProof/>
                <w:webHidden/>
              </w:rPr>
              <w:fldChar w:fldCharType="separate"/>
            </w:r>
            <w:r w:rsidR="00EA7913">
              <w:rPr>
                <w:noProof/>
                <w:webHidden/>
              </w:rPr>
              <w:t>33</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4" w:history="1">
            <w:r w:rsidR="00EA7913" w:rsidRPr="009A1FF2">
              <w:rPr>
                <w:rStyle w:val="Hyperlink"/>
                <w:rFonts w:eastAsia="Calibri"/>
                <w:noProof/>
                <w:shd w:val="clear" w:color="auto" w:fill="FFFFFF"/>
                <w:lang w:val="en-GB"/>
              </w:rPr>
              <w:t>Article 8:</w:t>
            </w:r>
            <w:r w:rsidR="00EA7913">
              <w:rPr>
                <w:noProof/>
                <w:webHidden/>
              </w:rPr>
              <w:tab/>
            </w:r>
            <w:r w:rsidR="00EA7913">
              <w:rPr>
                <w:noProof/>
                <w:webHidden/>
              </w:rPr>
              <w:fldChar w:fldCharType="begin"/>
            </w:r>
            <w:r w:rsidR="00EA7913">
              <w:rPr>
                <w:noProof/>
                <w:webHidden/>
              </w:rPr>
              <w:instrText xml:space="preserve"> PAGEREF _Toc94221524 \h </w:instrText>
            </w:r>
            <w:r w:rsidR="00EA7913">
              <w:rPr>
                <w:noProof/>
                <w:webHidden/>
              </w:rPr>
            </w:r>
            <w:r w:rsidR="00EA7913">
              <w:rPr>
                <w:noProof/>
                <w:webHidden/>
              </w:rPr>
              <w:fldChar w:fldCharType="separate"/>
            </w:r>
            <w:r w:rsidR="00EA7913">
              <w:rPr>
                <w:noProof/>
                <w:webHidden/>
              </w:rPr>
              <w:t>34</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5" w:history="1">
            <w:r w:rsidR="00EA7913" w:rsidRPr="009A1FF2">
              <w:rPr>
                <w:rStyle w:val="Hyperlink"/>
                <w:rFonts w:eastAsia="Calibri"/>
                <w:noProof/>
                <w:lang w:val="en-GB"/>
              </w:rPr>
              <w:t>3.6 DATA EXTRACTION</w:t>
            </w:r>
            <w:r w:rsidR="00EA7913">
              <w:rPr>
                <w:noProof/>
                <w:webHidden/>
              </w:rPr>
              <w:tab/>
            </w:r>
            <w:r w:rsidR="00EA7913">
              <w:rPr>
                <w:noProof/>
                <w:webHidden/>
              </w:rPr>
              <w:fldChar w:fldCharType="begin"/>
            </w:r>
            <w:r w:rsidR="00EA7913">
              <w:rPr>
                <w:noProof/>
                <w:webHidden/>
              </w:rPr>
              <w:instrText xml:space="preserve"> PAGEREF _Toc94221525 \h </w:instrText>
            </w:r>
            <w:r w:rsidR="00EA7913">
              <w:rPr>
                <w:noProof/>
                <w:webHidden/>
              </w:rPr>
            </w:r>
            <w:r w:rsidR="00EA7913">
              <w:rPr>
                <w:noProof/>
                <w:webHidden/>
              </w:rPr>
              <w:fldChar w:fldCharType="separate"/>
            </w:r>
            <w:r w:rsidR="00EA7913">
              <w:rPr>
                <w:noProof/>
                <w:webHidden/>
              </w:rPr>
              <w:t>36</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6" w:history="1">
            <w:r w:rsidR="00EA7913" w:rsidRPr="009A1FF2">
              <w:rPr>
                <w:rStyle w:val="Hyperlink"/>
                <w:rFonts w:eastAsia="Calibri"/>
                <w:noProof/>
                <w:lang w:val="en-GB"/>
              </w:rPr>
              <w:t>3.7 DATA ANALYSIS AND SYNTHESIS</w:t>
            </w:r>
            <w:r w:rsidR="00EA7913">
              <w:rPr>
                <w:noProof/>
                <w:webHidden/>
              </w:rPr>
              <w:tab/>
            </w:r>
            <w:r w:rsidR="00EA7913">
              <w:rPr>
                <w:noProof/>
                <w:webHidden/>
              </w:rPr>
              <w:fldChar w:fldCharType="begin"/>
            </w:r>
            <w:r w:rsidR="00EA7913">
              <w:rPr>
                <w:noProof/>
                <w:webHidden/>
              </w:rPr>
              <w:instrText xml:space="preserve"> PAGEREF _Toc94221526 \h </w:instrText>
            </w:r>
            <w:r w:rsidR="00EA7913">
              <w:rPr>
                <w:noProof/>
                <w:webHidden/>
              </w:rPr>
            </w:r>
            <w:r w:rsidR="00EA7913">
              <w:rPr>
                <w:noProof/>
                <w:webHidden/>
              </w:rPr>
              <w:fldChar w:fldCharType="separate"/>
            </w:r>
            <w:r w:rsidR="00EA7913">
              <w:rPr>
                <w:noProof/>
                <w:webHidden/>
              </w:rPr>
              <w:t>36</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27" w:history="1">
            <w:r w:rsidR="00EA7913" w:rsidRPr="009A1FF2">
              <w:rPr>
                <w:rStyle w:val="Hyperlink"/>
                <w:rFonts w:eastAsia="Calibri"/>
                <w:noProof/>
              </w:rPr>
              <w:t xml:space="preserve">4 </w:t>
            </w:r>
            <w:r w:rsidR="00EA7913" w:rsidRPr="009A1FF2">
              <w:rPr>
                <w:rStyle w:val="Hyperlink"/>
                <w:rFonts w:eastAsia="Calibri"/>
                <w:noProof/>
                <w:lang w:val="en-GB"/>
              </w:rPr>
              <w:t>RESULTS</w:t>
            </w:r>
            <w:r w:rsidR="00EA7913">
              <w:rPr>
                <w:noProof/>
                <w:webHidden/>
              </w:rPr>
              <w:tab/>
            </w:r>
            <w:r w:rsidR="00EA7913">
              <w:rPr>
                <w:noProof/>
                <w:webHidden/>
              </w:rPr>
              <w:fldChar w:fldCharType="begin"/>
            </w:r>
            <w:r w:rsidR="00EA7913">
              <w:rPr>
                <w:noProof/>
                <w:webHidden/>
              </w:rPr>
              <w:instrText xml:space="preserve"> PAGEREF _Toc94221527 \h </w:instrText>
            </w:r>
            <w:r w:rsidR="00EA7913">
              <w:rPr>
                <w:noProof/>
                <w:webHidden/>
              </w:rPr>
            </w:r>
            <w:r w:rsidR="00EA7913">
              <w:rPr>
                <w:noProof/>
                <w:webHidden/>
              </w:rPr>
              <w:fldChar w:fldCharType="separate"/>
            </w:r>
            <w:r w:rsidR="00EA7913">
              <w:rPr>
                <w:noProof/>
                <w:webHidden/>
              </w:rPr>
              <w:t>37</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8" w:history="1">
            <w:r w:rsidR="00EA7913" w:rsidRPr="009A1FF2">
              <w:rPr>
                <w:rStyle w:val="Hyperlink"/>
                <w:rFonts w:eastAsia="Calibri"/>
                <w:noProof/>
                <w:lang w:val="en-GB"/>
              </w:rPr>
              <w:t>4.1 SAMPLE CHARACTERISTIC/CONTEXT</w:t>
            </w:r>
            <w:r w:rsidR="00EA7913">
              <w:rPr>
                <w:noProof/>
                <w:webHidden/>
              </w:rPr>
              <w:tab/>
            </w:r>
            <w:r w:rsidR="00EA7913">
              <w:rPr>
                <w:noProof/>
                <w:webHidden/>
              </w:rPr>
              <w:fldChar w:fldCharType="begin"/>
            </w:r>
            <w:r w:rsidR="00EA7913">
              <w:rPr>
                <w:noProof/>
                <w:webHidden/>
              </w:rPr>
              <w:instrText xml:space="preserve"> PAGEREF _Toc94221528 \h </w:instrText>
            </w:r>
            <w:r w:rsidR="00EA7913">
              <w:rPr>
                <w:noProof/>
                <w:webHidden/>
              </w:rPr>
            </w:r>
            <w:r w:rsidR="00EA7913">
              <w:rPr>
                <w:noProof/>
                <w:webHidden/>
              </w:rPr>
              <w:fldChar w:fldCharType="separate"/>
            </w:r>
            <w:r w:rsidR="00EA7913">
              <w:rPr>
                <w:noProof/>
                <w:webHidden/>
              </w:rPr>
              <w:t>37</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29" w:history="1">
            <w:r w:rsidR="00EA7913" w:rsidRPr="009A1FF2">
              <w:rPr>
                <w:rStyle w:val="Hyperlink"/>
                <w:rFonts w:eastAsia="Calibri"/>
                <w:noProof/>
                <w:lang w:val="en-GB"/>
              </w:rPr>
              <w:t>4.2 Narrative Analysis</w:t>
            </w:r>
            <w:r w:rsidR="00EA7913">
              <w:rPr>
                <w:noProof/>
                <w:webHidden/>
              </w:rPr>
              <w:tab/>
            </w:r>
            <w:r w:rsidR="00EA7913">
              <w:rPr>
                <w:noProof/>
                <w:webHidden/>
              </w:rPr>
              <w:fldChar w:fldCharType="begin"/>
            </w:r>
            <w:r w:rsidR="00EA7913">
              <w:rPr>
                <w:noProof/>
                <w:webHidden/>
              </w:rPr>
              <w:instrText xml:space="preserve"> PAGEREF _Toc94221529 \h </w:instrText>
            </w:r>
            <w:r w:rsidR="00EA7913">
              <w:rPr>
                <w:noProof/>
                <w:webHidden/>
              </w:rPr>
            </w:r>
            <w:r w:rsidR="00EA7913">
              <w:rPr>
                <w:noProof/>
                <w:webHidden/>
              </w:rPr>
              <w:fldChar w:fldCharType="separate"/>
            </w:r>
            <w:r w:rsidR="00EA7913">
              <w:rPr>
                <w:noProof/>
                <w:webHidden/>
              </w:rPr>
              <w:t>37</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30" w:history="1">
            <w:r w:rsidR="00EA7913" w:rsidRPr="009A1FF2">
              <w:rPr>
                <w:rStyle w:val="Hyperlink"/>
                <w:noProof/>
              </w:rPr>
              <w:t>4.2 Statistical analysis</w:t>
            </w:r>
            <w:r w:rsidR="00EA7913">
              <w:rPr>
                <w:noProof/>
                <w:webHidden/>
              </w:rPr>
              <w:tab/>
            </w:r>
            <w:r w:rsidR="00EA7913">
              <w:rPr>
                <w:noProof/>
                <w:webHidden/>
              </w:rPr>
              <w:fldChar w:fldCharType="begin"/>
            </w:r>
            <w:r w:rsidR="00EA7913">
              <w:rPr>
                <w:noProof/>
                <w:webHidden/>
              </w:rPr>
              <w:instrText xml:space="preserve"> PAGEREF _Toc94221530 \h </w:instrText>
            </w:r>
            <w:r w:rsidR="00EA7913">
              <w:rPr>
                <w:noProof/>
                <w:webHidden/>
              </w:rPr>
            </w:r>
            <w:r w:rsidR="00EA7913">
              <w:rPr>
                <w:noProof/>
                <w:webHidden/>
              </w:rPr>
              <w:fldChar w:fldCharType="separate"/>
            </w:r>
            <w:r w:rsidR="00EA7913">
              <w:rPr>
                <w:noProof/>
                <w:webHidden/>
              </w:rPr>
              <w:t>39</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31" w:history="1">
            <w:r w:rsidR="00EA7913" w:rsidRPr="009A1FF2">
              <w:rPr>
                <w:rStyle w:val="Hyperlink"/>
                <w:rFonts w:eastAsia="Calibri"/>
                <w:noProof/>
              </w:rPr>
              <w:t>4.3 Demographics</w:t>
            </w:r>
            <w:r w:rsidR="00EA7913">
              <w:rPr>
                <w:noProof/>
                <w:webHidden/>
              </w:rPr>
              <w:tab/>
            </w:r>
            <w:r w:rsidR="00EA7913">
              <w:rPr>
                <w:noProof/>
                <w:webHidden/>
              </w:rPr>
              <w:fldChar w:fldCharType="begin"/>
            </w:r>
            <w:r w:rsidR="00EA7913">
              <w:rPr>
                <w:noProof/>
                <w:webHidden/>
              </w:rPr>
              <w:instrText xml:space="preserve"> PAGEREF _Toc94221531 \h </w:instrText>
            </w:r>
            <w:r w:rsidR="00EA7913">
              <w:rPr>
                <w:noProof/>
                <w:webHidden/>
              </w:rPr>
            </w:r>
            <w:r w:rsidR="00EA7913">
              <w:rPr>
                <w:noProof/>
                <w:webHidden/>
              </w:rPr>
              <w:fldChar w:fldCharType="separate"/>
            </w:r>
            <w:r w:rsidR="00EA7913">
              <w:rPr>
                <w:noProof/>
                <w:webHidden/>
              </w:rPr>
              <w:t>39</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32" w:history="1">
            <w:r w:rsidR="00EA7913" w:rsidRPr="009A1FF2">
              <w:rPr>
                <w:rStyle w:val="Hyperlink"/>
                <w:rFonts w:eastAsia="Calibri"/>
                <w:noProof/>
              </w:rPr>
              <w:t>4.4 Type of education</w:t>
            </w:r>
            <w:r w:rsidR="00EA7913">
              <w:rPr>
                <w:noProof/>
                <w:webHidden/>
              </w:rPr>
              <w:tab/>
            </w:r>
            <w:r w:rsidR="00EA7913">
              <w:rPr>
                <w:noProof/>
                <w:webHidden/>
              </w:rPr>
              <w:fldChar w:fldCharType="begin"/>
            </w:r>
            <w:r w:rsidR="00EA7913">
              <w:rPr>
                <w:noProof/>
                <w:webHidden/>
              </w:rPr>
              <w:instrText xml:space="preserve"> PAGEREF _Toc94221532 \h </w:instrText>
            </w:r>
            <w:r w:rsidR="00EA7913">
              <w:rPr>
                <w:noProof/>
                <w:webHidden/>
              </w:rPr>
            </w:r>
            <w:r w:rsidR="00EA7913">
              <w:rPr>
                <w:noProof/>
                <w:webHidden/>
              </w:rPr>
              <w:fldChar w:fldCharType="separate"/>
            </w:r>
            <w:r w:rsidR="00EA7913">
              <w:rPr>
                <w:noProof/>
                <w:webHidden/>
              </w:rPr>
              <w:t>40</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33" w:history="1">
            <w:r w:rsidR="00EA7913" w:rsidRPr="009A1FF2">
              <w:rPr>
                <w:rStyle w:val="Hyperlink"/>
                <w:rFonts w:eastAsia="Calibri"/>
                <w:noProof/>
                <w:lang w:val="en-GB"/>
              </w:rPr>
              <w:t>CHAPTER 5</w:t>
            </w:r>
            <w:r w:rsidR="00EA7913">
              <w:rPr>
                <w:noProof/>
                <w:webHidden/>
              </w:rPr>
              <w:tab/>
            </w:r>
            <w:r w:rsidR="00EA7913">
              <w:rPr>
                <w:noProof/>
                <w:webHidden/>
              </w:rPr>
              <w:fldChar w:fldCharType="begin"/>
            </w:r>
            <w:r w:rsidR="00EA7913">
              <w:rPr>
                <w:noProof/>
                <w:webHidden/>
              </w:rPr>
              <w:instrText xml:space="preserve"> PAGEREF _Toc94221533 \h </w:instrText>
            </w:r>
            <w:r w:rsidR="00EA7913">
              <w:rPr>
                <w:noProof/>
                <w:webHidden/>
              </w:rPr>
            </w:r>
            <w:r w:rsidR="00EA7913">
              <w:rPr>
                <w:noProof/>
                <w:webHidden/>
              </w:rPr>
              <w:fldChar w:fldCharType="separate"/>
            </w:r>
            <w:r w:rsidR="00EA7913">
              <w:rPr>
                <w:noProof/>
                <w:webHidden/>
              </w:rPr>
              <w:t>40</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34" w:history="1">
            <w:r w:rsidR="00EA7913" w:rsidRPr="009A1FF2">
              <w:rPr>
                <w:rStyle w:val="Hyperlink"/>
                <w:rFonts w:eastAsia="Calibri"/>
                <w:noProof/>
                <w:lang w:val="en-GB"/>
              </w:rPr>
              <w:t>5.0 DISCUSSION</w:t>
            </w:r>
            <w:r w:rsidR="00EA7913">
              <w:rPr>
                <w:noProof/>
                <w:webHidden/>
              </w:rPr>
              <w:tab/>
            </w:r>
            <w:r w:rsidR="00EA7913">
              <w:rPr>
                <w:noProof/>
                <w:webHidden/>
              </w:rPr>
              <w:fldChar w:fldCharType="begin"/>
            </w:r>
            <w:r w:rsidR="00EA7913">
              <w:rPr>
                <w:noProof/>
                <w:webHidden/>
              </w:rPr>
              <w:instrText xml:space="preserve"> PAGEREF _Toc94221534 \h </w:instrText>
            </w:r>
            <w:r w:rsidR="00EA7913">
              <w:rPr>
                <w:noProof/>
                <w:webHidden/>
              </w:rPr>
            </w:r>
            <w:r w:rsidR="00EA7913">
              <w:rPr>
                <w:noProof/>
                <w:webHidden/>
              </w:rPr>
              <w:fldChar w:fldCharType="separate"/>
            </w:r>
            <w:r w:rsidR="00EA7913">
              <w:rPr>
                <w:noProof/>
                <w:webHidden/>
              </w:rPr>
              <w:t>40</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35" w:history="1">
            <w:r w:rsidR="00EA7913" w:rsidRPr="009A1FF2">
              <w:rPr>
                <w:rStyle w:val="Hyperlink"/>
                <w:noProof/>
              </w:rPr>
              <w:t>5.1 Limitation of the study</w:t>
            </w:r>
            <w:r w:rsidR="00EA7913">
              <w:rPr>
                <w:noProof/>
                <w:webHidden/>
              </w:rPr>
              <w:tab/>
            </w:r>
            <w:r w:rsidR="00EA7913">
              <w:rPr>
                <w:noProof/>
                <w:webHidden/>
              </w:rPr>
              <w:fldChar w:fldCharType="begin"/>
            </w:r>
            <w:r w:rsidR="00EA7913">
              <w:rPr>
                <w:noProof/>
                <w:webHidden/>
              </w:rPr>
              <w:instrText xml:space="preserve"> PAGEREF _Toc94221535 \h </w:instrText>
            </w:r>
            <w:r w:rsidR="00EA7913">
              <w:rPr>
                <w:noProof/>
                <w:webHidden/>
              </w:rPr>
            </w:r>
            <w:r w:rsidR="00EA7913">
              <w:rPr>
                <w:noProof/>
                <w:webHidden/>
              </w:rPr>
              <w:fldChar w:fldCharType="separate"/>
            </w:r>
            <w:r w:rsidR="00EA7913">
              <w:rPr>
                <w:noProof/>
                <w:webHidden/>
              </w:rPr>
              <w:t>42</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36" w:history="1">
            <w:r w:rsidR="00EA7913" w:rsidRPr="009A1FF2">
              <w:rPr>
                <w:rStyle w:val="Hyperlink"/>
                <w:noProof/>
              </w:rPr>
              <w:t>5.2 Implications to practice of results</w:t>
            </w:r>
            <w:r w:rsidR="00EA7913">
              <w:rPr>
                <w:noProof/>
                <w:webHidden/>
              </w:rPr>
              <w:tab/>
            </w:r>
            <w:r w:rsidR="00EA7913">
              <w:rPr>
                <w:noProof/>
                <w:webHidden/>
              </w:rPr>
              <w:fldChar w:fldCharType="begin"/>
            </w:r>
            <w:r w:rsidR="00EA7913">
              <w:rPr>
                <w:noProof/>
                <w:webHidden/>
              </w:rPr>
              <w:instrText xml:space="preserve"> PAGEREF _Toc94221536 \h </w:instrText>
            </w:r>
            <w:r w:rsidR="00EA7913">
              <w:rPr>
                <w:noProof/>
                <w:webHidden/>
              </w:rPr>
            </w:r>
            <w:r w:rsidR="00EA7913">
              <w:rPr>
                <w:noProof/>
                <w:webHidden/>
              </w:rPr>
              <w:fldChar w:fldCharType="separate"/>
            </w:r>
            <w:r w:rsidR="00EA7913">
              <w:rPr>
                <w:noProof/>
                <w:webHidden/>
              </w:rPr>
              <w:t>43</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37" w:history="1">
            <w:r w:rsidR="00EA7913" w:rsidRPr="009A1FF2">
              <w:rPr>
                <w:rStyle w:val="Hyperlink"/>
                <w:rFonts w:eastAsia="Calibri"/>
                <w:noProof/>
                <w:lang w:val="en-GB"/>
              </w:rPr>
              <w:t>5.3 AUTHORS RECOMMENDATIONS ON PRACTICAL APPLICATION OF RESULTS</w:t>
            </w:r>
            <w:r w:rsidR="00EA7913">
              <w:rPr>
                <w:noProof/>
                <w:webHidden/>
              </w:rPr>
              <w:tab/>
            </w:r>
            <w:r w:rsidR="00EA7913">
              <w:rPr>
                <w:noProof/>
                <w:webHidden/>
              </w:rPr>
              <w:fldChar w:fldCharType="begin"/>
            </w:r>
            <w:r w:rsidR="00EA7913">
              <w:rPr>
                <w:noProof/>
                <w:webHidden/>
              </w:rPr>
              <w:instrText xml:space="preserve"> PAGEREF _Toc94221537 \h </w:instrText>
            </w:r>
            <w:r w:rsidR="00EA7913">
              <w:rPr>
                <w:noProof/>
                <w:webHidden/>
              </w:rPr>
            </w:r>
            <w:r w:rsidR="00EA7913">
              <w:rPr>
                <w:noProof/>
                <w:webHidden/>
              </w:rPr>
              <w:fldChar w:fldCharType="separate"/>
            </w:r>
            <w:r w:rsidR="00EA7913">
              <w:rPr>
                <w:noProof/>
                <w:webHidden/>
              </w:rPr>
              <w:t>43</w:t>
            </w:r>
            <w:r w:rsidR="00EA7913">
              <w:rPr>
                <w:noProof/>
                <w:webHidden/>
              </w:rPr>
              <w:fldChar w:fldCharType="end"/>
            </w:r>
          </w:hyperlink>
        </w:p>
        <w:p w:rsidR="00EA7913" w:rsidRDefault="00934C82">
          <w:pPr>
            <w:pStyle w:val="TOC3"/>
            <w:tabs>
              <w:tab w:val="right" w:leader="dot" w:pos="10450"/>
            </w:tabs>
            <w:rPr>
              <w:rFonts w:asciiTheme="minorHAnsi" w:hAnsiTheme="minorHAnsi" w:cstheme="minorBidi"/>
              <w:noProof/>
              <w:sz w:val="22"/>
              <w:szCs w:val="22"/>
              <w:lang w:val="en-GB" w:eastAsia="en-GB"/>
            </w:rPr>
          </w:pPr>
          <w:hyperlink w:anchor="_Toc94221538" w:history="1">
            <w:r w:rsidR="00EA7913" w:rsidRPr="009A1FF2">
              <w:rPr>
                <w:rStyle w:val="Hyperlink"/>
                <w:rFonts w:eastAsia="Calibri"/>
                <w:noProof/>
                <w:lang w:val="en-GB"/>
              </w:rPr>
              <w:t>5.4 DISSEMINATION</w:t>
            </w:r>
            <w:r w:rsidR="00EA7913">
              <w:rPr>
                <w:noProof/>
                <w:webHidden/>
              </w:rPr>
              <w:tab/>
            </w:r>
            <w:r w:rsidR="00EA7913">
              <w:rPr>
                <w:noProof/>
                <w:webHidden/>
              </w:rPr>
              <w:fldChar w:fldCharType="begin"/>
            </w:r>
            <w:r w:rsidR="00EA7913">
              <w:rPr>
                <w:noProof/>
                <w:webHidden/>
              </w:rPr>
              <w:instrText xml:space="preserve"> PAGEREF _Toc94221538 \h </w:instrText>
            </w:r>
            <w:r w:rsidR="00EA7913">
              <w:rPr>
                <w:noProof/>
                <w:webHidden/>
              </w:rPr>
            </w:r>
            <w:r w:rsidR="00EA7913">
              <w:rPr>
                <w:noProof/>
                <w:webHidden/>
              </w:rPr>
              <w:fldChar w:fldCharType="separate"/>
            </w:r>
            <w:r w:rsidR="00EA7913">
              <w:rPr>
                <w:noProof/>
                <w:webHidden/>
              </w:rPr>
              <w:t>43</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39" w:history="1">
            <w:r w:rsidR="00EA7913" w:rsidRPr="009A1FF2">
              <w:rPr>
                <w:rStyle w:val="Hyperlink"/>
                <w:noProof/>
              </w:rPr>
              <w:t>6 CONCLUSION</w:t>
            </w:r>
            <w:r w:rsidR="00EA7913">
              <w:rPr>
                <w:noProof/>
                <w:webHidden/>
              </w:rPr>
              <w:tab/>
            </w:r>
            <w:r w:rsidR="00EA7913">
              <w:rPr>
                <w:noProof/>
                <w:webHidden/>
              </w:rPr>
              <w:fldChar w:fldCharType="begin"/>
            </w:r>
            <w:r w:rsidR="00EA7913">
              <w:rPr>
                <w:noProof/>
                <w:webHidden/>
              </w:rPr>
              <w:instrText xml:space="preserve"> PAGEREF _Toc94221539 \h </w:instrText>
            </w:r>
            <w:r w:rsidR="00EA7913">
              <w:rPr>
                <w:noProof/>
                <w:webHidden/>
              </w:rPr>
            </w:r>
            <w:r w:rsidR="00EA7913">
              <w:rPr>
                <w:noProof/>
                <w:webHidden/>
              </w:rPr>
              <w:fldChar w:fldCharType="separate"/>
            </w:r>
            <w:r w:rsidR="00EA7913">
              <w:rPr>
                <w:noProof/>
                <w:webHidden/>
              </w:rPr>
              <w:t>44</w:t>
            </w:r>
            <w:r w:rsidR="00EA7913">
              <w:rPr>
                <w:noProof/>
                <w:webHidden/>
              </w:rPr>
              <w:fldChar w:fldCharType="end"/>
            </w:r>
          </w:hyperlink>
        </w:p>
        <w:p w:rsidR="00EA7913" w:rsidRDefault="00934C82">
          <w:pPr>
            <w:pStyle w:val="TOC2"/>
            <w:tabs>
              <w:tab w:val="right" w:leader="dot" w:pos="10450"/>
            </w:tabs>
            <w:rPr>
              <w:rFonts w:asciiTheme="minorHAnsi" w:hAnsiTheme="minorHAnsi" w:cstheme="minorBidi"/>
              <w:noProof/>
              <w:sz w:val="22"/>
              <w:szCs w:val="22"/>
              <w:lang w:val="en-GB" w:eastAsia="en-GB"/>
            </w:rPr>
          </w:pPr>
          <w:hyperlink w:anchor="_Toc94221540" w:history="1">
            <w:r w:rsidR="00EA7913" w:rsidRPr="009A1FF2">
              <w:rPr>
                <w:rStyle w:val="Hyperlink"/>
                <w:noProof/>
              </w:rPr>
              <w:t>References</w:t>
            </w:r>
            <w:r w:rsidR="00EA7913">
              <w:rPr>
                <w:noProof/>
                <w:webHidden/>
              </w:rPr>
              <w:tab/>
            </w:r>
            <w:r w:rsidR="00EA7913">
              <w:rPr>
                <w:noProof/>
                <w:webHidden/>
              </w:rPr>
              <w:fldChar w:fldCharType="begin"/>
            </w:r>
            <w:r w:rsidR="00EA7913">
              <w:rPr>
                <w:noProof/>
                <w:webHidden/>
              </w:rPr>
              <w:instrText xml:space="preserve"> PAGEREF _Toc94221540 \h </w:instrText>
            </w:r>
            <w:r w:rsidR="00EA7913">
              <w:rPr>
                <w:noProof/>
                <w:webHidden/>
              </w:rPr>
            </w:r>
            <w:r w:rsidR="00EA7913">
              <w:rPr>
                <w:noProof/>
                <w:webHidden/>
              </w:rPr>
              <w:fldChar w:fldCharType="separate"/>
            </w:r>
            <w:r w:rsidR="00EA7913">
              <w:rPr>
                <w:noProof/>
                <w:webHidden/>
              </w:rPr>
              <w:t>8</w:t>
            </w:r>
            <w:r w:rsidR="00EA7913">
              <w:rPr>
                <w:noProof/>
                <w:webHidden/>
              </w:rPr>
              <w:fldChar w:fldCharType="end"/>
            </w:r>
          </w:hyperlink>
        </w:p>
        <w:p w:rsidR="00443797" w:rsidRPr="007E4C43" w:rsidRDefault="00124850" w:rsidP="007E4C43">
          <w:pPr>
            <w:spacing w:line="360" w:lineRule="auto"/>
            <w:rPr>
              <w:rFonts w:ascii="Arial" w:hAnsi="Arial"/>
              <w:sz w:val="24"/>
            </w:rPr>
          </w:pPr>
          <w:r w:rsidRPr="005D4927">
            <w:rPr>
              <w:rFonts w:ascii="Arial" w:hAnsi="Arial"/>
              <w:b/>
              <w:bCs/>
              <w:noProof/>
              <w:sz w:val="24"/>
            </w:rPr>
            <w:fldChar w:fldCharType="end"/>
          </w:r>
        </w:p>
      </w:sdtContent>
    </w:sdt>
    <w:p w:rsidR="005063AC" w:rsidRPr="005D4927" w:rsidRDefault="008271F7" w:rsidP="005D4927">
      <w:pPr>
        <w:pStyle w:val="Heading2"/>
        <w:spacing w:line="360" w:lineRule="auto"/>
        <w:rPr>
          <w:rFonts w:eastAsia="Calibri" w:cs="Arial"/>
          <w:szCs w:val="24"/>
          <w:lang w:val="en-GB"/>
        </w:rPr>
      </w:pPr>
      <w:bookmarkStart w:id="3" w:name="_Toc94221500"/>
      <w:r w:rsidRPr="005D4927">
        <w:rPr>
          <w:rFonts w:eastAsia="Calibri" w:cs="Arial"/>
          <w:szCs w:val="24"/>
          <w:lang w:val="en-GB"/>
        </w:rPr>
        <w:t>CHAPTER 1</w:t>
      </w:r>
      <w:bookmarkEnd w:id="3"/>
    </w:p>
    <w:p w:rsidR="003C091B" w:rsidRPr="005D4927" w:rsidRDefault="003C091B" w:rsidP="00C51AC3">
      <w:pPr>
        <w:jc w:val="right"/>
        <w:rPr>
          <w:rFonts w:eastAsia="Calibri"/>
          <w:lang w:val="en-GB"/>
        </w:rPr>
      </w:pPr>
    </w:p>
    <w:p w:rsidR="005063AC" w:rsidRPr="005D4927" w:rsidRDefault="008271F7" w:rsidP="005D4927">
      <w:pPr>
        <w:pStyle w:val="Heading3"/>
        <w:spacing w:line="360" w:lineRule="auto"/>
        <w:rPr>
          <w:rFonts w:eastAsia="Calibri" w:cs="Arial"/>
          <w:lang w:val="en-GB"/>
        </w:rPr>
      </w:pPr>
      <w:bookmarkStart w:id="4" w:name="_Toc94221501"/>
      <w:r w:rsidRPr="005D4927">
        <w:rPr>
          <w:rFonts w:eastAsia="Calibri" w:cs="Arial"/>
          <w:lang w:val="en-GB"/>
        </w:rPr>
        <w:t>INTRODUCTION</w:t>
      </w:r>
      <w:bookmarkEnd w:id="4"/>
    </w:p>
    <w:p w:rsidR="0010010B" w:rsidRPr="005D4927" w:rsidRDefault="00A725E8"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 xml:space="preserve">Whilst the </w:t>
      </w:r>
      <w:r w:rsidR="0010010B" w:rsidRPr="005D4927">
        <w:rPr>
          <w:rFonts w:ascii="Arial" w:eastAsia="Calibri" w:hAnsi="Arial"/>
          <w:sz w:val="24"/>
          <w:lang w:val="en-GB"/>
        </w:rPr>
        <w:t xml:space="preserve">original plan </w:t>
      </w:r>
      <w:r w:rsidRPr="005D4927">
        <w:rPr>
          <w:rFonts w:ascii="Arial" w:eastAsia="Calibri" w:hAnsi="Arial"/>
          <w:sz w:val="24"/>
          <w:lang w:val="en-GB"/>
        </w:rPr>
        <w:t xml:space="preserve">was </w:t>
      </w:r>
      <w:r w:rsidR="0010010B" w:rsidRPr="005D4927">
        <w:rPr>
          <w:rFonts w:ascii="Arial" w:eastAsia="Calibri" w:hAnsi="Arial"/>
          <w:sz w:val="24"/>
          <w:lang w:val="en-GB"/>
        </w:rPr>
        <w:t xml:space="preserve">to undertake </w:t>
      </w:r>
      <w:r w:rsidRPr="005D4927">
        <w:rPr>
          <w:rFonts w:ascii="Arial" w:eastAsia="Calibri" w:hAnsi="Arial"/>
          <w:sz w:val="24"/>
          <w:lang w:val="en-GB"/>
        </w:rPr>
        <w:t xml:space="preserve">primary research, this was </w:t>
      </w:r>
      <w:r w:rsidR="0010010B" w:rsidRPr="005D4927">
        <w:rPr>
          <w:rFonts w:ascii="Arial" w:eastAsia="Calibri" w:hAnsi="Arial"/>
          <w:sz w:val="24"/>
          <w:lang w:val="en-GB"/>
        </w:rPr>
        <w:t>terminated due to t</w:t>
      </w:r>
      <w:r w:rsidR="00A978F9" w:rsidRPr="005D4927">
        <w:rPr>
          <w:rFonts w:ascii="Arial" w:eastAsia="Calibri" w:hAnsi="Arial"/>
          <w:sz w:val="24"/>
          <w:lang w:val="en-GB"/>
        </w:rPr>
        <w:t>he global COVID-19</w:t>
      </w:r>
      <w:r w:rsidR="0010010B" w:rsidRPr="005D4927">
        <w:rPr>
          <w:rFonts w:ascii="Arial" w:eastAsia="Calibri" w:hAnsi="Arial"/>
          <w:sz w:val="24"/>
          <w:lang w:val="en-GB"/>
        </w:rPr>
        <w:t xml:space="preserve"> pandemic of 2020</w:t>
      </w:r>
      <w:r w:rsidRPr="005D4927">
        <w:rPr>
          <w:rFonts w:ascii="Arial" w:eastAsia="Calibri" w:hAnsi="Arial"/>
          <w:sz w:val="24"/>
          <w:lang w:val="en-GB"/>
        </w:rPr>
        <w:t>, t</w:t>
      </w:r>
      <w:r w:rsidR="0010010B" w:rsidRPr="005D4927">
        <w:rPr>
          <w:rFonts w:ascii="Arial" w:eastAsia="Calibri" w:hAnsi="Arial"/>
          <w:sz w:val="24"/>
          <w:lang w:val="en-GB"/>
        </w:rPr>
        <w:t xml:space="preserve">herefore </w:t>
      </w:r>
      <w:r w:rsidRPr="005D4927">
        <w:rPr>
          <w:rFonts w:ascii="Arial" w:eastAsia="Calibri" w:hAnsi="Arial"/>
          <w:sz w:val="24"/>
          <w:lang w:val="en-GB"/>
        </w:rPr>
        <w:t xml:space="preserve">this research is </w:t>
      </w:r>
      <w:r w:rsidR="00B15C85" w:rsidRPr="005D4927">
        <w:rPr>
          <w:rFonts w:ascii="Arial" w:eastAsia="Calibri" w:hAnsi="Arial"/>
          <w:sz w:val="24"/>
          <w:lang w:val="en-GB"/>
        </w:rPr>
        <w:t>a systematic review (SR)</w:t>
      </w:r>
      <w:r w:rsidR="0010010B" w:rsidRPr="005D4927">
        <w:rPr>
          <w:rFonts w:ascii="Arial" w:eastAsia="Calibri" w:hAnsi="Arial"/>
          <w:sz w:val="24"/>
          <w:lang w:val="en-GB"/>
        </w:rPr>
        <w:t xml:space="preserve"> of the impact of patient centred education versus standard education on anxiety levels in adults during the perioperative period.</w:t>
      </w:r>
    </w:p>
    <w:p w:rsidR="001E131F" w:rsidRPr="005D4927" w:rsidRDefault="001E131F" w:rsidP="005D4927">
      <w:pPr>
        <w:suppressAutoHyphens/>
        <w:autoSpaceDN w:val="0"/>
        <w:spacing w:after="0" w:line="360" w:lineRule="auto"/>
        <w:textAlignment w:val="baseline"/>
        <w:rPr>
          <w:rFonts w:ascii="Arial" w:eastAsia="Calibri" w:hAnsi="Arial"/>
          <w:sz w:val="24"/>
          <w:lang w:val="en-GB"/>
        </w:rPr>
      </w:pPr>
    </w:p>
    <w:p w:rsidR="00A978F9" w:rsidRPr="005D4927" w:rsidRDefault="00A978F9"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 xml:space="preserve">The seminal and present studies done by (Hayward </w:t>
      </w:r>
      <w:r w:rsidR="005061E2">
        <w:rPr>
          <w:rFonts w:ascii="Arial" w:eastAsia="Calibri" w:hAnsi="Arial"/>
          <w:sz w:val="24"/>
          <w:lang w:val="en-GB"/>
        </w:rPr>
        <w:t>1975 and Boore 1978;</w:t>
      </w:r>
      <w:r w:rsidR="005061E2">
        <w:rPr>
          <w:rFonts w:ascii="Arial" w:eastAsia="Calibri" w:hAnsi="Arial"/>
          <w:sz w:val="24"/>
          <w:lang w:val="en-GB"/>
        </w:rPr>
        <w:fldChar w:fldCharType="begin" w:fldLock="1"/>
      </w:r>
      <w:r w:rsidR="005061E2">
        <w:rPr>
          <w:rFonts w:ascii="Arial" w:eastAsia="Calibri" w:hAnsi="Arial"/>
          <w:sz w:val="24"/>
          <w:lang w:val="en-GB"/>
        </w:rPr>
        <w:instrText>ADDIN CSL_CITATION {"citationItems":[{"id":"ITEM-1","itemData":{"DOI":"10.23736/S0375-9393.18.12520-X","ISSN":"03759393","abstract":"Preoperative anxiety can influence the intensity of postoperative pain and anesthesia and analgesia requirement. In certain types of surgery, anxiety may even increase postoperative morbidity and mortality. The goal of this narrative review is to remind anesthesiologists that anxiety measurement using specific tools can be done in clinical practice, to present the implications of preoperative anxiety on postoperative patient recovery, and to acknowledge the importance of a dedicated anesthesia plan in the management of anxious adult patients. Preoperative assessment performed several weeks before surgery in an outpatient clinic is a reasonable option to give information about surgery, anesthesia and postoperative pain. This is the time to assess patient preoperative anxiety by using VAS-A. If high anxiety level is detected early, the patient can be referred to a psychologist for preoperative preparation. This is consistent with the guidelines for enhanced recovery after surgeries, which underline the importance of patient-doctor discussion about hospitalization and perioperative care. Patients with preoperative anxiety could benefit from multimodal analgesia, including non-pharmacological methods, such as cognitive therapy and music therapy and relaxation. The authors' opinion is that greater education about preoperative anxiety consequences in the surgical community is needed. A systemized approach and guidelines about the management of preoperative anxiety should be followed.","author":[{"dropping-particle":"","family":"Stamenkovic","given":"Dusica M.","non-dropping-particle":"","parse-names":false,"suffix":""},{"dropping-particle":"","family":"Rancic","given":"Nemanja K.","non-dropping-particle":"","parse-names":false,"suffix":""},{"dropping-particle":"","family":"Latas","given":"Milan B.","non-dropping-particle":"","parse-names":false,"suffix":""},{"dropping-particle":"","family":"Neskovic","given":"Vojislava","non-dropping-particle":"","parse-names":false,"suffix":""},{"dropping-particle":"","family":"Rondovic","given":"Goran M.","non-dropping-particle":"","parse-names":false,"suffix":""},{"dropping-particle":"","family":"Wu","given":"Jennifer D.","non-dropping-particle":"","parse-names":false,"suffix":""},{"dropping-particle":"","family":"Cattano","given":"Davide","non-dropping-particle":"","parse-names":false,"suffix":""}],"container-title":"Minerva Anestesiologica","id":"ITEM-1","issue":"11","issued":{"date-parts":[["2018"]]},"title":"Preoperative anxiety and implications on postoperative recovery: What can we do to change our history","type":"article","volume":"84"},"uris":["http://www.mendeley.com/documents/?uuid=f9b04bcc-2fe1-3f67-bbf6-52577b44a81c"]}],"mendeley":{"formattedCitation":"(Stamenkovic et al., 2018)","manualFormatting":"Stamenkovic et al., 2018)","plainTextFormattedCitation":"(Stamenkovic et al., 2018)","previouslyFormattedCitation":"(Stamenkovic et al., 2018)"},"properties":{"noteIndex":0},"schema":"https://github.com/citation-style-language/schema/raw/master/csl-citation.json"}</w:instrText>
      </w:r>
      <w:r w:rsidR="005061E2">
        <w:rPr>
          <w:rFonts w:ascii="Arial" w:eastAsia="Calibri" w:hAnsi="Arial"/>
          <w:sz w:val="24"/>
          <w:lang w:val="en-GB"/>
        </w:rPr>
        <w:fldChar w:fldCharType="separate"/>
      </w:r>
      <w:r w:rsidR="005061E2" w:rsidRPr="005061E2">
        <w:rPr>
          <w:rFonts w:ascii="Arial" w:eastAsia="Calibri" w:hAnsi="Arial"/>
          <w:noProof/>
          <w:sz w:val="24"/>
          <w:lang w:val="en-GB"/>
        </w:rPr>
        <w:t>Stamenkovic et al., 2018)</w:t>
      </w:r>
      <w:r w:rsidR="005061E2">
        <w:rPr>
          <w:rFonts w:ascii="Arial" w:eastAsia="Calibri" w:hAnsi="Arial"/>
          <w:sz w:val="24"/>
          <w:lang w:val="en-GB"/>
        </w:rPr>
        <w:fldChar w:fldCharType="end"/>
      </w:r>
      <w:r w:rsidR="005061E2">
        <w:rPr>
          <w:rFonts w:ascii="Arial" w:eastAsia="Calibri" w:hAnsi="Arial"/>
          <w:sz w:val="24"/>
          <w:lang w:val="en-GB"/>
        </w:rPr>
        <w:t xml:space="preserve"> </w:t>
      </w:r>
      <w:r w:rsidRPr="005D4927">
        <w:rPr>
          <w:rFonts w:ascii="Arial" w:eastAsia="Calibri" w:hAnsi="Arial"/>
          <w:sz w:val="24"/>
          <w:lang w:val="en-GB"/>
        </w:rPr>
        <w:t xml:space="preserve">provides clear evidence that increased anxiety before surgery can have a debilitating effect on patients’ quality of </w:t>
      </w:r>
      <w:r w:rsidR="00B15C85" w:rsidRPr="005D4927">
        <w:rPr>
          <w:rFonts w:ascii="Arial" w:eastAsia="Calibri" w:hAnsi="Arial"/>
          <w:sz w:val="24"/>
          <w:lang w:val="en-GB"/>
        </w:rPr>
        <w:t xml:space="preserve">life and </w:t>
      </w:r>
      <w:r w:rsidR="00A725E8" w:rsidRPr="005D4927">
        <w:rPr>
          <w:rFonts w:ascii="Arial" w:eastAsia="Calibri" w:hAnsi="Arial"/>
          <w:sz w:val="24"/>
          <w:lang w:val="en-GB"/>
        </w:rPr>
        <w:t xml:space="preserve">outcome. </w:t>
      </w:r>
      <w:r w:rsidR="00631823">
        <w:rPr>
          <w:rFonts w:ascii="Arial" w:eastAsia="Calibri" w:hAnsi="Arial"/>
          <w:sz w:val="24"/>
          <w:lang w:val="en-GB"/>
        </w:rPr>
        <w:t xml:space="preserve"> T</w:t>
      </w:r>
      <w:r w:rsidRPr="005D4927">
        <w:rPr>
          <w:rFonts w:ascii="Arial" w:eastAsia="Calibri" w:hAnsi="Arial"/>
          <w:sz w:val="24"/>
          <w:lang w:val="en-GB"/>
        </w:rPr>
        <w:t xml:space="preserve">oo much or too little information can lead to anxiety. Many studies have been </w:t>
      </w:r>
      <w:r w:rsidR="001C28F1" w:rsidRPr="005D4927">
        <w:rPr>
          <w:rFonts w:ascii="Arial" w:eastAsia="Calibri" w:hAnsi="Arial"/>
          <w:sz w:val="24"/>
          <w:lang w:val="en-GB"/>
        </w:rPr>
        <w:t>conducted</w:t>
      </w:r>
      <w:r w:rsidRPr="005D4927">
        <w:rPr>
          <w:rFonts w:ascii="Arial" w:eastAsia="Calibri" w:hAnsi="Arial"/>
          <w:sz w:val="24"/>
          <w:lang w:val="en-GB"/>
        </w:rPr>
        <w:t xml:space="preserve"> </w:t>
      </w:r>
      <w:r w:rsidR="00097AB9" w:rsidRPr="005D4927">
        <w:rPr>
          <w:rFonts w:ascii="Arial" w:eastAsia="Calibri" w:hAnsi="Arial"/>
          <w:sz w:val="24"/>
          <w:lang w:val="en-GB"/>
        </w:rPr>
        <w:t>and show that preoperative education is beneficial however a systematic review for the best strategy</w:t>
      </w:r>
      <w:r w:rsidRPr="005D4927">
        <w:rPr>
          <w:rFonts w:ascii="Arial" w:eastAsia="Calibri" w:hAnsi="Arial"/>
          <w:sz w:val="24"/>
          <w:lang w:val="en-GB"/>
        </w:rPr>
        <w:t xml:space="preserve"> </w:t>
      </w:r>
      <w:r w:rsidR="00097AB9" w:rsidRPr="005D4927">
        <w:rPr>
          <w:rFonts w:ascii="Arial" w:eastAsia="Calibri" w:hAnsi="Arial"/>
          <w:sz w:val="24"/>
          <w:lang w:val="en-GB"/>
        </w:rPr>
        <w:t>to deliver pre-op education is</w:t>
      </w:r>
      <w:r w:rsidR="005061E2">
        <w:rPr>
          <w:rFonts w:ascii="Arial" w:eastAsia="Calibri" w:hAnsi="Arial"/>
          <w:sz w:val="24"/>
          <w:lang w:val="en-GB"/>
        </w:rPr>
        <w:t xml:space="preserve"> inconclusive </w:t>
      </w:r>
      <w:r w:rsidR="005061E2">
        <w:rPr>
          <w:rFonts w:ascii="Arial" w:eastAsia="Calibri" w:hAnsi="Arial"/>
          <w:sz w:val="24"/>
          <w:lang w:val="en-GB"/>
        </w:rPr>
        <w:fldChar w:fldCharType="begin" w:fldLock="1"/>
      </w:r>
      <w:r w:rsidR="006C1A38">
        <w:rPr>
          <w:rFonts w:ascii="Arial" w:eastAsia="Calibri" w:hAnsi="Arial"/>
          <w:sz w:val="24"/>
          <w:lang w:val="en-GB"/>
        </w:rPr>
        <w:instrText>ADDIN CSL_CITATION {"citationItems":[{"id":"ITEM-1","itemData":{"DOI":"10.1002/14651858.CD003526.pub3","ISSN":"1469493X","abstract":"Background: Hip or knee replacement is a major surgical procedure that can be physically and psychologically stressful for patients. It is hypothesised that education before surgery reduces anxiety and enhances clinically important postoperative outcomes. Objectives: To determine whether preoperative education in people undergoing total hip replacement or total knee replacement improves postoperative outcomes with respect to pain, function, health-related quality of life, anxiety, length of hospital stay and the incidence of adverse events (e.g. deep vein thrombosis). Search methods: We searched the Cochrane Central Register of Controlled Trials (2013, Issue 5), MEDLINE (1966 to May 2013), EMBASE (1980 to May 2013), CINAHL (1982 to May 2013), PsycINFO (1872 to May 2013) and PEDro to July 2010. We handsearched the Australian Journal of Physiotherapy (1954 to 2009) and reviewed the reference lists of included trials and other relevant reviews. Selection criteria: Randomised or quasi-randomised trials of preoperative education (verbal, written or audiovisual) delivered by a health professional within six weeks of surgery to people undergoing hip or knee replacement compared with usual care. Data collection and analysis: Two review authors independently assessed trial quality and extracted data. We analysed dichotomous outcomes using risk ratios. We combined continuous outcomes using mean differences (MD) or standardised mean differences (SMD) with 95% confidence intervals (CI). Where possible, we pooled data using a random-effects meta-analysis. Main results: We included 18 trials (1463 participants) in the review. Thirteen trials involved people undergoing hip replacement, three involved people undergoing knee replacement and two included both people with hip and knee replacements. Only six trials reported using an adequate method of allocation concealment, and only two trials blinded participants. Few trials reported sufficient data to analyse the major outcomes of the review (pain, function, health-related quality of life, global assessment, postoperative anxiety, total adverse events and re-operation rate). There did not appear to be an effect of time on any outcome, so we chose to include only the latest time point available per outcome in the review. In people undergoing hip replacement, preoperative education may not offer additional benefits over usual care. The mean postoperative anxiety score at six weeks with usual care was 32.16 on a 60-point s…","author":[{"dropping-particle":"","family":"McDonald","given":"Steve","non-dropping-particle":"","parse-names":false,"suffix":""},{"dropping-particle":"","family":"Page","given":"Matthew J.","non-dropping-particle":"","parse-names":false,"suffix":""},{"dropping-particle":"","family":"Beringer","given":"Katherine","non-dropping-particle":"","parse-names":false,"suffix":""},{"dropping-particle":"","family":"Wasiak","given":"Jason","non-dropping-particle":"","parse-names":false,"suffix":""},{"dropping-particle":"","family":"Sprowson","given":"Andrew","non-dropping-particle":"","parse-names":false,"suffix":""}],"container-title":"Cochrane Database of Systematic Reviews","id":"ITEM-1","issue":"5","issued":{"date-parts":[["2014"]]},"title":"Preoperative education for hip or knee replacement","type":"article","volume":"2014"},"uris":["http://www.mendeley.com/documents/?uuid=1804fefa-f305-3a50-840a-73c4ac61028c"]}],"mendeley":{"formattedCitation":"(McDonald et al., 2014)","plainTextFormattedCitation":"(McDonald et al., 2014)","previouslyFormattedCitation":"(McDonald et al., 2014)"},"properties":{"noteIndex":0},"schema":"https://github.com/citation-style-language/schema/raw/master/csl-citation.json"}</w:instrText>
      </w:r>
      <w:r w:rsidR="005061E2">
        <w:rPr>
          <w:rFonts w:ascii="Arial" w:eastAsia="Calibri" w:hAnsi="Arial"/>
          <w:sz w:val="24"/>
          <w:lang w:val="en-GB"/>
        </w:rPr>
        <w:fldChar w:fldCharType="separate"/>
      </w:r>
      <w:r w:rsidR="005061E2" w:rsidRPr="005061E2">
        <w:rPr>
          <w:rFonts w:ascii="Arial" w:eastAsia="Calibri" w:hAnsi="Arial"/>
          <w:noProof/>
          <w:sz w:val="24"/>
          <w:lang w:val="en-GB"/>
        </w:rPr>
        <w:t>(McDonald et al., 2014)</w:t>
      </w:r>
      <w:r w:rsidR="005061E2">
        <w:rPr>
          <w:rFonts w:ascii="Arial" w:eastAsia="Calibri" w:hAnsi="Arial"/>
          <w:sz w:val="24"/>
          <w:lang w:val="en-GB"/>
        </w:rPr>
        <w:fldChar w:fldCharType="end"/>
      </w:r>
      <w:r w:rsidRPr="005D4927">
        <w:rPr>
          <w:rFonts w:ascii="Arial" w:eastAsia="Calibri" w:hAnsi="Arial"/>
          <w:sz w:val="24"/>
          <w:lang w:val="en-GB"/>
        </w:rPr>
        <w:t xml:space="preserve">. The author noted that </w:t>
      </w:r>
      <w:r w:rsidR="00C46222" w:rsidRPr="005D4927">
        <w:rPr>
          <w:rFonts w:ascii="Arial" w:eastAsia="Calibri" w:hAnsi="Arial"/>
          <w:sz w:val="24"/>
          <w:lang w:val="en-GB"/>
        </w:rPr>
        <w:t xml:space="preserve">in previous studies, PCE, </w:t>
      </w:r>
      <w:r w:rsidRPr="005D4927">
        <w:rPr>
          <w:rFonts w:ascii="Arial" w:eastAsia="Calibri" w:hAnsi="Arial"/>
          <w:sz w:val="24"/>
          <w:lang w:val="en-GB"/>
        </w:rPr>
        <w:t>its impact on anxiety and the educator’s ‘expert’ knowledge are essential variables</w:t>
      </w:r>
      <w:r w:rsidR="00C46222" w:rsidRPr="005D4927">
        <w:rPr>
          <w:rFonts w:ascii="Arial" w:eastAsia="Calibri" w:hAnsi="Arial"/>
          <w:sz w:val="24"/>
          <w:lang w:val="en-GB"/>
        </w:rPr>
        <w:t>,</w:t>
      </w:r>
      <w:r w:rsidRPr="005D4927">
        <w:rPr>
          <w:rFonts w:ascii="Arial" w:eastAsia="Calibri" w:hAnsi="Arial"/>
          <w:sz w:val="24"/>
          <w:lang w:val="en-GB"/>
        </w:rPr>
        <w:t xml:space="preserve"> often</w:t>
      </w:r>
      <w:r w:rsidR="00C46222" w:rsidRPr="005D4927">
        <w:rPr>
          <w:rFonts w:ascii="Arial" w:eastAsia="Calibri" w:hAnsi="Arial"/>
          <w:sz w:val="24"/>
          <w:lang w:val="en-GB"/>
        </w:rPr>
        <w:t xml:space="preserve"> not addressed and standardized.</w:t>
      </w:r>
    </w:p>
    <w:p w:rsidR="00D81416" w:rsidRPr="005D4927" w:rsidRDefault="00D81416" w:rsidP="005D4927">
      <w:pPr>
        <w:suppressAutoHyphens/>
        <w:autoSpaceDN w:val="0"/>
        <w:spacing w:after="0" w:line="360" w:lineRule="auto"/>
        <w:textAlignment w:val="baseline"/>
        <w:rPr>
          <w:rFonts w:ascii="Arial" w:eastAsia="Calibri" w:hAnsi="Arial"/>
          <w:sz w:val="24"/>
          <w:lang w:val="en-GB"/>
        </w:rPr>
      </w:pPr>
    </w:p>
    <w:p w:rsidR="001D6FFE" w:rsidRPr="005D4927" w:rsidRDefault="00A978F9"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 xml:space="preserve">This review will focus on recent development </w:t>
      </w:r>
      <w:r w:rsidR="001E131F" w:rsidRPr="005D4927">
        <w:rPr>
          <w:rFonts w:ascii="Arial" w:eastAsia="Calibri" w:hAnsi="Arial"/>
          <w:sz w:val="24"/>
          <w:lang w:val="en-GB"/>
        </w:rPr>
        <w:t>in this area (within the last ten years, 2011-2021), with t</w:t>
      </w:r>
      <w:r w:rsidRPr="005D4927">
        <w:rPr>
          <w:rFonts w:ascii="Arial" w:eastAsia="Calibri" w:hAnsi="Arial"/>
          <w:sz w:val="24"/>
          <w:lang w:val="en-GB"/>
        </w:rPr>
        <w:t xml:space="preserve">he scope of practice for </w:t>
      </w:r>
      <w:r w:rsidR="001213A4" w:rsidRPr="005D4927">
        <w:rPr>
          <w:rFonts w:ascii="Arial" w:eastAsia="Calibri" w:hAnsi="Arial"/>
          <w:sz w:val="24"/>
          <w:lang w:val="en-GB"/>
        </w:rPr>
        <w:t>PCE</w:t>
      </w:r>
      <w:r w:rsidRPr="005D4927">
        <w:rPr>
          <w:rFonts w:ascii="Arial" w:eastAsia="Calibri" w:hAnsi="Arial"/>
          <w:sz w:val="24"/>
          <w:lang w:val="en-GB"/>
        </w:rPr>
        <w:t xml:space="preserve"> </w:t>
      </w:r>
      <w:r w:rsidR="001E131F" w:rsidRPr="005D4927">
        <w:rPr>
          <w:rFonts w:ascii="Arial" w:eastAsia="Calibri" w:hAnsi="Arial"/>
          <w:sz w:val="24"/>
          <w:lang w:val="en-GB"/>
        </w:rPr>
        <w:t xml:space="preserve">being </w:t>
      </w:r>
      <w:r w:rsidRPr="005D4927">
        <w:rPr>
          <w:rFonts w:ascii="Arial" w:eastAsia="Calibri" w:hAnsi="Arial"/>
          <w:sz w:val="24"/>
          <w:lang w:val="en-GB"/>
        </w:rPr>
        <w:t>within the context of adult preope</w:t>
      </w:r>
      <w:r w:rsidR="001E131F" w:rsidRPr="005D4927">
        <w:rPr>
          <w:rFonts w:ascii="Arial" w:eastAsia="Calibri" w:hAnsi="Arial"/>
          <w:sz w:val="24"/>
          <w:lang w:val="en-GB"/>
        </w:rPr>
        <w:t>rative education</w:t>
      </w:r>
      <w:r w:rsidR="001D6FFE" w:rsidRPr="005D4927">
        <w:rPr>
          <w:rFonts w:ascii="Arial" w:eastAsia="Calibri" w:hAnsi="Arial"/>
          <w:sz w:val="24"/>
          <w:lang w:val="en-GB"/>
        </w:rPr>
        <w:t xml:space="preserve">. This </w:t>
      </w:r>
      <w:r w:rsidR="001E131F" w:rsidRPr="005D4927">
        <w:rPr>
          <w:rFonts w:ascii="Arial" w:eastAsia="Calibri" w:hAnsi="Arial"/>
          <w:sz w:val="24"/>
          <w:lang w:val="en-GB"/>
        </w:rPr>
        <w:t xml:space="preserve">will include a review of the </w:t>
      </w:r>
      <w:r w:rsidRPr="005D4927">
        <w:rPr>
          <w:rFonts w:ascii="Arial" w:eastAsia="Calibri" w:hAnsi="Arial"/>
          <w:sz w:val="24"/>
          <w:lang w:val="en-GB"/>
        </w:rPr>
        <w:t>historical and theoretical perspectives</w:t>
      </w:r>
      <w:r w:rsidR="001E131F" w:rsidRPr="005D4927">
        <w:rPr>
          <w:rFonts w:ascii="Arial" w:eastAsia="Calibri" w:hAnsi="Arial"/>
          <w:sz w:val="24"/>
          <w:lang w:val="en-GB"/>
        </w:rPr>
        <w:t xml:space="preserve"> of patient centred care</w:t>
      </w:r>
      <w:r w:rsidR="001D6FFE" w:rsidRPr="005D4927">
        <w:rPr>
          <w:rFonts w:ascii="Arial" w:eastAsia="Calibri" w:hAnsi="Arial"/>
          <w:sz w:val="24"/>
          <w:lang w:val="en-GB"/>
        </w:rPr>
        <w:t xml:space="preserve"> and </w:t>
      </w:r>
      <w:r w:rsidRPr="005D4927">
        <w:rPr>
          <w:rFonts w:ascii="Arial" w:eastAsia="Calibri" w:hAnsi="Arial"/>
          <w:sz w:val="24"/>
          <w:lang w:val="en-GB"/>
        </w:rPr>
        <w:t xml:space="preserve">the benefits and barriers to patient-centred education during the perioperative periods.  </w:t>
      </w:r>
    </w:p>
    <w:p w:rsidR="001D6FFE" w:rsidRPr="005D4927" w:rsidRDefault="001D6FFE" w:rsidP="005D4927">
      <w:pPr>
        <w:suppressAutoHyphens/>
        <w:autoSpaceDN w:val="0"/>
        <w:spacing w:after="0" w:line="360" w:lineRule="auto"/>
        <w:textAlignment w:val="baseline"/>
        <w:rPr>
          <w:rFonts w:ascii="Arial" w:eastAsia="Calibri" w:hAnsi="Arial"/>
          <w:sz w:val="24"/>
          <w:lang w:val="en-GB"/>
        </w:rPr>
      </w:pPr>
    </w:p>
    <w:p w:rsidR="00DE1721" w:rsidRPr="005D4927" w:rsidRDefault="00A978F9"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A lite</w:t>
      </w:r>
      <w:r w:rsidR="001D6FFE" w:rsidRPr="005D4927">
        <w:rPr>
          <w:rFonts w:ascii="Arial" w:eastAsia="Calibri" w:hAnsi="Arial"/>
          <w:sz w:val="24"/>
          <w:lang w:val="en-GB"/>
        </w:rPr>
        <w:t>rature search will be explained</w:t>
      </w:r>
      <w:r w:rsidRPr="005D4927">
        <w:rPr>
          <w:rFonts w:ascii="Arial" w:eastAsia="Calibri" w:hAnsi="Arial"/>
          <w:sz w:val="24"/>
          <w:lang w:val="en-GB"/>
        </w:rPr>
        <w:t xml:space="preserve"> and chosen literature identified will be critically appraised, including methodology choice</w:t>
      </w:r>
      <w:r w:rsidR="001D6FFE" w:rsidRPr="005D4927">
        <w:rPr>
          <w:rFonts w:ascii="Arial" w:eastAsia="Calibri" w:hAnsi="Arial"/>
          <w:sz w:val="24"/>
          <w:lang w:val="en-GB"/>
        </w:rPr>
        <w:t>,</w:t>
      </w:r>
      <w:r w:rsidRPr="005D4927">
        <w:rPr>
          <w:rFonts w:ascii="Arial" w:eastAsia="Calibri" w:hAnsi="Arial"/>
          <w:sz w:val="24"/>
          <w:lang w:val="en-GB"/>
        </w:rPr>
        <w:t xml:space="preserve"> study limitations with themes highlighted</w:t>
      </w:r>
      <w:r w:rsidR="001D6FFE" w:rsidRPr="005D4927">
        <w:rPr>
          <w:rFonts w:ascii="Arial" w:eastAsia="Calibri" w:hAnsi="Arial"/>
          <w:sz w:val="24"/>
          <w:lang w:val="en-GB"/>
        </w:rPr>
        <w:t xml:space="preserve"> along with i</w:t>
      </w:r>
      <w:r w:rsidR="006244DA" w:rsidRPr="005D4927">
        <w:rPr>
          <w:rFonts w:ascii="Arial" w:eastAsia="Calibri" w:hAnsi="Arial"/>
          <w:sz w:val="24"/>
          <w:lang w:val="en-GB"/>
        </w:rPr>
        <w:t xml:space="preserve">mplication and application to practice of </w:t>
      </w:r>
      <w:r w:rsidR="00DE1721" w:rsidRPr="005D4927">
        <w:rPr>
          <w:rFonts w:ascii="Arial" w:eastAsia="Calibri" w:hAnsi="Arial"/>
          <w:sz w:val="24"/>
          <w:lang w:val="en-GB"/>
        </w:rPr>
        <w:t>results. Concluding</w:t>
      </w:r>
      <w:r w:rsidRPr="005D4927">
        <w:rPr>
          <w:rFonts w:ascii="Arial" w:eastAsia="Calibri" w:hAnsi="Arial"/>
          <w:sz w:val="24"/>
          <w:lang w:val="en-GB"/>
        </w:rPr>
        <w:t xml:space="preserve"> with a reflect</w:t>
      </w:r>
      <w:r w:rsidR="00A66DF6" w:rsidRPr="005D4927">
        <w:rPr>
          <w:rFonts w:ascii="Arial" w:eastAsia="Calibri" w:hAnsi="Arial"/>
          <w:sz w:val="24"/>
          <w:lang w:val="en-GB"/>
        </w:rPr>
        <w:t>ive analysis of the findings</w:t>
      </w:r>
      <w:r w:rsidR="006244DA" w:rsidRPr="005D4927">
        <w:rPr>
          <w:rFonts w:ascii="Arial" w:eastAsia="Calibri" w:hAnsi="Arial"/>
          <w:sz w:val="24"/>
          <w:lang w:val="en-GB"/>
        </w:rPr>
        <w:t>.</w:t>
      </w:r>
      <w:r w:rsidRPr="005D4927">
        <w:rPr>
          <w:rFonts w:ascii="Arial" w:eastAsia="Calibri" w:hAnsi="Arial"/>
          <w:sz w:val="24"/>
          <w:lang w:val="en-GB"/>
        </w:rPr>
        <w:t xml:space="preserve">  </w:t>
      </w:r>
    </w:p>
    <w:p w:rsidR="008271F7" w:rsidRPr="005D4927" w:rsidRDefault="00A978F9"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 xml:space="preserve">   </w:t>
      </w:r>
    </w:p>
    <w:p w:rsidR="00B32AF3" w:rsidRPr="005D4927" w:rsidRDefault="008271F7" w:rsidP="000718E8">
      <w:pPr>
        <w:pStyle w:val="ListParagraph"/>
        <w:numPr>
          <w:ilvl w:val="1"/>
          <w:numId w:val="2"/>
        </w:numPr>
        <w:suppressAutoHyphens/>
        <w:autoSpaceDN w:val="0"/>
        <w:spacing w:after="0" w:line="360" w:lineRule="auto"/>
        <w:textAlignment w:val="baseline"/>
        <w:rPr>
          <w:rFonts w:ascii="Arial" w:eastAsia="Calibri" w:hAnsi="Arial"/>
          <w:bCs/>
          <w:iCs/>
          <w:sz w:val="24"/>
          <w:lang w:val="en-GB"/>
        </w:rPr>
      </w:pPr>
      <w:r w:rsidRPr="005D4927">
        <w:rPr>
          <w:rFonts w:ascii="Arial" w:eastAsia="Calibri" w:hAnsi="Arial"/>
          <w:bCs/>
          <w:iCs/>
          <w:sz w:val="24"/>
          <w:lang w:val="en-GB"/>
        </w:rPr>
        <w:t>DEFINITIONS AND SCOPE</w:t>
      </w:r>
    </w:p>
    <w:p w:rsidR="00B32AF3" w:rsidRPr="005D4927" w:rsidRDefault="00B32AF3" w:rsidP="005D4927">
      <w:pPr>
        <w:pStyle w:val="ListParagraph"/>
        <w:suppressAutoHyphens/>
        <w:autoSpaceDN w:val="0"/>
        <w:spacing w:after="0" w:line="360" w:lineRule="auto"/>
        <w:ind w:left="405"/>
        <w:textAlignment w:val="baseline"/>
        <w:rPr>
          <w:rFonts w:ascii="Arial" w:eastAsia="Calibri" w:hAnsi="Arial"/>
          <w:b/>
          <w:bCs/>
          <w:i/>
          <w:iCs/>
          <w:sz w:val="24"/>
          <w:lang w:val="en-GB"/>
        </w:rPr>
      </w:pPr>
    </w:p>
    <w:p w:rsidR="005E23E1" w:rsidRPr="005D4927" w:rsidRDefault="008271F7"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For this paper,</w:t>
      </w:r>
      <w:r w:rsidR="00922A13" w:rsidRPr="005D4927">
        <w:rPr>
          <w:rFonts w:ascii="Arial" w:eastAsia="Calibri" w:hAnsi="Arial"/>
          <w:sz w:val="24"/>
          <w:lang w:val="en-GB"/>
        </w:rPr>
        <w:t xml:space="preserve"> Patient-centred care</w:t>
      </w:r>
      <w:r w:rsidR="005F3021" w:rsidRPr="005D4927">
        <w:rPr>
          <w:rFonts w:ascii="Arial" w:eastAsia="Calibri" w:hAnsi="Arial"/>
          <w:sz w:val="24"/>
          <w:lang w:val="en-GB"/>
        </w:rPr>
        <w:t xml:space="preserve"> or approach</w:t>
      </w:r>
      <w:r w:rsidR="00922A13" w:rsidRPr="005D4927">
        <w:rPr>
          <w:rFonts w:ascii="Arial" w:eastAsia="Calibri" w:hAnsi="Arial"/>
          <w:sz w:val="24"/>
          <w:lang w:val="en-GB"/>
        </w:rPr>
        <w:t xml:space="preserve"> (PCC)</w:t>
      </w:r>
      <w:r w:rsidR="005F3021" w:rsidRPr="005D4927">
        <w:rPr>
          <w:rFonts w:ascii="Arial" w:eastAsia="Calibri" w:hAnsi="Arial"/>
          <w:sz w:val="24"/>
          <w:lang w:val="en-GB"/>
        </w:rPr>
        <w:t>, patient-centred education (PCE)</w:t>
      </w:r>
      <w:r w:rsidR="005E23E1" w:rsidRPr="005D4927">
        <w:rPr>
          <w:rFonts w:ascii="Arial" w:eastAsia="Calibri" w:hAnsi="Arial"/>
          <w:sz w:val="24"/>
          <w:lang w:val="en-GB"/>
        </w:rPr>
        <w:t xml:space="preserve"> and individual care (IC) are all</w:t>
      </w:r>
      <w:r w:rsidR="00922A13" w:rsidRPr="005D4927">
        <w:rPr>
          <w:rFonts w:ascii="Arial" w:eastAsia="Calibri" w:hAnsi="Arial"/>
          <w:sz w:val="24"/>
          <w:lang w:val="en-GB"/>
        </w:rPr>
        <w:t xml:space="preserve"> interchangeable context for the purpose of this paper.</w:t>
      </w:r>
    </w:p>
    <w:p w:rsidR="00631823" w:rsidRDefault="00922A13" w:rsidP="005D4927">
      <w:pPr>
        <w:suppressAutoHyphens/>
        <w:autoSpaceDN w:val="0"/>
        <w:spacing w:after="0" w:line="360" w:lineRule="auto"/>
        <w:textAlignment w:val="baseline"/>
        <w:rPr>
          <w:rFonts w:ascii="Arial" w:hAnsi="Arial"/>
          <w:color w:val="1C1D1E"/>
          <w:sz w:val="24"/>
          <w:shd w:val="clear" w:color="auto" w:fill="FFFFFF"/>
        </w:rPr>
      </w:pPr>
      <w:r w:rsidRPr="005D4927">
        <w:rPr>
          <w:rFonts w:ascii="Arial" w:eastAsia="Calibri" w:hAnsi="Arial"/>
          <w:sz w:val="24"/>
          <w:lang w:val="en-GB"/>
        </w:rPr>
        <w:t xml:space="preserve">Patient-centred </w:t>
      </w:r>
      <w:r w:rsidR="00AF27CA" w:rsidRPr="005D4927">
        <w:rPr>
          <w:rFonts w:ascii="Arial" w:eastAsia="Calibri" w:hAnsi="Arial"/>
          <w:sz w:val="24"/>
          <w:lang w:val="en-GB"/>
        </w:rPr>
        <w:t>care or approach can be</w:t>
      </w:r>
      <w:r w:rsidRPr="005D4927">
        <w:rPr>
          <w:rFonts w:ascii="Arial" w:eastAsia="Calibri" w:hAnsi="Arial"/>
          <w:sz w:val="24"/>
          <w:lang w:val="en-GB"/>
        </w:rPr>
        <w:t xml:space="preserve"> defined as</w:t>
      </w:r>
      <w:r w:rsidR="00AF27CA" w:rsidRPr="005D4927">
        <w:rPr>
          <w:rFonts w:ascii="Arial" w:eastAsia="Calibri" w:hAnsi="Arial"/>
          <w:sz w:val="24"/>
          <w:lang w:val="en-GB"/>
        </w:rPr>
        <w:t xml:space="preserve"> </w:t>
      </w:r>
      <w:r w:rsidR="00AF27CA" w:rsidRPr="005D4927">
        <w:rPr>
          <w:rFonts w:ascii="Arial" w:hAnsi="Arial"/>
          <w:color w:val="1C1D1E"/>
          <w:sz w:val="24"/>
          <w:shd w:val="clear" w:color="auto" w:fill="FFFFFF"/>
        </w:rPr>
        <w:t>compassionate, empathetic care that incorporates the needs, values and expressed preferences of each individual patient</w:t>
      </w:r>
      <w:r w:rsidR="00A70151" w:rsidRPr="005D4927">
        <w:rPr>
          <w:rFonts w:ascii="Arial" w:hAnsi="Arial"/>
          <w:color w:val="1C1D1E"/>
          <w:sz w:val="24"/>
          <w:shd w:val="clear" w:color="auto" w:fill="FFFFFF"/>
        </w:rPr>
        <w:t xml:space="preserve"> </w:t>
      </w:r>
      <w:r w:rsidR="00CA0B79" w:rsidRPr="005D4927">
        <w:rPr>
          <w:rFonts w:ascii="Arial" w:hAnsi="Arial"/>
          <w:color w:val="1C1D1E"/>
          <w:sz w:val="24"/>
          <w:shd w:val="clear" w:color="auto" w:fill="FFFFFF"/>
        </w:rPr>
        <w:fldChar w:fldCharType="begin" w:fldLock="1"/>
      </w:r>
      <w:r w:rsidR="006E0F1B" w:rsidRPr="005D4927">
        <w:rPr>
          <w:rFonts w:ascii="Arial" w:hAnsi="Arial"/>
          <w:color w:val="1C1D1E"/>
          <w:sz w:val="24"/>
          <w:shd w:val="clear" w:color="auto" w:fill="FFFFFF"/>
        </w:rPr>
        <w:instrText>ADDIN CSL_CITATION {"citationItems":[{"id":"ITEM-1","itemData":{"DOI":"10.1177/152715440100200312","ISSN":"15271544","abstract":"On March 1, 2001, the Institute of Medicine released Crossing the Quality Chasm: A New Health System for the 21st Century.This is the second and final report by the institute’s Committee for Health Care Quality in America. Highlights of this latest report are summarized in this article. © 2001, Sage Publications. All rights reserved.","author":[{"dropping-particle":"","family":"Wolfe","given":"A.","non-dropping-particle":"","parse-names":false,"suffix":""}],"container-title":"Policy, Politics, &amp; Nursing Practice","id":"ITEM-1","issue":"3","issued":{"date-parts":[["2001"]]},"title":"Institute of Medicine Report: Crossing the Quality Chasm: A New Health Care System for the 21st Century","type":"article-journal","volume":"2"},"uris":["http://www.mendeley.com/documents/?uuid=fd2e23fd-4aca-3dfe-9e0f-39c8f4d48b28"]}],"mendeley":{"formattedCitation":"(Wolfe, 2001)","plainTextFormattedCitation":"(Wolfe, 2001)","previouslyFormattedCitation":"(Wolfe, 2001)"},"properties":{"noteIndex":0},"schema":"https://github.com/citation-style-language/schema/raw/master/csl-citation.json"}</w:instrText>
      </w:r>
      <w:r w:rsidR="00CA0B79" w:rsidRPr="005D4927">
        <w:rPr>
          <w:rFonts w:ascii="Arial" w:hAnsi="Arial"/>
          <w:color w:val="1C1D1E"/>
          <w:sz w:val="24"/>
          <w:shd w:val="clear" w:color="auto" w:fill="FFFFFF"/>
        </w:rPr>
        <w:fldChar w:fldCharType="separate"/>
      </w:r>
      <w:r w:rsidR="00CA0B79" w:rsidRPr="005D4927">
        <w:rPr>
          <w:rFonts w:ascii="Arial" w:hAnsi="Arial"/>
          <w:noProof/>
          <w:color w:val="1C1D1E"/>
          <w:sz w:val="24"/>
          <w:shd w:val="clear" w:color="auto" w:fill="FFFFFF"/>
        </w:rPr>
        <w:t>(Wolfe, 2001)</w:t>
      </w:r>
      <w:r w:rsidR="00CA0B79" w:rsidRPr="005D4927">
        <w:rPr>
          <w:rFonts w:ascii="Arial" w:hAnsi="Arial"/>
          <w:color w:val="1C1D1E"/>
          <w:sz w:val="24"/>
          <w:shd w:val="clear" w:color="auto" w:fill="FFFFFF"/>
        </w:rPr>
        <w:fldChar w:fldCharType="end"/>
      </w:r>
      <w:r w:rsidR="00AF27CA" w:rsidRPr="005D4927">
        <w:rPr>
          <w:rFonts w:ascii="Arial" w:hAnsi="Arial"/>
          <w:color w:val="1C1D1E"/>
          <w:sz w:val="24"/>
          <w:shd w:val="clear" w:color="auto" w:fill="FFFFFF"/>
        </w:rPr>
        <w:t xml:space="preserve">.  </w:t>
      </w:r>
    </w:p>
    <w:p w:rsidR="00631823" w:rsidRDefault="00631823" w:rsidP="005D4927">
      <w:pPr>
        <w:suppressAutoHyphens/>
        <w:autoSpaceDN w:val="0"/>
        <w:spacing w:after="0" w:line="360" w:lineRule="auto"/>
        <w:textAlignment w:val="baseline"/>
        <w:rPr>
          <w:rFonts w:ascii="Arial" w:hAnsi="Arial"/>
          <w:color w:val="1C1D1E"/>
          <w:sz w:val="24"/>
          <w:shd w:val="clear" w:color="auto" w:fill="FFFFFF"/>
        </w:rPr>
      </w:pPr>
    </w:p>
    <w:p w:rsidR="00AA6A2E" w:rsidRPr="005D4927" w:rsidRDefault="0009094A" w:rsidP="005D4927">
      <w:pPr>
        <w:suppressAutoHyphens/>
        <w:autoSpaceDN w:val="0"/>
        <w:spacing w:after="0" w:line="360" w:lineRule="auto"/>
        <w:textAlignment w:val="baseline"/>
        <w:rPr>
          <w:rFonts w:ascii="Arial" w:eastAsia="Calibri" w:hAnsi="Arial"/>
          <w:sz w:val="24"/>
          <w:lang w:val="en-GB"/>
        </w:rPr>
      </w:pPr>
      <w:r w:rsidRPr="005D4927">
        <w:rPr>
          <w:rFonts w:ascii="Arial" w:hAnsi="Arial"/>
          <w:color w:val="1C1D1E"/>
          <w:sz w:val="24"/>
          <w:shd w:val="clear" w:color="auto" w:fill="FFFFFF"/>
        </w:rPr>
        <w:t>Thus patient-centered education is communication that invites the patient to participate and</w:t>
      </w:r>
      <w:r w:rsidR="00AF27CA" w:rsidRPr="005D4927">
        <w:rPr>
          <w:rFonts w:ascii="Arial" w:hAnsi="Arial"/>
          <w:color w:val="1C1D1E"/>
          <w:sz w:val="24"/>
          <w:shd w:val="clear" w:color="auto" w:fill="FFFFFF"/>
        </w:rPr>
        <w:t xml:space="preserve"> enables</w:t>
      </w:r>
      <w:r w:rsidRPr="005D4927">
        <w:rPr>
          <w:rFonts w:ascii="Arial" w:hAnsi="Arial"/>
          <w:color w:val="1C1D1E"/>
          <w:sz w:val="24"/>
          <w:shd w:val="clear" w:color="auto" w:fill="FFFFFF"/>
        </w:rPr>
        <w:t xml:space="preserve"> informed decision-making</w:t>
      </w:r>
      <w:r w:rsidR="00AF27CA" w:rsidRPr="005D4927">
        <w:rPr>
          <w:rFonts w:ascii="Arial" w:hAnsi="Arial"/>
          <w:color w:val="1C1D1E"/>
          <w:sz w:val="24"/>
          <w:shd w:val="clear" w:color="auto" w:fill="FFFFFF"/>
        </w:rPr>
        <w:t xml:space="preserve"> in their care</w:t>
      </w:r>
      <w:r w:rsidR="00AA6A2E" w:rsidRPr="005D4927">
        <w:rPr>
          <w:rFonts w:ascii="Arial" w:hAnsi="Arial"/>
          <w:color w:val="1C1D1E"/>
          <w:sz w:val="24"/>
          <w:shd w:val="clear" w:color="auto" w:fill="FFFFFF"/>
        </w:rPr>
        <w:t xml:space="preserve"> </w:t>
      </w:r>
      <w:r w:rsidR="00145A28">
        <w:rPr>
          <w:rFonts w:ascii="Arial" w:hAnsi="Arial"/>
          <w:color w:val="1C1D1E"/>
          <w:sz w:val="24"/>
          <w:shd w:val="clear" w:color="auto" w:fill="FFFFFF"/>
        </w:rPr>
        <w:fldChar w:fldCharType="begin" w:fldLock="1"/>
      </w:r>
      <w:r w:rsidR="00145A28">
        <w:rPr>
          <w:rFonts w:ascii="Arial" w:hAnsi="Arial"/>
          <w:color w:val="1C1D1E"/>
          <w:sz w:val="24"/>
          <w:shd w:val="clear" w:color="auto" w:fill="FFFFFF"/>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2018)","plainTextFormattedCitation":"(NMC, 2018)","previouslyFormattedCitation":"(NMC, 2018)"},"properties":{"noteIndex":0},"schema":"https://github.com/citation-style-language/schema/raw/master/csl-citation.json"}</w:instrText>
      </w:r>
      <w:r w:rsidR="00145A28">
        <w:rPr>
          <w:rFonts w:ascii="Arial" w:hAnsi="Arial"/>
          <w:color w:val="1C1D1E"/>
          <w:sz w:val="24"/>
          <w:shd w:val="clear" w:color="auto" w:fill="FFFFFF"/>
        </w:rPr>
        <w:fldChar w:fldCharType="separate"/>
      </w:r>
      <w:r w:rsidR="00145A28" w:rsidRPr="00E37E0B">
        <w:rPr>
          <w:rFonts w:ascii="Arial" w:hAnsi="Arial"/>
          <w:noProof/>
          <w:color w:val="1C1D1E"/>
          <w:sz w:val="24"/>
          <w:shd w:val="clear" w:color="auto" w:fill="FFFFFF"/>
        </w:rPr>
        <w:t>(NMC, 2018)</w:t>
      </w:r>
      <w:r w:rsidR="00145A28">
        <w:rPr>
          <w:rFonts w:ascii="Arial" w:hAnsi="Arial"/>
          <w:color w:val="1C1D1E"/>
          <w:sz w:val="24"/>
          <w:shd w:val="clear" w:color="auto" w:fill="FFFFFF"/>
        </w:rPr>
        <w:fldChar w:fldCharType="end"/>
      </w:r>
      <w:r w:rsidR="00145A28" w:rsidRPr="00ED05A6">
        <w:rPr>
          <w:rFonts w:ascii="Arial" w:hAnsi="Arial"/>
          <w:color w:val="1C1D1E"/>
          <w:sz w:val="24"/>
          <w:shd w:val="clear" w:color="auto" w:fill="FFFFFF"/>
        </w:rPr>
        <w:t xml:space="preserve">; </w:t>
      </w:r>
      <w:r w:rsidR="00145A28">
        <w:rPr>
          <w:rFonts w:ascii="Arial" w:hAnsi="Arial"/>
          <w:color w:val="1C1D1E"/>
          <w:sz w:val="24"/>
          <w:shd w:val="clear" w:color="auto" w:fill="FFFFFF"/>
        </w:rPr>
        <w:fldChar w:fldCharType="begin" w:fldLock="1"/>
      </w:r>
      <w:r w:rsidR="00145A28">
        <w:rPr>
          <w:rFonts w:ascii="Arial" w:hAnsi="Arial"/>
          <w:color w:val="1C1D1E"/>
          <w:sz w:val="24"/>
          <w:shd w:val="clear" w:color="auto" w:fill="FFFFFF"/>
        </w:rPr>
        <w:instrText>ADDIN CSL_CITATION {"citationItems":[{"id":"ITEM-1","itemData":{"abstract":"A publication highlighting the standards for nurses working as advanced nursing practitioners.","author":[{"dropping-particle":"","family":"Royal College of Nursing","given":"","non-dropping-particle":"","parse-names":false,"suffix":""}],"container-title":"www.rcn.org.uk/ ANP","id":"ITEM-1","issued":{"date-parts":[["2018"]]},"title":"Advanced Level Nursing Practice: Royal College of Nursing Standards for Advanced Level Nursing Practice","type":"report"},"uris":["http://www.mendeley.com/documents/?uuid=871c6d62-c497-4e24-a353-c3a4fa65b644"]}],"mendeley":{"formattedCitation":"(Royal College of Nursing, 2018)","plainTextFormattedCitation":"(Royal College of Nursing, 2018)","previouslyFormattedCitation":"(Royal College of Nursing, 2018)"},"properties":{"noteIndex":0},"schema":"https://github.com/citation-style-language/schema/raw/master/csl-citation.json"}</w:instrText>
      </w:r>
      <w:r w:rsidR="00145A28">
        <w:rPr>
          <w:rFonts w:ascii="Arial" w:hAnsi="Arial"/>
          <w:color w:val="1C1D1E"/>
          <w:sz w:val="24"/>
          <w:shd w:val="clear" w:color="auto" w:fill="FFFFFF"/>
        </w:rPr>
        <w:fldChar w:fldCharType="separate"/>
      </w:r>
      <w:r w:rsidR="00145A28" w:rsidRPr="00E37E0B">
        <w:rPr>
          <w:rFonts w:ascii="Arial" w:hAnsi="Arial"/>
          <w:noProof/>
          <w:color w:val="1C1D1E"/>
          <w:sz w:val="24"/>
          <w:shd w:val="clear" w:color="auto" w:fill="FFFFFF"/>
        </w:rPr>
        <w:t>(Royal College of Nursing, 2018)</w:t>
      </w:r>
      <w:r w:rsidR="00145A28">
        <w:rPr>
          <w:rFonts w:ascii="Arial" w:hAnsi="Arial"/>
          <w:color w:val="1C1D1E"/>
          <w:sz w:val="24"/>
          <w:shd w:val="clear" w:color="auto" w:fill="FFFFFF"/>
        </w:rPr>
        <w:fldChar w:fldCharType="end"/>
      </w:r>
      <w:r w:rsidR="00145A28">
        <w:rPr>
          <w:rFonts w:ascii="Arial" w:hAnsi="Arial"/>
          <w:color w:val="1C1D1E"/>
          <w:sz w:val="24"/>
          <w:shd w:val="clear" w:color="auto" w:fill="FFFFFF"/>
        </w:rPr>
        <w:t xml:space="preserve"> </w:t>
      </w:r>
      <w:r w:rsidR="00145A28" w:rsidRPr="00ED05A6">
        <w:rPr>
          <w:rFonts w:ascii="Arial" w:hAnsi="Arial"/>
          <w:color w:val="1C1D1E"/>
          <w:sz w:val="24"/>
          <w:shd w:val="clear" w:color="auto" w:fill="FFFFFF"/>
        </w:rPr>
        <w:t xml:space="preserve">; </w:t>
      </w:r>
      <w:r w:rsidR="00145A28">
        <w:rPr>
          <w:rFonts w:ascii="Arial" w:hAnsi="Arial"/>
          <w:color w:val="1C1D1E"/>
          <w:sz w:val="24"/>
          <w:shd w:val="clear" w:color="auto" w:fill="FFFFFF"/>
        </w:rPr>
        <w:fldChar w:fldCharType="begin" w:fldLock="1"/>
      </w:r>
      <w:r w:rsidR="00303E79">
        <w:rPr>
          <w:rFonts w:ascii="Arial" w:hAnsi="Arial"/>
          <w:color w:val="1C1D1E"/>
          <w:sz w:val="24"/>
          <w:shd w:val="clear" w:color="auto" w:fill="FFFFFF"/>
        </w:rPr>
        <w:instrText>ADDIN CSL_CITATION {"citationItems":[{"id":"ITEM-1","itemData":{"abstract":"Advanced clinical practice definition Health Education England (HEE), in association with its multi-disciplinary partners, has developed a definition of Advanced Clinical Practice. Advanced clinical practice is delivered by experienced, registered health and care practitioners. It is a level of practice characterised by a high degree of autonomy and complex decision making. This is underpinned by a master’s level award or equivalent that encompasses the four pillars of clinical practice, leadership and management, education and research, with demonstration of core capabilities and area specific clinical competence. Advanced clinical practice embodies the ability to manage clinical care in partnership with individuals, families and carers. It includes the analysis and synthesis of complex problems across a range of settings, enabling innovative solutions to enhance people’s experience and improve outcomes. The ACP definition has been developed to provide clarity for employers, service leads, education providers and healthcare professionals, as well as potential ACPs practising at an advanced level. This is the first time a common multi-professional definition has been developed which can be applied across professional boundaries and clinical settings. The definition serves to support a consistent title and recognises the increasing use of such roles in England.","author":[{"dropping-particle":"","family":"Health Education England","given":"","non-dropping-particle":"","parse-names":false,"suffix":""}],"container-title":"Advance Clinical Practice","id":"ITEM-1","issued":{"date-parts":[["2017"]]},"title":"Advanced Clinical Practice","type":"paper-conference"},"uris":["http://www.mendeley.com/documents/?uuid=00e1d909-9342-459d-ad29-0bc66279037f"]}],"mendeley":{"formattedCitation":"(Health Education England, 2017a)","plainTextFormattedCitation":"(Health Education England, 2017a)","previouslyFormattedCitation":"(Health Education England, 2017a)"},"properties":{"noteIndex":0},"schema":"https://github.com/citation-style-language/schema/raw/master/csl-citation.json"}</w:instrText>
      </w:r>
      <w:r w:rsidR="00145A28">
        <w:rPr>
          <w:rFonts w:ascii="Arial" w:hAnsi="Arial"/>
          <w:color w:val="1C1D1E"/>
          <w:sz w:val="24"/>
          <w:shd w:val="clear" w:color="auto" w:fill="FFFFFF"/>
        </w:rPr>
        <w:fldChar w:fldCharType="separate"/>
      </w:r>
      <w:r w:rsidR="006C1A38" w:rsidRPr="006C1A38">
        <w:rPr>
          <w:rFonts w:ascii="Arial" w:hAnsi="Arial"/>
          <w:noProof/>
          <w:color w:val="1C1D1E"/>
          <w:sz w:val="24"/>
          <w:shd w:val="clear" w:color="auto" w:fill="FFFFFF"/>
        </w:rPr>
        <w:t>(Health Education England, 2017a)</w:t>
      </w:r>
      <w:r w:rsidR="00145A28">
        <w:rPr>
          <w:rFonts w:ascii="Arial" w:hAnsi="Arial"/>
          <w:color w:val="1C1D1E"/>
          <w:sz w:val="24"/>
          <w:shd w:val="clear" w:color="auto" w:fill="FFFFFF"/>
        </w:rPr>
        <w:fldChar w:fldCharType="end"/>
      </w:r>
      <w:r w:rsidR="00145A28">
        <w:rPr>
          <w:rFonts w:ascii="Arial" w:hAnsi="Arial"/>
          <w:color w:val="1C1D1E"/>
          <w:sz w:val="24"/>
          <w:shd w:val="clear" w:color="auto" w:fill="FFFFFF"/>
        </w:rPr>
        <w:t xml:space="preserve">. </w:t>
      </w:r>
      <w:r w:rsidR="00145A28" w:rsidRPr="00ED05A6">
        <w:rPr>
          <w:rFonts w:ascii="Arial" w:eastAsia="Calibri" w:hAnsi="Arial"/>
          <w:sz w:val="24"/>
        </w:rPr>
        <w:t xml:space="preserve"> Whilst there is no agreed clarity for its definition</w:t>
      </w:r>
      <w:r w:rsidR="00145A28">
        <w:rPr>
          <w:rFonts w:ascii="Arial" w:eastAsia="Calibri" w:hAnsi="Arial"/>
          <w:sz w:val="24"/>
        </w:rPr>
        <w:t xml:space="preserve"> </w:t>
      </w:r>
      <w:r w:rsidR="00145A28">
        <w:rPr>
          <w:rFonts w:ascii="Arial" w:hAnsi="Arial"/>
          <w:color w:val="1C1D1E"/>
          <w:sz w:val="24"/>
          <w:shd w:val="clear" w:color="auto" w:fill="FFFFFF"/>
        </w:rPr>
        <w:fldChar w:fldCharType="begin" w:fldLock="1"/>
      </w:r>
      <w:r w:rsidR="00303E79">
        <w:rPr>
          <w:rFonts w:ascii="Arial" w:hAnsi="Arial"/>
          <w:color w:val="1C1D1E"/>
          <w:sz w:val="24"/>
          <w:shd w:val="clear" w:color="auto" w:fill="FFFFFF"/>
        </w:rPr>
        <w:instrText>ADDIN CSL_CITATION {"citationItems":[{"id":"ITEM-1","itemData":{"abstract":"Advanced clinical practice definition Health Education England (HEE), in association with its multi-disciplinary partners, has developed a definition of Advanced Clinical Practice. Advanced clinical practice is delivered by experienced, registered health and care practitioners. It is a level of practice characterised by a high degree of autonomy and complex decision making. This is underpinned by a master’s level award or equivalent that encompasses the four pillars of clinical practice, leadership and management, education and research, with demonstration of core capabilities and area specific clinical competence. Advanced clinical practice embodies the ability to manage clinical care in partnership with individuals, families and carers. It includes the analysis and synthesis of complex problems across a range of settings, enabling innovative solutions to enhance people’s experience and improve outcomes. The ACP definition has been developed to provide clarity for employers, service leads, education providers and healthcare professionals, as well as potential ACPs practising at an advanced level. This is the first time a common multi-professional definition has been developed which can be applied across professional boundaries and clinical settings. The definition serves to support a consistent title and recognises the increasing use of such roles in England.","author":[{"dropping-particle":"","family":"Health Education England","given":"","non-dropping-particle":"","parse-names":false,"suffix":""}],"container-title":"Advance Clinical Practice","id":"ITEM-1","issued":{"date-parts":[["2017"]]},"title":"Advanced Clinical Practice","type":"paper-conference"},"uris":["http://www.mendeley.com/documents/?uuid=00e1d909-9342-459d-ad29-0bc66279037f"]}],"mendeley":{"formattedCitation":"(Health Education England, 2017a)","plainTextFormattedCitation":"(Health Education England, 2017a)","previouslyFormattedCitation":"(Health Education England, 2017a)"},"properties":{"noteIndex":0},"schema":"https://github.com/citation-style-language/schema/raw/master/csl-citation.json"}</w:instrText>
      </w:r>
      <w:r w:rsidR="00145A28">
        <w:rPr>
          <w:rFonts w:ascii="Arial" w:hAnsi="Arial"/>
          <w:color w:val="1C1D1E"/>
          <w:sz w:val="24"/>
          <w:shd w:val="clear" w:color="auto" w:fill="FFFFFF"/>
        </w:rPr>
        <w:fldChar w:fldCharType="separate"/>
      </w:r>
      <w:r w:rsidR="006C1A38" w:rsidRPr="006C1A38">
        <w:rPr>
          <w:rFonts w:ascii="Arial" w:hAnsi="Arial"/>
          <w:noProof/>
          <w:color w:val="1C1D1E"/>
          <w:sz w:val="24"/>
          <w:shd w:val="clear" w:color="auto" w:fill="FFFFFF"/>
        </w:rPr>
        <w:t>(Health Education England, 2017a)</w:t>
      </w:r>
      <w:r w:rsidR="00145A28">
        <w:rPr>
          <w:rFonts w:ascii="Arial" w:hAnsi="Arial"/>
          <w:color w:val="1C1D1E"/>
          <w:sz w:val="24"/>
          <w:shd w:val="clear" w:color="auto" w:fill="FFFFFF"/>
        </w:rPr>
        <w:fldChar w:fldCharType="end"/>
      </w:r>
      <w:r w:rsidR="00AA6A2E" w:rsidRPr="005D4927">
        <w:rPr>
          <w:rFonts w:ascii="Arial" w:eastAsia="Calibri" w:hAnsi="Arial"/>
          <w:sz w:val="24"/>
          <w:lang w:val="en-GB"/>
        </w:rPr>
        <w:t xml:space="preserve"> </w:t>
      </w:r>
      <w:r w:rsidR="0098613E" w:rsidRPr="005D4927">
        <w:rPr>
          <w:rFonts w:ascii="Arial" w:eastAsia="Calibri" w:hAnsi="Arial"/>
          <w:sz w:val="24"/>
          <w:lang w:val="en-GB"/>
        </w:rPr>
        <w:t>it</w:t>
      </w:r>
      <w:r w:rsidR="00E4599F" w:rsidRPr="005D4927">
        <w:rPr>
          <w:rFonts w:ascii="Arial" w:eastAsia="Calibri" w:hAnsi="Arial"/>
          <w:sz w:val="24"/>
          <w:lang w:val="en-GB"/>
        </w:rPr>
        <w:t xml:space="preserve"> is</w:t>
      </w:r>
      <w:r w:rsidR="00AA6A2E" w:rsidRPr="005D4927">
        <w:rPr>
          <w:rFonts w:ascii="Arial" w:eastAsia="Calibri" w:hAnsi="Arial"/>
          <w:sz w:val="24"/>
          <w:lang w:val="en-GB"/>
        </w:rPr>
        <w:t xml:space="preserve"> theorised to linked quality outcome in the 21</w:t>
      </w:r>
      <w:r w:rsidR="00AA6A2E" w:rsidRPr="005D4927">
        <w:rPr>
          <w:rFonts w:ascii="Arial" w:eastAsia="Calibri" w:hAnsi="Arial"/>
          <w:sz w:val="24"/>
          <w:vertAlign w:val="superscript"/>
          <w:lang w:val="en-GB"/>
        </w:rPr>
        <w:t>st</w:t>
      </w:r>
      <w:r w:rsidR="00AA6A2E" w:rsidRPr="005D4927">
        <w:rPr>
          <w:rFonts w:ascii="Arial" w:eastAsia="Calibri" w:hAnsi="Arial"/>
          <w:sz w:val="24"/>
          <w:lang w:val="en-GB"/>
        </w:rPr>
        <w:t xml:space="preserve"> century. Thus,</w:t>
      </w:r>
      <w:r w:rsidR="00AA6A2E" w:rsidRPr="005D4927">
        <w:rPr>
          <w:rFonts w:ascii="Arial" w:hAnsi="Arial"/>
          <w:color w:val="1C1D1E"/>
          <w:sz w:val="24"/>
          <w:shd w:val="clear" w:color="auto" w:fill="FFFFFF"/>
        </w:rPr>
        <w:t> treating the patient as a whole while attending to their individual needs</w:t>
      </w:r>
      <w:r w:rsidR="00AA6A2E" w:rsidRPr="005D4927">
        <w:rPr>
          <w:rFonts w:ascii="Arial" w:eastAsia="Calibri" w:hAnsi="Arial"/>
          <w:sz w:val="24"/>
          <w:lang w:val="en-GB"/>
        </w:rPr>
        <w:t xml:space="preserve">.  </w:t>
      </w:r>
    </w:p>
    <w:p w:rsidR="005E23E1" w:rsidRPr="005D4927" w:rsidRDefault="005E23E1" w:rsidP="005D4927">
      <w:pPr>
        <w:suppressAutoHyphens/>
        <w:autoSpaceDN w:val="0"/>
        <w:spacing w:after="0" w:line="360" w:lineRule="auto"/>
        <w:textAlignment w:val="baseline"/>
        <w:rPr>
          <w:rFonts w:ascii="Arial" w:eastAsia="Calibri" w:hAnsi="Arial"/>
          <w:sz w:val="24"/>
          <w:lang w:val="en-GB"/>
        </w:rPr>
      </w:pPr>
    </w:p>
    <w:p w:rsidR="00097D8E" w:rsidRPr="005D4927" w:rsidRDefault="005E23E1"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Standard education can be def</w:t>
      </w:r>
      <w:r w:rsidR="008413CD" w:rsidRPr="005D4927">
        <w:rPr>
          <w:rFonts w:ascii="Arial" w:eastAsia="Calibri" w:hAnsi="Arial"/>
          <w:sz w:val="24"/>
          <w:lang w:val="en-GB"/>
        </w:rPr>
        <w:t xml:space="preserve">ined as health </w:t>
      </w:r>
      <w:r w:rsidR="00097D8E" w:rsidRPr="005D4927">
        <w:rPr>
          <w:rFonts w:ascii="Arial" w:eastAsia="Calibri" w:hAnsi="Arial"/>
          <w:sz w:val="24"/>
          <w:lang w:val="en-GB"/>
        </w:rPr>
        <w:t>related information that aim to provide patients with</w:t>
      </w:r>
      <w:r w:rsidR="008413CD" w:rsidRPr="005D4927">
        <w:rPr>
          <w:rFonts w:ascii="Arial" w:eastAsia="Calibri" w:hAnsi="Arial"/>
          <w:sz w:val="24"/>
          <w:lang w:val="en-GB"/>
        </w:rPr>
        <w:t xml:space="preserve"> psycho-social support</w:t>
      </w:r>
      <w:r w:rsidR="00097D8E" w:rsidRPr="005D4927">
        <w:rPr>
          <w:rFonts w:ascii="Arial" w:eastAsia="Calibri" w:hAnsi="Arial"/>
          <w:sz w:val="24"/>
          <w:lang w:val="en-GB"/>
        </w:rPr>
        <w:t>, improve knowledge, health behaviours and better outcomes prior to surgery</w:t>
      </w:r>
      <w:r w:rsidR="00373FD7" w:rsidRPr="005D4927">
        <w:rPr>
          <w:rFonts w:ascii="Arial" w:eastAsia="Calibri" w:hAnsi="Arial"/>
          <w:sz w:val="24"/>
          <w:lang w:val="en-GB"/>
        </w:rPr>
        <w:t xml:space="preserve"> </w:t>
      </w:r>
      <w:r w:rsidR="00373FD7" w:rsidRPr="005D4927">
        <w:rPr>
          <w:rFonts w:ascii="Arial" w:eastAsia="Calibri" w:hAnsi="Arial"/>
          <w:sz w:val="24"/>
          <w:lang w:val="en-GB"/>
        </w:rPr>
        <w:fldChar w:fldCharType="begin" w:fldLock="1"/>
      </w:r>
      <w:r w:rsidR="007A1E67" w:rsidRPr="005D4927">
        <w:rPr>
          <w:rFonts w:ascii="Arial" w:eastAsia="Calibri" w:hAnsi="Arial"/>
          <w:sz w:val="24"/>
          <w:lang w:val="en-GB"/>
        </w:rPr>
        <w:instrText>ADDIN CSL_CITATION {"citationItems":[{"id":"ITEM-1","itemData":{"DOI":"10.1007/s12178-017-9417-4","ISSN":"19359748","abstract":"Purpose of review: Participation in alternative payment models has focused efforts to improve outcomes and patient satisfaction while also lowering cost for elective hip and knee replacement. The purpose of this review is to determine if preoperative education classes for elective hip and knee replacement achieve these goals. Recent findings: Recent literature demonstrates that patients who attend education classes prior to surgery have decreased anxiety, better post-operative pain control, more realistic expectations of surgery, and a better understanding of their surgery. As a result, comprehensive clinical pathways incorporating a preoperative education program for elective hip and knee replacement lead to lower hospital length of stay, higher home discharge, lower readmission, and improved cost. Summary: In summary, we report convincing evidence that preoperative education classes are an essential element to successful participation in alternative payment models such as the Bundle Payment Care Initiative.","author":[{"dropping-particle":"","family":"Edwards","given":"Paul K.","non-dropping-particle":"","parse-names":false,"suffix":""},{"dropping-particle":"","family":"Mears","given":"Simon C.","non-dropping-particle":"","parse-names":false,"suffix":""},{"dropping-particle":"","family":"Lowry Barnes","given":"C.","non-dropping-particle":"","parse-names":false,"suffix":""}],"container-title":"Current Reviews in Musculoskeletal Medicine","id":"ITEM-1","issue":"3","issued":{"date-parts":[["2017"]]},"title":"Preoperative Education for Hip and Knee Replacement: Never Stop Learning","type":"article","volume":"10"},"uris":["http://www.mendeley.com/documents/?uuid=9f6657da-7132-35f3-8cde-bd0c9bd41db2"]}],"mendeley":{"formattedCitation":"(Edwards, Mears and Lowry Barnes, 2017)","plainTextFormattedCitation":"(Edwards, Mears and Lowry Barnes, 2017)","previouslyFormattedCitation":"(Edwards, Mears and Lowry Barnes, 2017)"},"properties":{"noteIndex":0},"schema":"https://github.com/citation-style-language/schema/raw/master/csl-citation.json"}</w:instrText>
      </w:r>
      <w:r w:rsidR="00373FD7" w:rsidRPr="005D4927">
        <w:rPr>
          <w:rFonts w:ascii="Arial" w:eastAsia="Calibri" w:hAnsi="Arial"/>
          <w:sz w:val="24"/>
          <w:lang w:val="en-GB"/>
        </w:rPr>
        <w:fldChar w:fldCharType="separate"/>
      </w:r>
      <w:r w:rsidR="00373FD7" w:rsidRPr="005D4927">
        <w:rPr>
          <w:rFonts w:ascii="Arial" w:eastAsia="Calibri" w:hAnsi="Arial"/>
          <w:noProof/>
          <w:sz w:val="24"/>
          <w:lang w:val="en-GB"/>
        </w:rPr>
        <w:t>(Edwards, Mears and Lowry Barnes, 2017)</w:t>
      </w:r>
      <w:r w:rsidR="00373FD7" w:rsidRPr="005D4927">
        <w:rPr>
          <w:rFonts w:ascii="Arial" w:eastAsia="Calibri" w:hAnsi="Arial"/>
          <w:sz w:val="24"/>
          <w:lang w:val="en-GB"/>
        </w:rPr>
        <w:fldChar w:fldCharType="end"/>
      </w:r>
      <w:r w:rsidR="00097D8E" w:rsidRPr="005D4927">
        <w:rPr>
          <w:rFonts w:ascii="Arial" w:eastAsia="Calibri" w:hAnsi="Arial"/>
          <w:sz w:val="24"/>
          <w:lang w:val="en-GB"/>
        </w:rPr>
        <w:t>.</w:t>
      </w:r>
    </w:p>
    <w:p w:rsidR="00B32AF3" w:rsidRPr="005D4927" w:rsidRDefault="008413CD"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 xml:space="preserve"> </w:t>
      </w:r>
    </w:p>
    <w:p w:rsidR="005E23E1" w:rsidRPr="005D4927" w:rsidRDefault="00B32AF3" w:rsidP="005D4927">
      <w:pPr>
        <w:suppressAutoHyphens/>
        <w:autoSpaceDN w:val="0"/>
        <w:spacing w:after="0" w:line="360" w:lineRule="auto"/>
        <w:textAlignment w:val="baseline"/>
        <w:rPr>
          <w:rFonts w:ascii="Arial" w:eastAsia="Calibri" w:hAnsi="Arial"/>
          <w:sz w:val="24"/>
          <w:lang w:val="en-GB"/>
        </w:rPr>
      </w:pPr>
      <w:r w:rsidRPr="005D4927">
        <w:rPr>
          <w:rFonts w:ascii="Arial" w:hAnsi="Arial"/>
          <w:sz w:val="24"/>
        </w:rPr>
        <w:t>A</w:t>
      </w:r>
      <w:r w:rsidR="000F4776" w:rsidRPr="005D4927">
        <w:rPr>
          <w:rFonts w:ascii="Arial" w:hAnsi="Arial"/>
          <w:sz w:val="24"/>
        </w:rPr>
        <w:t>nxiety</w:t>
      </w:r>
      <w:r w:rsidRPr="005D4927">
        <w:rPr>
          <w:rFonts w:ascii="Arial" w:hAnsi="Arial"/>
          <w:sz w:val="24"/>
        </w:rPr>
        <w:t xml:space="preserve"> as it relates to perioperative surgery</w:t>
      </w:r>
      <w:r w:rsidR="000F4776" w:rsidRPr="005D4927">
        <w:rPr>
          <w:rFonts w:ascii="Arial" w:hAnsi="Arial"/>
          <w:sz w:val="24"/>
        </w:rPr>
        <w:t xml:space="preserve"> will be defined as </w:t>
      </w:r>
      <w:r w:rsidRPr="005D4927">
        <w:rPr>
          <w:rFonts w:ascii="Arial" w:hAnsi="Arial"/>
          <w:sz w:val="24"/>
        </w:rPr>
        <w:t>a vague feeling of uneasiness,</w:t>
      </w:r>
      <w:r w:rsidR="000F4776" w:rsidRPr="005D4927">
        <w:rPr>
          <w:rFonts w:ascii="Arial" w:hAnsi="Arial"/>
          <w:sz w:val="24"/>
        </w:rPr>
        <w:t xml:space="preserve"> apprehension</w:t>
      </w:r>
      <w:r w:rsidR="00D844A8" w:rsidRPr="005D4927">
        <w:rPr>
          <w:rFonts w:ascii="Arial" w:hAnsi="Arial"/>
          <w:sz w:val="24"/>
        </w:rPr>
        <w:t xml:space="preserve"> or severe emotion</w:t>
      </w:r>
      <w:r w:rsidR="000F4776" w:rsidRPr="005D4927">
        <w:rPr>
          <w:rFonts w:ascii="Arial" w:hAnsi="Arial"/>
          <w:sz w:val="24"/>
        </w:rPr>
        <w:t xml:space="preserve"> that is directly related to fear of the unknown or unfamiliar situation </w:t>
      </w:r>
      <w:r w:rsidR="00D844A8" w:rsidRPr="005D4927">
        <w:rPr>
          <w:rFonts w:ascii="Arial" w:hAnsi="Arial"/>
          <w:sz w:val="24"/>
        </w:rPr>
        <w:fldChar w:fldCharType="begin" w:fldLock="1"/>
      </w:r>
      <w:r w:rsidR="002B4988" w:rsidRPr="005D4927">
        <w:rPr>
          <w:rFonts w:ascii="Arial" w:hAnsi="Arial"/>
          <w:sz w:val="24"/>
        </w:rPr>
        <w:instrText>ADDIN CSL_CITATION {"citationItems":[{"id":"ITEM-1","itemData":{"DOI":"10.4324/9780203781609","abstract":"First published in 1986. Routledge is an imprint of Taylor &amp; Francis, an informa company.","author":[{"dropping-particle":"","family":"Schwarzer","given":"Ralf","non-dropping-particle":"","parse-names":false,"suffix":""}],"container-title":"Self-related Cognitions in Anxiety and Motivation","id":"ITEM-1","issued":{"date-parts":[["2013"]]},"title":"Self-related Cognitions in Anxiety and Motivation","type":"book"},"uris":["http://www.mendeley.com/documents/?uuid=b0fddfbc-b470-3cdc-98b7-7f67ed2fd274"]}],"mendeley":{"formattedCitation":"(Schwarzer, 2013)","plainTextFormattedCitation":"(Schwarzer, 2013)","previouslyFormattedCitation":"(Schwarzer, 2013)"},"properties":{"noteIndex":0},"schema":"https://github.com/citation-style-language/schema/raw/master/csl-citation.json"}</w:instrText>
      </w:r>
      <w:r w:rsidR="00D844A8" w:rsidRPr="005D4927">
        <w:rPr>
          <w:rFonts w:ascii="Arial" w:hAnsi="Arial"/>
          <w:sz w:val="24"/>
        </w:rPr>
        <w:fldChar w:fldCharType="separate"/>
      </w:r>
      <w:r w:rsidR="00D844A8" w:rsidRPr="005D4927">
        <w:rPr>
          <w:rFonts w:ascii="Arial" w:hAnsi="Arial"/>
          <w:noProof/>
          <w:sz w:val="24"/>
        </w:rPr>
        <w:t>(Schwarzer, 2013)</w:t>
      </w:r>
      <w:r w:rsidR="00D844A8" w:rsidRPr="005D4927">
        <w:rPr>
          <w:rFonts w:ascii="Arial" w:hAnsi="Arial"/>
          <w:sz w:val="24"/>
        </w:rPr>
        <w:fldChar w:fldCharType="end"/>
      </w:r>
      <w:r w:rsidR="00D844A8" w:rsidRPr="005D4927">
        <w:rPr>
          <w:rFonts w:ascii="Arial" w:hAnsi="Arial"/>
          <w:sz w:val="24"/>
        </w:rPr>
        <w:t>.</w:t>
      </w:r>
      <w:r w:rsidRPr="005D4927">
        <w:rPr>
          <w:rFonts w:ascii="Arial" w:eastAsia="Calibri" w:hAnsi="Arial"/>
          <w:sz w:val="24"/>
          <w:lang w:val="en-GB"/>
        </w:rPr>
        <w:t xml:space="preserve"> </w:t>
      </w:r>
      <w:r w:rsidR="00C11CFF" w:rsidRPr="005D4927">
        <w:rPr>
          <w:rFonts w:ascii="Arial" w:eastAsia="Calibri" w:hAnsi="Arial"/>
          <w:sz w:val="24"/>
          <w:lang w:val="en-GB"/>
        </w:rPr>
        <w:t>An adult is classified as an individual over the age of 18 years (Cambridge Dictionary, 2020b).</w:t>
      </w:r>
    </w:p>
    <w:p w:rsidR="005E23E1" w:rsidRPr="005D4927" w:rsidRDefault="005E23E1" w:rsidP="005D4927">
      <w:pPr>
        <w:suppressAutoHyphens/>
        <w:autoSpaceDN w:val="0"/>
        <w:spacing w:after="0" w:line="360" w:lineRule="auto"/>
        <w:textAlignment w:val="baseline"/>
        <w:rPr>
          <w:rFonts w:ascii="Arial" w:eastAsia="Calibri" w:hAnsi="Arial"/>
          <w:sz w:val="24"/>
          <w:lang w:val="en-GB"/>
        </w:rPr>
      </w:pPr>
    </w:p>
    <w:p w:rsidR="002B4988" w:rsidRPr="005D4927" w:rsidRDefault="0022235C" w:rsidP="005D4927">
      <w:pPr>
        <w:suppressAutoHyphens/>
        <w:autoSpaceDN w:val="0"/>
        <w:spacing w:after="0" w:line="360" w:lineRule="auto"/>
        <w:textAlignment w:val="baseline"/>
        <w:rPr>
          <w:rFonts w:ascii="Arial" w:eastAsia="Calibri" w:hAnsi="Arial"/>
          <w:sz w:val="24"/>
          <w:lang w:val="en-GB"/>
        </w:rPr>
      </w:pPr>
      <w:r w:rsidRPr="005D4927">
        <w:rPr>
          <w:rFonts w:ascii="Arial" w:eastAsia="Calibri" w:hAnsi="Arial"/>
          <w:sz w:val="24"/>
          <w:lang w:val="en-GB"/>
        </w:rPr>
        <w:t>Elective applies to non-urgent</w:t>
      </w:r>
      <w:r w:rsidR="00023F08" w:rsidRPr="005D4927">
        <w:rPr>
          <w:rFonts w:ascii="Arial" w:eastAsia="Calibri" w:hAnsi="Arial"/>
          <w:sz w:val="24"/>
          <w:lang w:val="en-GB"/>
        </w:rPr>
        <w:t xml:space="preserve"> or planned</w:t>
      </w:r>
      <w:r w:rsidRPr="005D4927">
        <w:rPr>
          <w:rFonts w:ascii="Arial" w:eastAsia="Calibri" w:hAnsi="Arial"/>
          <w:sz w:val="24"/>
          <w:lang w:val="en-GB"/>
        </w:rPr>
        <w:t xml:space="preserve"> surgery. </w:t>
      </w:r>
      <w:r w:rsidR="00E4599F" w:rsidRPr="005D4927">
        <w:rPr>
          <w:rFonts w:ascii="Arial" w:eastAsia="Calibri" w:hAnsi="Arial"/>
          <w:sz w:val="24"/>
          <w:lang w:val="en-GB"/>
        </w:rPr>
        <w:t xml:space="preserve">The duration of the patients’ </w:t>
      </w:r>
      <w:r w:rsidR="004461A3" w:rsidRPr="005D4927">
        <w:rPr>
          <w:rFonts w:ascii="Arial" w:eastAsia="Calibri" w:hAnsi="Arial"/>
          <w:sz w:val="24"/>
          <w:lang w:val="en-GB"/>
        </w:rPr>
        <w:t xml:space="preserve">surgical path way is referred to as the </w:t>
      </w:r>
      <w:r w:rsidR="005F3021" w:rsidRPr="005D4927">
        <w:rPr>
          <w:rFonts w:ascii="Arial" w:eastAsia="Calibri" w:hAnsi="Arial"/>
          <w:sz w:val="24"/>
          <w:lang w:val="en-GB"/>
        </w:rPr>
        <w:t>‘</w:t>
      </w:r>
      <w:r w:rsidR="004461A3" w:rsidRPr="005D4927">
        <w:rPr>
          <w:rFonts w:ascii="Arial" w:eastAsia="Calibri" w:hAnsi="Arial"/>
          <w:sz w:val="24"/>
          <w:lang w:val="en-GB"/>
        </w:rPr>
        <w:t xml:space="preserve">perioperative </w:t>
      </w:r>
      <w:r w:rsidR="00C11CFF" w:rsidRPr="005D4927">
        <w:rPr>
          <w:rFonts w:ascii="Arial" w:eastAsia="Calibri" w:hAnsi="Arial"/>
          <w:sz w:val="24"/>
          <w:lang w:val="en-GB"/>
        </w:rPr>
        <w:t>period</w:t>
      </w:r>
      <w:r w:rsidR="005F3021" w:rsidRPr="005D4927">
        <w:rPr>
          <w:rFonts w:ascii="Arial" w:eastAsia="Calibri" w:hAnsi="Arial"/>
          <w:sz w:val="24"/>
          <w:lang w:val="en-GB"/>
        </w:rPr>
        <w:t>’</w:t>
      </w:r>
      <w:r w:rsidR="004461A3" w:rsidRPr="005D4927">
        <w:rPr>
          <w:rFonts w:ascii="Arial" w:eastAsia="Calibri" w:hAnsi="Arial"/>
          <w:sz w:val="24"/>
          <w:lang w:val="en-GB"/>
        </w:rPr>
        <w:t>. According to</w:t>
      </w:r>
      <w:r w:rsidRPr="005D4927">
        <w:rPr>
          <w:rFonts w:ascii="Arial" w:eastAsia="Calibri" w:hAnsi="Arial"/>
          <w:sz w:val="24"/>
          <w:lang w:val="en-GB"/>
        </w:rPr>
        <w:t xml:space="preserve"> </w:t>
      </w:r>
      <w:r w:rsidR="002B4988" w:rsidRPr="005D4927">
        <w:rPr>
          <w:rFonts w:ascii="Arial" w:eastAsia="Calibri" w:hAnsi="Arial"/>
          <w:sz w:val="24"/>
          <w:lang w:val="en-GB"/>
        </w:rPr>
        <w:fldChar w:fldCharType="begin" w:fldLock="1"/>
      </w:r>
      <w:r w:rsidR="007F1999" w:rsidRPr="005D4927">
        <w:rPr>
          <w:rFonts w:ascii="Arial" w:eastAsia="Calibri" w:hAnsi="Arial"/>
          <w:sz w:val="24"/>
          <w:lang w:val="en-GB"/>
        </w:rPr>
        <w:instrText>ADDIN CSL_CITATION {"citationItems":[{"id":"ITEM-1","itemData":{"DOI":"10.1016/j.bja.2017.12.037","ISSN":"14716771","abstract":"Background: Maximising patient comfort during and after surgery is a primary concern of anaesthetists and other perioperative clinicians, but objective measures of what constitutes patient comfort in the perioperative period remain poorly defined. The Standardised Endpoints in Perioperative Medicine initiative was established to derive a set of standardised endpoints for use in perioperative clinical trials. Methods: We undertook a systematic review to identify measures of patient comfort used in the anaesthetic, surgical, and other perioperative literature. A multi-round Delphi consensus process that included up to 89 clinician researchers was then used to refine a recommended list of outcome measures. Results: We identified 122 studies in a literature search, which were the basis for a preliminary list of 24 outcome measures and their definitions. The response rates for Delphi Rounds 1, 2, and 3 were 100% (n=22), 90% (n=79), and 100% (n=13), respectively. A final list of six defined endpoints was identified: pain intensity (at rest and during movement) at 24 h postoperatively, nausea and vomiting (0–6 h, 6–24 h, and overall), one of two quality-of-recovery (QoR) scales (QoR score or QoR-15), time to gastrointestinal recovery, time to mobilisation, and sleep quality. Conclusions: As standardised outcomes will support benchmarking and pooling (meta-analysis) of trials, one or more of these recommended endpoints should be considered for inclusion in clinical trials assessing patient comfort and pain after surgery.","author":[{"dropping-particle":"","family":"Myles","given":"P. S.","non-dropping-particle":"","parse-names":false,"suffix":""},{"dropping-particle":"","family":"Boney","given":"O.","non-dropping-particle":"","parse-names":false,"suffix":""},{"dropping-particle":"","family":"Botti","given":"M.","non-dropping-particle":"","parse-names":false,"suffix":""},{"dropping-particle":"","family":"Cyna","given":"A. M.","non-dropping-particle":"","parse-names":false,"suffix":""},{"dropping-particle":"","family":"Gan","given":"T. J.","non-dropping-particle":"","parse-names":false,"suffix":""},{"dropping-particle":"","family":"Jensen","given":"M. P.","non-dropping-particle":"","parse-names":false,"suffix":""},{"dropping-particle":"","family":"Kehlet","given":"H.","non-dropping-particle":"","parse-names":false,"suffix":""},{"dropping-particle":"","family":"Kurz","given":"A.","non-dropping-particle":"","parse-names":false,"suffix":""},{"dropping-particle":"","family":"Oliveira","given":"G. S.","non-dropping-particle":"De","parse-names":false,"suffix":""},{"dropping-particle":"","family":"Peyton","given":"P.","non-dropping-particle":"","parse-names":false,"suffix":""},{"dropping-particle":"","family":"Sessler","given":"D. I.","non-dropping-particle":"","parse-names":false,"suffix":""},{"dropping-particle":"","family":"Tramèr","given":"M. R.","non-dropping-particle":"","parse-names":false,"suffix":""},{"dropping-particle":"","family":"Wu","given":"C. L.","non-dropping-particle":"","parse-names":false,"suffix":""},{"dropping-particle":"","family":"Grocott","given":"Michael","non-dropping-particle":"","parse-names":false,"suffix":""},{"dropping-particle":"","family":"Biccard","given":"Bruce","non-dropping-particle":"","parse-names":false,"suffix":""},{"dropping-particle":"","family":"Blazeby","given":"Jane","non-dropping-particle":"","parse-names":false,"suffix":""},{"dropping-particle":"","family":"Chan","given":"Matthew","non-dropping-particle":"","parse-names":false,"suffix":""},{"dropping-particle":"","family":"Diouf","given":"Elisabeth","non-dropping-particle":"","parse-names":false,"suffix":""},{"dropping-particle":"","family":"Fleisher","given":"Lee","non-dropping-particle":"","parse-names":false,"suffix":""},{"dropping-particle":"","family":"Kalkman","given":"Cor","non-dropping-particle":"","parse-names":false,"suffix":""},{"dropping-particle":"","family":"Moonesinghe","given":"Ramani","non-dropping-particle":"","parse-names":false,"suffix":""},{"dropping-particle":"","family":"Wijeysundera","given":"Duminda","non-dropping-particle":"","parse-names":false,"suffix":""}],"container-title":"British Journal of Anaesthesia","id":"ITEM-1","issue":"4","issued":{"date-parts":[["2018"]]},"title":"Systematic review and consensus definitions for the Standardised Endpoints in Perioperative Medicine (StEP) initiative: patient comfort","type":"article","volume":"120"},"uris":["http://www.mendeley.com/documents/?uuid=8b8d38aa-676d-3043-afc6-3b6cc70a084e"]}],"mendeley":{"formattedCitation":"(Myles et al., 2018)","manualFormatting":"Myles et al. (2018)","plainTextFormattedCitation":"(Myles et al., 2018)","previouslyFormattedCitation":"(Myles et al., 2018)"},"properties":{"noteIndex":0},"schema":"https://github.com/citation-style-language/schema/raw/master/csl-citation.json"}</w:instrText>
      </w:r>
      <w:r w:rsidR="002B4988" w:rsidRPr="005D4927">
        <w:rPr>
          <w:rFonts w:ascii="Arial" w:eastAsia="Calibri" w:hAnsi="Arial"/>
          <w:sz w:val="24"/>
          <w:lang w:val="en-GB"/>
        </w:rPr>
        <w:fldChar w:fldCharType="separate"/>
      </w:r>
      <w:r w:rsidR="002B4988" w:rsidRPr="005D4927">
        <w:rPr>
          <w:rFonts w:ascii="Arial" w:eastAsia="Calibri" w:hAnsi="Arial"/>
          <w:noProof/>
          <w:sz w:val="24"/>
          <w:lang w:val="en-GB"/>
        </w:rPr>
        <w:t>Myles et al. (2018)</w:t>
      </w:r>
      <w:r w:rsidR="002B4988" w:rsidRPr="005D4927">
        <w:rPr>
          <w:rFonts w:ascii="Arial" w:eastAsia="Calibri" w:hAnsi="Arial"/>
          <w:sz w:val="24"/>
          <w:lang w:val="en-GB"/>
        </w:rPr>
        <w:fldChar w:fldCharType="end"/>
      </w:r>
      <w:r w:rsidR="002B4988" w:rsidRPr="005D4927">
        <w:rPr>
          <w:rFonts w:ascii="Arial" w:eastAsia="Calibri" w:hAnsi="Arial"/>
          <w:sz w:val="24"/>
          <w:lang w:val="en-GB"/>
        </w:rPr>
        <w:t xml:space="preserve"> </w:t>
      </w:r>
      <w:r w:rsidR="004461A3" w:rsidRPr="005D4927">
        <w:rPr>
          <w:rFonts w:ascii="Arial" w:eastAsia="Calibri" w:hAnsi="Arial"/>
          <w:sz w:val="24"/>
          <w:lang w:val="en-GB"/>
        </w:rPr>
        <w:t>perioperative can be de</w:t>
      </w:r>
      <w:r w:rsidR="005F3021" w:rsidRPr="005D4927">
        <w:rPr>
          <w:rFonts w:ascii="Arial" w:eastAsia="Calibri" w:hAnsi="Arial"/>
          <w:sz w:val="24"/>
          <w:lang w:val="en-GB"/>
        </w:rPr>
        <w:t>fine as time before surgery</w:t>
      </w:r>
      <w:r w:rsidR="00E4599F" w:rsidRPr="005D4927">
        <w:rPr>
          <w:rFonts w:ascii="Arial" w:eastAsia="Calibri" w:hAnsi="Arial"/>
          <w:sz w:val="24"/>
          <w:lang w:val="en-GB"/>
        </w:rPr>
        <w:t xml:space="preserve"> </w:t>
      </w:r>
      <w:r w:rsidR="005F3021" w:rsidRPr="005D4927">
        <w:rPr>
          <w:rFonts w:ascii="Arial" w:eastAsia="Calibri" w:hAnsi="Arial"/>
          <w:sz w:val="24"/>
          <w:lang w:val="en-GB"/>
        </w:rPr>
        <w:t>(pre</w:t>
      </w:r>
      <w:r w:rsidR="004461A3" w:rsidRPr="005D4927">
        <w:rPr>
          <w:rFonts w:ascii="Arial" w:eastAsia="Calibri" w:hAnsi="Arial"/>
          <w:sz w:val="24"/>
          <w:lang w:val="en-GB"/>
        </w:rPr>
        <w:t>operative), during surgery (intraop</w:t>
      </w:r>
      <w:r w:rsidR="00C11CFF" w:rsidRPr="005D4927">
        <w:rPr>
          <w:rFonts w:ascii="Arial" w:eastAsia="Calibri" w:hAnsi="Arial"/>
          <w:sz w:val="24"/>
          <w:lang w:val="en-GB"/>
        </w:rPr>
        <w:t>erative</w:t>
      </w:r>
      <w:r w:rsidR="004461A3" w:rsidRPr="005D4927">
        <w:rPr>
          <w:rFonts w:ascii="Arial" w:eastAsia="Calibri" w:hAnsi="Arial"/>
          <w:sz w:val="24"/>
          <w:lang w:val="en-GB"/>
        </w:rPr>
        <w:t xml:space="preserve">) and after surgery (postoperative) with the aim to provide </w:t>
      </w:r>
      <w:r w:rsidR="00C11CFF" w:rsidRPr="005D4927">
        <w:rPr>
          <w:rFonts w:ascii="Arial" w:eastAsia="Calibri" w:hAnsi="Arial"/>
          <w:sz w:val="24"/>
          <w:lang w:val="en-GB"/>
        </w:rPr>
        <w:t xml:space="preserve">better </w:t>
      </w:r>
      <w:r w:rsidR="004461A3" w:rsidRPr="005D4927">
        <w:rPr>
          <w:rFonts w:ascii="Arial" w:eastAsia="Calibri" w:hAnsi="Arial"/>
          <w:sz w:val="24"/>
          <w:lang w:val="en-GB"/>
        </w:rPr>
        <w:t>optimisation for t</w:t>
      </w:r>
      <w:r w:rsidR="00C11CFF" w:rsidRPr="005D4927">
        <w:rPr>
          <w:rFonts w:ascii="Arial" w:eastAsia="Calibri" w:hAnsi="Arial"/>
          <w:sz w:val="24"/>
          <w:lang w:val="en-GB"/>
        </w:rPr>
        <w:t>he patient throughout this period</w:t>
      </w:r>
      <w:r w:rsidR="002B4988" w:rsidRPr="005D4927">
        <w:rPr>
          <w:rFonts w:ascii="Arial" w:eastAsia="Calibri" w:hAnsi="Arial"/>
          <w:sz w:val="24"/>
          <w:lang w:val="en-GB"/>
        </w:rPr>
        <w:t>.</w:t>
      </w:r>
    </w:p>
    <w:p w:rsidR="002B4988" w:rsidRPr="005D4927" w:rsidRDefault="002B4988" w:rsidP="005D4927">
      <w:pPr>
        <w:suppressAutoHyphens/>
        <w:autoSpaceDN w:val="0"/>
        <w:spacing w:after="0" w:line="360" w:lineRule="auto"/>
        <w:textAlignment w:val="baseline"/>
        <w:rPr>
          <w:rFonts w:ascii="Arial" w:eastAsia="Calibri" w:hAnsi="Arial"/>
          <w:sz w:val="24"/>
          <w:lang w:val="en-GB"/>
        </w:rPr>
      </w:pPr>
    </w:p>
    <w:p w:rsidR="002B4988" w:rsidRPr="005D4927" w:rsidRDefault="002B4988" w:rsidP="005D4927">
      <w:pPr>
        <w:suppressAutoHyphens/>
        <w:autoSpaceDN w:val="0"/>
        <w:spacing w:after="0" w:line="360" w:lineRule="auto"/>
        <w:textAlignment w:val="baseline"/>
        <w:rPr>
          <w:rFonts w:ascii="Arial" w:eastAsia="Calibri" w:hAnsi="Arial"/>
          <w:sz w:val="24"/>
          <w:lang w:val="en-GB"/>
        </w:rPr>
      </w:pPr>
    </w:p>
    <w:p w:rsidR="002B4988" w:rsidRPr="005D4927" w:rsidRDefault="002B4988" w:rsidP="005D4927">
      <w:pPr>
        <w:pStyle w:val="Heading2"/>
        <w:spacing w:line="360" w:lineRule="auto"/>
        <w:rPr>
          <w:rFonts w:eastAsia="Calibri" w:cs="Arial"/>
          <w:szCs w:val="24"/>
          <w:lang w:val="en-GB"/>
        </w:rPr>
      </w:pPr>
      <w:bookmarkStart w:id="5" w:name="_Toc94221502"/>
      <w:r w:rsidRPr="005D4927">
        <w:rPr>
          <w:rFonts w:eastAsia="Calibri" w:cs="Arial"/>
          <w:szCs w:val="24"/>
          <w:lang w:val="en-GB"/>
        </w:rPr>
        <w:t>CHAPTER 2</w:t>
      </w:r>
      <w:bookmarkEnd w:id="5"/>
    </w:p>
    <w:p w:rsidR="002B4988" w:rsidRPr="005D4927" w:rsidRDefault="002B4988" w:rsidP="005D4927">
      <w:pPr>
        <w:suppressAutoHyphens/>
        <w:autoSpaceDN w:val="0"/>
        <w:spacing w:after="160" w:line="360" w:lineRule="auto"/>
        <w:textAlignment w:val="baseline"/>
        <w:rPr>
          <w:rFonts w:ascii="Arial" w:eastAsia="Calibri" w:hAnsi="Arial"/>
          <w:b/>
          <w:bCs/>
          <w:sz w:val="24"/>
          <w:u w:val="single"/>
          <w:lang w:val="en-GB"/>
        </w:rPr>
      </w:pPr>
    </w:p>
    <w:p w:rsidR="002B4988" w:rsidRPr="005D4927" w:rsidRDefault="003C091B" w:rsidP="005D4927">
      <w:pPr>
        <w:pStyle w:val="Heading3"/>
        <w:spacing w:line="360" w:lineRule="auto"/>
        <w:rPr>
          <w:rFonts w:eastAsia="Calibri" w:cs="Arial"/>
          <w:lang w:val="en-GB"/>
        </w:rPr>
      </w:pPr>
      <w:bookmarkStart w:id="6" w:name="_Toc94221503"/>
      <w:r w:rsidRPr="005D4927">
        <w:rPr>
          <w:rFonts w:eastAsia="Calibri" w:cs="Arial"/>
          <w:lang w:val="en-GB"/>
        </w:rPr>
        <w:t>2.0</w:t>
      </w:r>
      <w:r w:rsidRPr="005D4927">
        <w:rPr>
          <w:rFonts w:eastAsia="Calibri" w:cs="Arial"/>
          <w:b/>
          <w:lang w:val="en-GB"/>
        </w:rPr>
        <w:t xml:space="preserve"> </w:t>
      </w:r>
      <w:r w:rsidRPr="005D4927">
        <w:rPr>
          <w:rFonts w:eastAsia="Calibri" w:cs="Arial"/>
          <w:lang w:val="en-GB"/>
        </w:rPr>
        <w:t>BACKGROUND</w:t>
      </w:r>
      <w:bookmarkEnd w:id="6"/>
    </w:p>
    <w:p w:rsidR="003C091B" w:rsidRPr="005D4927" w:rsidRDefault="003C091B" w:rsidP="005D4927">
      <w:pPr>
        <w:spacing w:line="360" w:lineRule="auto"/>
        <w:rPr>
          <w:rFonts w:ascii="Arial" w:hAnsi="Arial"/>
          <w:sz w:val="24"/>
          <w:lang w:val="en-GB"/>
        </w:rPr>
      </w:pPr>
    </w:p>
    <w:p w:rsidR="001452EA" w:rsidRPr="005D4927" w:rsidRDefault="002212BB" w:rsidP="005D4927">
      <w:pPr>
        <w:pStyle w:val="BodyText2"/>
        <w:spacing w:line="360" w:lineRule="auto"/>
        <w:rPr>
          <w:rFonts w:ascii="Arial" w:hAnsi="Arial" w:cs="Arial"/>
          <w:sz w:val="24"/>
          <w:szCs w:val="24"/>
        </w:rPr>
      </w:pPr>
      <w:r w:rsidRPr="005D4927">
        <w:rPr>
          <w:rFonts w:ascii="Arial" w:hAnsi="Arial" w:cs="Arial"/>
          <w:sz w:val="24"/>
          <w:szCs w:val="24"/>
        </w:rPr>
        <w:t>Preoperative education is known to be beneficial</w:t>
      </w:r>
      <w:r w:rsidR="008413CD" w:rsidRPr="005D4927">
        <w:rPr>
          <w:rFonts w:ascii="Arial" w:hAnsi="Arial" w:cs="Arial"/>
          <w:sz w:val="24"/>
          <w:szCs w:val="24"/>
        </w:rPr>
        <w:t xml:space="preserve"> in reducing anxiety</w:t>
      </w:r>
      <w:r w:rsidRPr="005D4927">
        <w:rPr>
          <w:rFonts w:ascii="Arial" w:hAnsi="Arial" w:cs="Arial"/>
          <w:sz w:val="24"/>
          <w:szCs w:val="24"/>
        </w:rPr>
        <w:t xml:space="preserve">. </w:t>
      </w:r>
      <w:r w:rsidR="008413CD" w:rsidRPr="005D4927">
        <w:rPr>
          <w:rFonts w:ascii="Arial" w:hAnsi="Arial" w:cs="Arial"/>
          <w:sz w:val="24"/>
          <w:szCs w:val="24"/>
        </w:rPr>
        <w:t>Whilst</w:t>
      </w:r>
      <w:r w:rsidRPr="005D4927">
        <w:rPr>
          <w:rFonts w:ascii="Arial" w:hAnsi="Arial" w:cs="Arial"/>
          <w:sz w:val="24"/>
          <w:szCs w:val="24"/>
        </w:rPr>
        <w:t>, the strategy remains</w:t>
      </w:r>
      <w:r w:rsidR="00371F26" w:rsidRPr="005D4927">
        <w:rPr>
          <w:rFonts w:ascii="Arial" w:hAnsi="Arial" w:cs="Arial"/>
          <w:sz w:val="24"/>
          <w:szCs w:val="24"/>
        </w:rPr>
        <w:t xml:space="preserve"> inconclu</w:t>
      </w:r>
      <w:r w:rsidRPr="005D4927">
        <w:rPr>
          <w:rFonts w:ascii="Arial" w:hAnsi="Arial" w:cs="Arial"/>
          <w:sz w:val="24"/>
          <w:szCs w:val="24"/>
        </w:rPr>
        <w:t>sive; t</w:t>
      </w:r>
      <w:r w:rsidR="00371F26" w:rsidRPr="005D4927">
        <w:rPr>
          <w:rFonts w:ascii="Arial" w:hAnsi="Arial" w:cs="Arial"/>
          <w:sz w:val="24"/>
          <w:szCs w:val="24"/>
        </w:rPr>
        <w:t xml:space="preserve">he general </w:t>
      </w:r>
      <w:r w:rsidR="001452EA" w:rsidRPr="005D4927">
        <w:rPr>
          <w:rFonts w:ascii="Arial" w:hAnsi="Arial" w:cs="Arial"/>
          <w:sz w:val="24"/>
          <w:szCs w:val="24"/>
        </w:rPr>
        <w:t>consensus</w:t>
      </w:r>
      <w:r w:rsidR="00371F26" w:rsidRPr="005D4927">
        <w:rPr>
          <w:rFonts w:ascii="Arial" w:hAnsi="Arial" w:cs="Arial"/>
          <w:sz w:val="24"/>
          <w:szCs w:val="24"/>
        </w:rPr>
        <w:t xml:space="preserve"> is that patient education </w:t>
      </w:r>
      <w:r w:rsidR="001452EA" w:rsidRPr="005D4927">
        <w:rPr>
          <w:rFonts w:ascii="Arial" w:hAnsi="Arial" w:cs="Arial"/>
          <w:sz w:val="24"/>
          <w:szCs w:val="24"/>
        </w:rPr>
        <w:t>regardless</w:t>
      </w:r>
      <w:r w:rsidR="00371F26" w:rsidRPr="005D4927">
        <w:rPr>
          <w:rFonts w:ascii="Arial" w:hAnsi="Arial" w:cs="Arial"/>
          <w:sz w:val="24"/>
          <w:szCs w:val="24"/>
        </w:rPr>
        <w:t xml:space="preserve"> of the mode is noted to be of benefit in reducing anxiety prior to surgery</w:t>
      </w:r>
      <w:r w:rsidRPr="005D4927">
        <w:rPr>
          <w:rFonts w:ascii="Arial" w:hAnsi="Arial" w:cs="Arial"/>
          <w:sz w:val="24"/>
          <w:szCs w:val="24"/>
        </w:rPr>
        <w:t xml:space="preserve"> </w:t>
      </w:r>
      <w:r w:rsidR="00516813" w:rsidRPr="005D4927">
        <w:rPr>
          <w:rFonts w:ascii="Arial" w:hAnsi="Arial" w:cs="Arial"/>
          <w:sz w:val="24"/>
          <w:szCs w:val="24"/>
        </w:rPr>
        <w:fldChar w:fldCharType="begin" w:fldLock="1"/>
      </w:r>
      <w:r w:rsidR="00AB5F74" w:rsidRPr="005D4927">
        <w:rPr>
          <w:rFonts w:ascii="Arial" w:hAnsi="Arial" w:cs="Arial"/>
          <w:sz w:val="24"/>
          <w:szCs w:val="24"/>
        </w:rPr>
        <w:instrText>ADDIN CSL_CITATION {"citationItems":[{"id":"ITEM-1","itemData":{"DOI":"10.1016/J.JOR.2020.01.020","ISSN":"0972-978X","abstract":"Prescription opioid abuse after surgery is considered a crisis in the United States. The objective of this systematic review was to evaluate use and effectiveness of pre-operative education with respect to post-operative opioid use and management of pain in the orthopaedic setting. Electronic searches were conducted in Ovid/Medline and SCOPUS to identify articles that discuss pre-operative opioid education and its effects on post-operative pain scores and prescription fulfillment. Non-orthopaedic studies were included for comparison. Eleven studies met inclusion criteria, 3 of which were retrospective reviews of large (&gt;1000) post-surgical cohorts, and 8 of which were randomized controlled studies that examined different approaches to opioid education. Best current evidence suggests that incidence of opioid abuse after surgery is 5.9–6.5% and that the internet is the main source of guidance for patients regarding postoperative pain management. Education specifically related to opioid use and pain can be effective in reducing opioid prescription requests and filling. In contrast, education related solely to postoperative expectations does not consistently impact post-operative pain scores and was associated with 44% of total joint arthroplasty patients stating the approach was unhelpful regarding their pain management. This systematic review suggests that it is most effective to give patients verbal information rather than only providing information in written form and that utilizing two forms of education is most effective. The current literature supports this multi-modal approach to preoperative opioid education preoperatively for reducing post-operative opioid use and severity of self-reported pain.","author":[{"dropping-particle":"","family":"Rucinski","given":"Kylee","non-dropping-particle":"","parse-names":false,"suffix":""},{"dropping-particle":"","family":"Cook","given":"James L.","non-dropping-particle":"","parse-names":false,"suffix":""}],"container-title":"Journal of Orthopaedics","id":"ITEM-1","issued":{"date-parts":[["2020","7","1"]]},"page":"154-159","publisher":"Elsevier","title":"Effects of preoperative opioid education on postoperative opioid use and pain management in orthopaedics: A systematic review","type":"article-journal","volume":"20"},"uris":["http://www.mendeley.com/documents/?uuid=80295350-99f3-3be8-ac7e-d8275b0df9fa"]}],"mendeley":{"formattedCitation":"(Rucinski and Cook, 2020)","manualFormatting":"(Rucinski and Cook, 2020","plainTextFormattedCitation":"(Rucinski and Cook, 2020)","previouslyFormattedCitation":"(Rucinski and Cook, 2020)"},"properties":{"noteIndex":0},"schema":"https://github.com/citation-style-language/schema/raw/master/csl-citation.json"}</w:instrText>
      </w:r>
      <w:r w:rsidR="00516813" w:rsidRPr="005D4927">
        <w:rPr>
          <w:rFonts w:ascii="Arial" w:hAnsi="Arial" w:cs="Arial"/>
          <w:sz w:val="24"/>
          <w:szCs w:val="24"/>
        </w:rPr>
        <w:fldChar w:fldCharType="separate"/>
      </w:r>
      <w:r w:rsidR="00516813" w:rsidRPr="005D4927">
        <w:rPr>
          <w:rFonts w:ascii="Arial" w:hAnsi="Arial" w:cs="Arial"/>
          <w:noProof/>
          <w:sz w:val="24"/>
          <w:szCs w:val="24"/>
        </w:rPr>
        <w:t>(Rucinski and Cook, 2020</w:t>
      </w:r>
      <w:r w:rsidR="00516813" w:rsidRPr="005D4927">
        <w:rPr>
          <w:rFonts w:ascii="Arial" w:hAnsi="Arial" w:cs="Arial"/>
          <w:sz w:val="24"/>
          <w:szCs w:val="24"/>
        </w:rPr>
        <w:fldChar w:fldCharType="end"/>
      </w:r>
      <w:r w:rsidR="00AB5F74" w:rsidRPr="005D4927">
        <w:rPr>
          <w:rFonts w:ascii="Arial" w:hAnsi="Arial" w:cs="Arial"/>
          <w:sz w:val="24"/>
          <w:szCs w:val="24"/>
        </w:rPr>
        <w:t>;</w:t>
      </w:r>
      <w:r w:rsidR="00AB5F74" w:rsidRPr="005D4927">
        <w:rPr>
          <w:rFonts w:ascii="Arial" w:hAnsi="Arial" w:cs="Arial"/>
          <w:sz w:val="24"/>
          <w:szCs w:val="24"/>
        </w:rPr>
        <w:fldChar w:fldCharType="begin" w:fldLock="1"/>
      </w:r>
      <w:r w:rsidR="00270425" w:rsidRPr="005D4927">
        <w:rPr>
          <w:rFonts w:ascii="Arial" w:hAnsi="Arial" w:cs="Arial"/>
          <w:sz w:val="24"/>
          <w:szCs w:val="24"/>
        </w:rPr>
        <w:instrText>ADDIN CSL_CITATION {"citationItems":[{"id":"ITEM-1","itemData":{"DOI":"10.29271/jcpsp.2019.09.868","ISSN":"16817168","abstract":"Objective: To determine the effects of the level of the anxiety of the patients on the intraoperative hemodynamic parameters and postoperative pain, patient satisfaction and the stay period at the hospital. Study Design: A descriptive study. Place and Duration of Study: General Surgery, Faculty of Medicine, Trakya University, Edirne, Turkey, from December 2015 to February 2016. Methodology: Seventy-two patients were operated for elective cholecystectomy. They were asked to answer state-trait anxiety inventory (STAI) questionnaire. The patients were classified into two groups as high and low anxiety levels. The targeted variables were compared. Results: There has not been found any significant relationship between the level of anxiety and age, gender, marial status, level of education, profession, general anesthesia, comobidity and postoperative shivering. However, patients with high preoperative anxiety scores had unstable hemodynamic parameters (arterial pressure, heart rate, peripheral oxygen saturation) intraoperatively, increased postoperative pain and analgesic consumption with dissatisfaction. Conclusion: Preoperative anxiety might cause hemodynamic problems in the intraoperative period, increased analgesic need and lower postoperative satisfaction of the patients in the postoperative period. It would be better to dispel the preoperative anxiety by conselling patient regar anesthesia, surgeon, and the institute.","author":[{"dropping-particle":"","family":"Bayrak","given":"Aysegul","non-dropping-particle":"","parse-names":false,"suffix":""},{"dropping-particle":"","family":"Sagiroglu","given":"Gonul","non-dropping-particle":"","parse-names":false,"suffix":""},{"dropping-particle":"","family":"Copuroglu","given":"Elif","non-dropping-particle":"","parse-names":false,"suffix":""}],"container-title":"Journal of the College of Physicians and Surgeons Pakistan","id":"ITEM-1","issue":"9","issued":{"date-parts":[["2019"]]},"title":"Effects of preoperative anxiety on intraoperative hemodynamics and postoperative pain","type":"article-journal","volume":"29"},"uris":["http://www.mendeley.com/documents/?uuid=98c6f6cb-ac62-37c2-ba7f-c4a192ae2200"]}],"mendeley":{"formattedCitation":"(Bayrak, Sagiroglu and Copuroglu, 2019)","manualFormatting":"Bayrak,Sagiroglu and Copuroglu,2019","plainTextFormattedCitation":"(Bayrak, Sagiroglu and Copuroglu, 2019)","previouslyFormattedCitation":"(Bayrak, Sagiroglu and Copuroglu, 2019)"},"properties":{"noteIndex":0},"schema":"https://github.com/citation-style-language/schema/raw/master/csl-citation.json"}</w:instrText>
      </w:r>
      <w:r w:rsidR="00AB5F74" w:rsidRPr="005D4927">
        <w:rPr>
          <w:rFonts w:ascii="Arial" w:hAnsi="Arial" w:cs="Arial"/>
          <w:sz w:val="24"/>
          <w:szCs w:val="24"/>
        </w:rPr>
        <w:fldChar w:fldCharType="separate"/>
      </w:r>
      <w:r w:rsidR="00AB5F74" w:rsidRPr="005D4927">
        <w:rPr>
          <w:rFonts w:ascii="Arial" w:hAnsi="Arial" w:cs="Arial"/>
          <w:noProof/>
          <w:sz w:val="24"/>
          <w:szCs w:val="24"/>
        </w:rPr>
        <w:t>Bayrak,Sagiroglu and Copuroglu,2019</w:t>
      </w:r>
      <w:r w:rsidR="00AB5F74" w:rsidRPr="005D4927">
        <w:rPr>
          <w:rFonts w:ascii="Arial" w:hAnsi="Arial" w:cs="Arial"/>
          <w:sz w:val="24"/>
          <w:szCs w:val="24"/>
        </w:rPr>
        <w:fldChar w:fldCharType="end"/>
      </w:r>
      <w:r w:rsidR="00AB5F74" w:rsidRPr="005D4927">
        <w:rPr>
          <w:rFonts w:ascii="Arial" w:hAnsi="Arial" w:cs="Arial"/>
          <w:sz w:val="24"/>
          <w:szCs w:val="24"/>
        </w:rPr>
        <w:t>;</w:t>
      </w:r>
      <w:r w:rsidR="00AB5F74" w:rsidRPr="005D4927">
        <w:rPr>
          <w:rFonts w:ascii="Arial" w:hAnsi="Arial" w:cs="Arial"/>
          <w:sz w:val="24"/>
          <w:szCs w:val="24"/>
        </w:rPr>
        <w:fldChar w:fldCharType="begin" w:fldLock="1"/>
      </w:r>
      <w:r w:rsidR="00AB5F74" w:rsidRPr="005D4927">
        <w:rPr>
          <w:rFonts w:ascii="Arial" w:hAnsi="Arial" w:cs="Arial"/>
          <w:sz w:val="24"/>
          <w:szCs w:val="24"/>
        </w:rPr>
        <w:instrText>ADDIN CSL_CITATION {"citationItems":[{"id":"ITEM-1","itemData":{"DOI":"10.29271/jcpsp.2019.09.868","ISSN":"16817168","abstract":"Objective: To determine the effects of the level of the anxiety of the patients on the intraoperative hemodynamic parameters and postoperative pain, patient satisfaction and the stay period at the hospital. Study Design: A descriptive study. Place and Duration of Study: General Surgery, Faculty of Medicine, Trakya University, Edirne, Turkey, from December 2015 to February 2016. Methodology: Seventy-two patients were operated for elective cholecystectomy. They were asked to answer state-trait anxiety inventory (STAI) questionnaire. The patients were classified into two groups as high and low anxiety levels. The targeted variables were compared. Results: There has not been found any significant relationship between the level of anxiety and age, gender, marial status, level of education, profession, general anesthesia, comobidity and postoperative shivering. However, patients with high preoperative anxiety scores had unstable hemodynamic parameters (arterial pressure, heart rate, peripheral oxygen saturation) intraoperatively, increased postoperative pain and analgesic consumption with dissatisfaction. Conclusion: Preoperative anxiety might cause hemodynamic problems in the intraoperative period, increased analgesic need and lower postoperative satisfaction of the patients in the postoperative period. It would be better to dispel the preoperative anxiety by conselling patient regar anesthesia, surgeon, and the institute.","author":[{"dropping-particle":"","family":"Bayrak","given":"Aysegul","non-dropping-particle":"","parse-names":false,"suffix":""},{"dropping-particle":"","family":"Sagiroglu","given":"Gonul","non-dropping-particle":"","parse-names":false,"suffix":""},{"dropping-particle":"","family":"Copuroglu","given":"Elif","non-dropping-particle":"","parse-names":false,"suffix":""}],"container-title":"Journal of the College of Physicians and Surgeons Pakistan","id":"ITEM-1","issue":"9","issued":{"date-parts":[["2019"]]},"title":"Effects of preoperative anxiety on intraoperative hemodynamics and postoperative pain","type":"article-journal","volume":"29"},"uris":["http://www.mendeley.com/documents/?uuid=98c6f6cb-ac62-37c2-ba7f-c4a192ae2200"]}],"mendeley":{"formattedCitation":"(Bayrak, Sagiroglu and Copuroglu, 2019)","manualFormatting":"Itisha et al., 2017)","plainTextFormattedCitation":"(Bayrak, Sagiroglu and Copuroglu, 2019)","previouslyFormattedCitation":"(Bayrak, Sagiroglu and Copuroglu, 2019)"},"properties":{"noteIndex":0},"schema":"https://github.com/citation-style-language/schema/raw/master/csl-citation.json"}</w:instrText>
      </w:r>
      <w:r w:rsidR="00AB5F74" w:rsidRPr="005D4927">
        <w:rPr>
          <w:rFonts w:ascii="Arial" w:hAnsi="Arial" w:cs="Arial"/>
          <w:sz w:val="24"/>
          <w:szCs w:val="24"/>
        </w:rPr>
        <w:fldChar w:fldCharType="separate"/>
      </w:r>
      <w:r w:rsidR="00AB5F74" w:rsidRPr="005D4927">
        <w:rPr>
          <w:rFonts w:ascii="Arial" w:hAnsi="Arial" w:cs="Arial"/>
          <w:noProof/>
          <w:sz w:val="24"/>
          <w:szCs w:val="24"/>
        </w:rPr>
        <w:t>Itisha et al., 2017)</w:t>
      </w:r>
      <w:r w:rsidR="00AB5F74" w:rsidRPr="005D4927">
        <w:rPr>
          <w:rFonts w:ascii="Arial" w:hAnsi="Arial" w:cs="Arial"/>
          <w:sz w:val="24"/>
          <w:szCs w:val="24"/>
        </w:rPr>
        <w:fldChar w:fldCharType="end"/>
      </w:r>
      <w:r w:rsidR="00371F26" w:rsidRPr="005D4927">
        <w:rPr>
          <w:rFonts w:ascii="Arial" w:hAnsi="Arial" w:cs="Arial"/>
          <w:sz w:val="24"/>
          <w:szCs w:val="24"/>
        </w:rPr>
        <w:t>.</w:t>
      </w:r>
      <w:r w:rsidR="00366332" w:rsidRPr="005D4927">
        <w:rPr>
          <w:rFonts w:ascii="Arial" w:hAnsi="Arial" w:cs="Arial"/>
          <w:sz w:val="24"/>
          <w:szCs w:val="24"/>
        </w:rPr>
        <w:t xml:space="preserve"> </w:t>
      </w:r>
    </w:p>
    <w:p w:rsidR="00371F26" w:rsidRPr="005D4927" w:rsidRDefault="00366332" w:rsidP="005D4927">
      <w:pPr>
        <w:pStyle w:val="BodyText2"/>
        <w:spacing w:line="360" w:lineRule="auto"/>
        <w:rPr>
          <w:rFonts w:ascii="Arial" w:hAnsi="Arial" w:cs="Arial"/>
          <w:sz w:val="24"/>
          <w:szCs w:val="24"/>
        </w:rPr>
      </w:pPr>
      <w:r w:rsidRPr="005D4927">
        <w:rPr>
          <w:rFonts w:ascii="Arial" w:hAnsi="Arial" w:cs="Arial"/>
          <w:sz w:val="24"/>
          <w:szCs w:val="24"/>
        </w:rPr>
        <w:t xml:space="preserve"> </w:t>
      </w:r>
    </w:p>
    <w:p w:rsidR="00631823" w:rsidRPr="00631823" w:rsidRDefault="00371F26" w:rsidP="00631823">
      <w:pPr>
        <w:suppressAutoHyphens/>
        <w:autoSpaceDN w:val="0"/>
        <w:spacing w:after="0" w:line="360" w:lineRule="auto"/>
        <w:textAlignment w:val="baseline"/>
        <w:rPr>
          <w:rFonts w:ascii="Arial" w:eastAsia="Calibri" w:hAnsi="Arial"/>
          <w:sz w:val="24"/>
          <w:lang w:val="en-GB"/>
        </w:rPr>
      </w:pPr>
      <w:r w:rsidRPr="005D4927">
        <w:rPr>
          <w:rFonts w:ascii="Arial" w:hAnsi="Arial"/>
          <w:sz w:val="24"/>
        </w:rPr>
        <w:t>S</w:t>
      </w:r>
      <w:r w:rsidR="00FF5333" w:rsidRPr="005D4927">
        <w:rPr>
          <w:rFonts w:ascii="Arial" w:hAnsi="Arial"/>
          <w:sz w:val="24"/>
        </w:rPr>
        <w:t>eminal and present studies completed by</w:t>
      </w:r>
      <w:r w:rsidR="009939A1">
        <w:rPr>
          <w:rFonts w:ascii="Arial" w:hAnsi="Arial"/>
          <w:sz w:val="24"/>
        </w:rPr>
        <w:t xml:space="preserve"> </w:t>
      </w:r>
      <w:r w:rsidR="00FF5333" w:rsidRPr="005D4927">
        <w:rPr>
          <w:rFonts w:ascii="Arial" w:hAnsi="Arial"/>
          <w:sz w:val="24"/>
        </w:rPr>
        <w:fldChar w:fldCharType="begin" w:fldLock="1"/>
      </w:r>
      <w:r w:rsidR="00FF5333" w:rsidRPr="005D4927">
        <w:rPr>
          <w:rFonts w:ascii="Arial" w:hAnsi="Arial"/>
          <w:sz w:val="24"/>
        </w:rPr>
        <w:instrText>ADDIN CSL_CITATION {"citationItems":[{"id":"ITEM-1","itemData":{"DOI":"10.1097/00006199-197609000-00003","ISSN":"0029-6562","author":[{"dropping-particle":"","family":"Hayward","given":"Jack","non-dropping-particle":"","parse-names":false,"suffix":""},{"dropping-particle":"","family":"Armiger","given":"Sr. Bernadette","non-dropping-particle":"","parse-names":false,"suffix":""}],"container-title":"Nursing Research","id":"ITEM-1","issue":"5","issued":{"date-parts":[["1976"]]},"page":"331???385","title":"Information???A Prescription Against Pain","type":"article-journal","volume":"25"},"uris":["http://www.mendeley.com/documents/?uuid=27fe6a82-2047-3614-b0cc-eda2f5d2161a"]}],"mendeley":{"formattedCitation":"(Hayward and Armiger, 1976)","manualFormatting":"Hayward and Armiger, 1976","plainTextFormattedCitation":"(Hayward and Armiger, 1976)","previouslyFormattedCitation":"(Hayward and Armiger, 1976)"},"properties":{"noteIndex":0},"schema":"https://github.com/citation-style-language/schema/raw/master/csl-citation.json"}</w:instrText>
      </w:r>
      <w:r w:rsidR="00FF5333" w:rsidRPr="005D4927">
        <w:rPr>
          <w:rFonts w:ascii="Arial" w:hAnsi="Arial"/>
          <w:sz w:val="24"/>
        </w:rPr>
        <w:fldChar w:fldCharType="separate"/>
      </w:r>
      <w:r w:rsidR="00FF5333" w:rsidRPr="005D4927">
        <w:rPr>
          <w:rFonts w:ascii="Arial" w:hAnsi="Arial"/>
          <w:noProof/>
          <w:sz w:val="24"/>
        </w:rPr>
        <w:t>Hayward and Armiger, 1976</w:t>
      </w:r>
      <w:r w:rsidR="00FF5333" w:rsidRPr="005D4927">
        <w:rPr>
          <w:rFonts w:ascii="Arial" w:hAnsi="Arial"/>
          <w:sz w:val="24"/>
        </w:rPr>
        <w:fldChar w:fldCharType="end"/>
      </w:r>
      <w:r w:rsidR="00145A28">
        <w:rPr>
          <w:rFonts w:ascii="Arial" w:hAnsi="Arial"/>
          <w:sz w:val="24"/>
        </w:rPr>
        <w:t>;</w:t>
      </w:r>
      <w:r w:rsidR="00FF5333" w:rsidRPr="005D4927">
        <w:rPr>
          <w:rFonts w:ascii="Arial" w:hAnsi="Arial"/>
          <w:sz w:val="24"/>
        </w:rPr>
        <w:fldChar w:fldCharType="begin" w:fldLock="1"/>
      </w:r>
      <w:r w:rsidR="00FF5333" w:rsidRPr="005D4927">
        <w:rPr>
          <w:rFonts w:ascii="Arial" w:hAnsi="Arial"/>
          <w:sz w:val="24"/>
        </w:rPr>
        <w:instrText>ADDIN CSL_CITATION {"citationItems":[{"id":"ITEM-1","itemData":{"DOI":"10.12968/bjon.2007.16.1.22712","ISSN":"09660461","abstract":"The aim of this literature review is to examine the relationship between the provision of written information given to patients' preoperatively and their postoperative recovery following elective surgery. It is not currently apparent which is the most effective method of delivering preoperative information, or at what stage of the preoperative phase is the optimum time to deliver such important information. The purpose of this review is to briefly outline the affiliation between anxiety experienced by surgical patients and the information received preoperatively and to examine the relationship between the provision of written information given to patients preoperatively and their postoperative recovery following elective surgery. Research findings are contradictory with respect to the effect of preoperative information on postoperative pain and patient satisfaction. However, research does indicate that the provision of good-quality preoperative information facilitates patients' active involvement in their care, and therefore may contribute to an overall increase in satisfaction. There remains a need for rigorous research that identifies the optimum timing and method of delivering preoperative information to maximize their positive effects on patients undergoing elective surgery.","author":[{"dropping-particle":"","family":"Walker","given":"Jennie April","non-dropping-particle":"","parse-names":false,"suffix":""}],"container-title":"British journal of nursing (Mark Allen Publishing)","id":"ITEM-1","issue":"1","issued":{"date-parts":[["2007"]]},"title":"What is the effect of preoperative information on patient satisfaction?","type":"article","volume":"16"},"uris":["http://www.mendeley.com/documents/?uuid=c32b2557-f9f4-3aac-bfe2-d3a820ce7639"]}],"mendeley":{"formattedCitation":"(Walker, 2007)","manualFormatting":"Walker, 2007","plainTextFormattedCitation":"(Walker, 2007)","previouslyFormattedCitation":"(Walker, 2007)"},"properties":{"noteIndex":0},"schema":"https://github.com/citation-style-language/schema/raw/master/csl-citation.json"}</w:instrText>
      </w:r>
      <w:r w:rsidR="00FF5333" w:rsidRPr="005D4927">
        <w:rPr>
          <w:rFonts w:ascii="Arial" w:hAnsi="Arial"/>
          <w:sz w:val="24"/>
        </w:rPr>
        <w:fldChar w:fldCharType="separate"/>
      </w:r>
      <w:r w:rsidR="00FF5333" w:rsidRPr="005D4927">
        <w:rPr>
          <w:rFonts w:ascii="Arial" w:hAnsi="Arial"/>
          <w:noProof/>
          <w:sz w:val="24"/>
        </w:rPr>
        <w:t>Walker, 2007</w:t>
      </w:r>
      <w:r w:rsidR="00FF5333" w:rsidRPr="005D4927">
        <w:rPr>
          <w:rFonts w:ascii="Arial" w:hAnsi="Arial"/>
          <w:sz w:val="24"/>
        </w:rPr>
        <w:fldChar w:fldCharType="end"/>
      </w:r>
      <w:r w:rsidR="00FF5333" w:rsidRPr="005D4927">
        <w:rPr>
          <w:rFonts w:ascii="Arial" w:hAnsi="Arial"/>
          <w:sz w:val="24"/>
        </w:rPr>
        <w:t>;</w:t>
      </w:r>
      <w:r w:rsidR="00FF5333" w:rsidRPr="005D4927">
        <w:rPr>
          <w:rFonts w:ascii="Arial" w:hAnsi="Arial"/>
          <w:sz w:val="24"/>
        </w:rPr>
        <w:fldChar w:fldCharType="begin" w:fldLock="1"/>
      </w:r>
      <w:r w:rsidR="00FF5333" w:rsidRPr="005D4927">
        <w:rPr>
          <w:rFonts w:ascii="Arial" w:hAnsi="Arial"/>
          <w:sz w:val="24"/>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n.d.)","manualFormatting":" Wongkietkachorn and Rhunsiri,2018)","plainTextFormattedCitation":"(Wongkietkachorn, Wongkietkachorn and Rhunsiri, n.d.)","previouslyFormattedCitation":"(Wongkietkachorn, Wongkietkachorn and Rhunsiri, n.d.)"},"properties":{"noteIndex":0},"schema":"https://github.com/citation-style-language/schema/raw/master/csl-citation.json"}</w:instrText>
      </w:r>
      <w:r w:rsidR="00FF5333" w:rsidRPr="005D4927">
        <w:rPr>
          <w:rFonts w:ascii="Arial" w:hAnsi="Arial"/>
          <w:sz w:val="24"/>
        </w:rPr>
        <w:fldChar w:fldCharType="separate"/>
      </w:r>
      <w:r w:rsidR="00FF5333" w:rsidRPr="005D4927">
        <w:rPr>
          <w:rFonts w:ascii="Arial" w:hAnsi="Arial"/>
          <w:noProof/>
          <w:sz w:val="24"/>
        </w:rPr>
        <w:t xml:space="preserve"> Wongkietkachorn and Rhunsiri,2018)</w:t>
      </w:r>
      <w:r w:rsidR="00FF5333" w:rsidRPr="005D4927">
        <w:rPr>
          <w:rFonts w:ascii="Arial" w:hAnsi="Arial"/>
          <w:sz w:val="24"/>
        </w:rPr>
        <w:fldChar w:fldCharType="end"/>
      </w:r>
      <w:r w:rsidR="00FF5333" w:rsidRPr="005D4927">
        <w:rPr>
          <w:rFonts w:ascii="Arial" w:hAnsi="Arial"/>
          <w:sz w:val="24"/>
        </w:rPr>
        <w:t xml:space="preserve"> provides clear evidence that </w:t>
      </w:r>
      <w:r w:rsidR="00366332" w:rsidRPr="005D4927">
        <w:rPr>
          <w:rFonts w:ascii="Arial" w:hAnsi="Arial"/>
          <w:sz w:val="24"/>
        </w:rPr>
        <w:t xml:space="preserve">amplified </w:t>
      </w:r>
      <w:r w:rsidR="00FF5333" w:rsidRPr="005D4927">
        <w:rPr>
          <w:rFonts w:ascii="Arial" w:hAnsi="Arial"/>
          <w:sz w:val="24"/>
        </w:rPr>
        <w:t>anxiety</w:t>
      </w:r>
      <w:r w:rsidRPr="005D4927">
        <w:rPr>
          <w:rFonts w:ascii="Arial" w:hAnsi="Arial"/>
          <w:sz w:val="24"/>
        </w:rPr>
        <w:t xml:space="preserve"> during the perioperative </w:t>
      </w:r>
      <w:r w:rsidR="001452EA" w:rsidRPr="005D4927">
        <w:rPr>
          <w:rFonts w:ascii="Arial" w:hAnsi="Arial"/>
          <w:sz w:val="24"/>
        </w:rPr>
        <w:t>period</w:t>
      </w:r>
      <w:r w:rsidR="00FF5333" w:rsidRPr="005D4927">
        <w:rPr>
          <w:rFonts w:ascii="Arial" w:hAnsi="Arial"/>
          <w:sz w:val="24"/>
        </w:rPr>
        <w:t xml:space="preserve"> can have serious implications on surgical patients</w:t>
      </w:r>
      <w:r w:rsidR="00270425" w:rsidRPr="005D4927">
        <w:rPr>
          <w:rFonts w:ascii="Arial" w:hAnsi="Arial"/>
          <w:sz w:val="24"/>
        </w:rPr>
        <w:t xml:space="preserve"> </w:t>
      </w:r>
      <w:r w:rsidR="00270425" w:rsidRPr="005D4927">
        <w:rPr>
          <w:rFonts w:ascii="Arial" w:hAnsi="Arial"/>
          <w:sz w:val="24"/>
        </w:rPr>
        <w:fldChar w:fldCharType="begin" w:fldLock="1"/>
      </w:r>
      <w:r w:rsidR="0036668E" w:rsidRPr="005D4927">
        <w:rPr>
          <w:rFonts w:ascii="Arial" w:hAnsi="Arial"/>
          <w:sz w:val="24"/>
        </w:rPr>
        <w:instrText>ADDIN CSL_CITATION {"citationItems":[{"id":"ITEM-1","itemData":{"DOI":"10.1016/j.amjcard.2012.08.060","ISSN":"00029149","abstract":"The present study examined the association between patient-reported anxiety and postcardiac surgery mortality and major morbidity. Frailty Assessment Before Cardiac Surgery was a prospective multicenter cohort study of elderly patients undergoing cardiac surgery (coronary artery bypass surgery and/or valve repair or replacement) at 4 tertiary care hospitals from 2008 to 2009. The patients were evaluated a mean of 2 days preoperatively with the Hospital Anxiety and Depression Scale, a validated questionnaire assessing depression and anxiety in hospitalized patients. The primary predictor variable was a high level of anxiety, defined by a Hospital Anxiety and Depression Scale score of ≥11. The main outcome measure was all-cause mortality or major morbidity (e.g., stroke, renal failure, prolonged ventilation, deep sternal wound infection, or reoperation) occurring during the index hospitalization. Multivariable logistic regression analysis examined the association between high preoperative anxiety and all-cause mortality/major morbidity, adjusting for the Society of Thoracic Surgeons predicted risk, age, gender, and depression symptoms. A total of 148 patients (mean age 75.8 ± 4.4 years; 34% women) completed the Hospital Anxiety and Depression Scale. High levels of preoperative anxiety were present in 7% of patients. No differences were found in the type of surgery and Society of Thoracic Surgeons predicted risk across the preoperative levels of anxiety. After adjusting for potential confounders, high preoperative anxiety was remained independently predictive of postoperative mortality or major morbidity (odds ratio 5.1, 95% confidence interval 1.3 to 20.2; p = 0.02). In conclusion, although high levels of anxiety were present in few patients anticipating cardiac surgery, this conferred a strong and independent heightened risk of mortality or major morbidity. © 2013 Elsevier Inc. All rights reserved.","author":[{"dropping-particle":"","family":"Williams","given":"Judson B.","non-dropping-particle":"","parse-names":false,"suffix":""},{"dropping-particle":"","family":"Alexander","given":"Karen P.","non-dropping-particle":"","parse-names":false,"suffix":""},{"dropping-particle":"","family":"Morin","given":"Jean François","non-dropping-particle":"","parse-names":false,"suffix":""},{"dropping-particle":"","family":"Langlois","given":"Yves","non-dropping-particle":"","parse-names":false,"suffix":""},{"dropping-particle":"","family":"Noiseux","given":"Nicolas","non-dropping-particle":"","parse-names":false,"suffix":""},{"dropping-particle":"","family":"Perrault","given":"Louis P.","non-dropping-particle":"","parse-names":false,"suffix":""},{"dropping-particle":"","family":"Smolderen","given":"Kim","non-dropping-particle":"","parse-names":false,"suffix":""},{"dropping-particle":"V.","family":"Arnold","given":"Suzanne","non-dropping-particle":"","parse-names":false,"suffix":""},{"dropping-particle":"","family":"Eisenberg","given":"Mark J.","non-dropping-particle":"","parse-names":false,"suffix":""},{"dropping-particle":"","family":"Pilote","given":"Louise","non-dropping-particle":"","parse-names":false,"suffix":""},{"dropping-particle":"","family":"Monette","given":"Johanne","non-dropping-particle":"","parse-names":false,"suffix":""},{"dropping-particle":"","family":"Bergman","given":"Howard","non-dropping-particle":"","parse-names":false,"suffix":""},{"dropping-particle":"","family":"Smith","given":"Peter K.","non-dropping-particle":"","parse-names":false,"suffix":""},{"dropping-particle":"","family":"Afilalo","given":"Jonathan","non-dropping-particle":"","parse-names":false,"suffix":""}],"container-title":"American Journal of Cardiology","id":"ITEM-1","issue":"1","issued":{"date-parts":[["2013"]]},"title":"Preoperative anxiety as a predictor of mortality and major morbidity in patients aged &gt;70 years undergoing cardiac surgery","type":"article-journal","volume":"111"},"uris":["http://www.mendeley.com/documents/?uuid=cf2cdd18-5c01-3b72-b5c9-271a35d0545d"]}],"mendeley":{"formattedCitation":"(Williams et al., 2013)","manualFormatting":"(Williams et al., 2013","plainTextFormattedCitation":"(Williams et al., 2013)","previouslyFormattedCitation":"(Williams et al., 2013)"},"properties":{"noteIndex":0},"schema":"https://github.com/citation-style-language/schema/raw/master/csl-citation.json"}</w:instrText>
      </w:r>
      <w:r w:rsidR="00270425" w:rsidRPr="005D4927">
        <w:rPr>
          <w:rFonts w:ascii="Arial" w:hAnsi="Arial"/>
          <w:sz w:val="24"/>
        </w:rPr>
        <w:fldChar w:fldCharType="separate"/>
      </w:r>
      <w:r w:rsidR="00270425" w:rsidRPr="005D4927">
        <w:rPr>
          <w:rFonts w:ascii="Arial" w:hAnsi="Arial"/>
          <w:noProof/>
          <w:sz w:val="24"/>
        </w:rPr>
        <w:t>(Williams et al., 2013</w:t>
      </w:r>
      <w:r w:rsidR="00270425" w:rsidRPr="005D4927">
        <w:rPr>
          <w:rFonts w:ascii="Arial" w:hAnsi="Arial"/>
          <w:sz w:val="24"/>
        </w:rPr>
        <w:fldChar w:fldCharType="end"/>
      </w:r>
      <w:r w:rsidR="0036668E" w:rsidRPr="005D4927">
        <w:rPr>
          <w:rFonts w:ascii="Arial" w:hAnsi="Arial"/>
          <w:sz w:val="24"/>
        </w:rPr>
        <w:t>;</w:t>
      </w:r>
      <w:r w:rsidRPr="005D4927">
        <w:rPr>
          <w:rFonts w:ascii="Arial" w:hAnsi="Arial"/>
          <w:sz w:val="24"/>
        </w:rPr>
        <w:t xml:space="preserve"> </w:t>
      </w:r>
      <w:r w:rsidR="0036668E" w:rsidRPr="005D4927">
        <w:rPr>
          <w:rFonts w:ascii="Arial" w:hAnsi="Arial"/>
          <w:sz w:val="24"/>
        </w:rPr>
        <w:lastRenderedPageBreak/>
        <w:fldChar w:fldCharType="begin" w:fldLock="1"/>
      </w:r>
      <w:r w:rsidR="0036668E" w:rsidRPr="005D4927">
        <w:rPr>
          <w:rFonts w:ascii="Arial" w:hAnsi="Arial"/>
          <w:sz w:val="24"/>
        </w:rPr>
        <w:instrText>ADDIN CSL_CITATION {"citationItems":[{"id":"ITEM-1","itemData":{"DOI":"10.12968/bjon.2014.23.7.387","ISSN":"09660461","PMID":"24732993","abstract":"There are still uncertainties regarding the appropriateness and effectiveness of various modes of delivering preoperative education. Hence, this systematic review was conducted to investigate the effectiveness of various preoperative educational interventions in reducing preoperative anxiety. Fourteen interventional trials (12 randomised controlled trials and two pre/post test trials) involving a total of 1752 participants were included in the review. Four studies used audiovisual; two trials used visual; two trials used multimedia-supported education; one trial used a website; two trials involved verbal education delivered by a psychologist or a nurse facilitator coupled with leaflets; and one trial involved informational leaflets only. Eight of the 14 trials demonstrated that preoperative education intervention reduced preoperative anxiety significantly (P&lt;0.05). It can be concluded that preoperative education interventions are promising in reducing preoperative anxiety in patients scheduled for surgical procedures.","author":[{"dropping-particle":"","family":"Alanazi","given":"Alaa Ayyadhah","non-dropping-particle":"","parse-names":false,"suffix":""}],"container-title":"British Journal of Nursing","id":"ITEM-1","issue":"7","issued":{"date-parts":[["2014"]]},"page":"387-393","title":"Reducing anxiety in preoperative patients: A systematic review","type":"article-journal","volume":"23"},"uris":["http://www.mendeley.com/documents/?uuid=ec65265e-b596-47ff-9bc5-479045d41643"]}],"mendeley":{"formattedCitation":"(Alanazi, 2014)","manualFormatting":"Alanazi, 2014)","plainTextFormattedCitation":"(Alanazi, 2014)","previouslyFormattedCitation":"(Alanazi, 2014)"},"properties":{"noteIndex":0},"schema":"https://github.com/citation-style-language/schema/raw/master/csl-citation.json"}</w:instrText>
      </w:r>
      <w:r w:rsidR="0036668E" w:rsidRPr="005D4927">
        <w:rPr>
          <w:rFonts w:ascii="Arial" w:hAnsi="Arial"/>
          <w:sz w:val="24"/>
        </w:rPr>
        <w:fldChar w:fldCharType="separate"/>
      </w:r>
      <w:r w:rsidR="0036668E" w:rsidRPr="005D4927">
        <w:rPr>
          <w:rFonts w:ascii="Arial" w:hAnsi="Arial"/>
          <w:noProof/>
          <w:sz w:val="24"/>
        </w:rPr>
        <w:t>Alanazi, 2014)</w:t>
      </w:r>
      <w:r w:rsidR="0036668E" w:rsidRPr="005D4927">
        <w:rPr>
          <w:rFonts w:ascii="Arial" w:hAnsi="Arial"/>
          <w:sz w:val="24"/>
        </w:rPr>
        <w:fldChar w:fldCharType="end"/>
      </w:r>
      <w:r w:rsidR="0036668E" w:rsidRPr="005D4927">
        <w:rPr>
          <w:rFonts w:ascii="Arial" w:hAnsi="Arial"/>
          <w:sz w:val="24"/>
        </w:rPr>
        <w:t xml:space="preserve">. </w:t>
      </w:r>
      <w:r w:rsidR="004D6BD7" w:rsidRPr="005D4927">
        <w:rPr>
          <w:rFonts w:ascii="Arial" w:hAnsi="Arial"/>
          <w:sz w:val="24"/>
        </w:rPr>
        <w:t xml:space="preserve"> </w:t>
      </w:r>
      <w:r w:rsidR="00631823" w:rsidRPr="00631823">
        <w:rPr>
          <w:rFonts w:ascii="Arial" w:eastAsia="Calibri" w:hAnsi="Arial"/>
          <w:sz w:val="24"/>
          <w:lang w:val="en-GB"/>
        </w:rPr>
        <w:t xml:space="preserve">For example, in cancer surgery approx. 1 in 4 patients experience heightened anxiety before surgery which is associated with poor quality outcomes </w:t>
      </w:r>
      <w:r w:rsidR="00631823" w:rsidRPr="00631823">
        <w:rPr>
          <w:rFonts w:ascii="Arial" w:eastAsia="Calibri" w:hAnsi="Arial"/>
          <w:sz w:val="24"/>
        </w:rPr>
        <w:fldChar w:fldCharType="begin" w:fldLock="1"/>
      </w:r>
      <w:r w:rsidR="00631823" w:rsidRPr="00631823">
        <w:rPr>
          <w:rFonts w:ascii="Arial" w:eastAsia="Calibri" w:hAnsi="Arial"/>
          <w:sz w:val="24"/>
        </w:rPr>
        <w:instrText>ADDIN CSL_CITATION {"citationItems":[{"id":"ITEM-1","itemData":{"DOI":"10.1016/j.ejca.2018.07.005","ISSN":"18790852","abstract":"Introduction: Europe contains 9% of the world population but has a 25% share of the global cancer burden. Up-to-date cancer statistics in Europe are key to cancer planning. Cancer incidence and mortality estimates for 25 major cancers are presented for the 40 countries in the four United Nations-defined areas of Europe and for Europe and the European Union (EU-28) for 2018. Methods: Estimates of national incidence and mortality rates for 2018 were based on statistical models applied to the most recently published data, with predictions obtained from recent trends, where possible. The estimated rates in 2018 were applied to the 2018 population estimates to obtain the estimated numbers of new cancer cases and deaths in Europe in 2018. Results: There were an estimated 3.91 million new cases of cancer (excluding non-melanoma skin cancer) and 1.93 million deaths from cancer in Europe in 2018. The most common cancer sites were cancers of the female breast (523,000 cases), followed by colorectal (500,000), lung (470,000) and prostate cancer (450,000). These four cancers represent half of the overall burden of cancer in Europe. The most common causes of death from cancer were cancers of the lung (388,000 deaths), colorectal (243,000), breast (138,000) and pancreatic cancer (128,000). In the EU-28, the estimated number of new cases of cancer was approximately 1.6 million in males and 1.4 million in females, with 790,000 men and 620,000 women dying from the disease in the same year. Conclusion: The present estimates of the cancer burden in Europe alongside a description of the profiles of common cancers at the national and regional level provide a basis for establishing priorities for cancer control actions across Europe. The estimates presented here are based on the recorded data from 145 population-based cancer registries in Europe. Their long established role in planning and evaluating national cancer plans on the continent should not be undervalued.","author":[{"dropping-particle":"","family":"Ferlay","given":"J.","non-dropping-particle":"","parse-names":false,"suffix":""},{"dropping-particle":"","family":"Colombet","given":"M.","non-dropping-particle":"","parse-names":false,"suffix":""},{"dropping-particle":"","family":"Soerjomataram","given":"I.","non-dropping-particle":"","parse-names":false,"suffix":""},{"dropping-particle":"","family":"Dyba","given":"T.","non-dropping-particle":"","parse-names":false,"suffix":""},{"dropping-particle":"","family":"Randi","given":"G.","non-dropping-particle":"","parse-names":false,"suffix":""},{"dropping-particle":"","family":"Bettio","given":"M.","non-dropping-particle":"","parse-names":false,"suffix":""},{"dropping-particle":"","family":"Gavin","given":"A.","non-dropping-particle":"","parse-names":false,"suffix":""},{"dropping-particle":"","family":"Visser","given":"O.","non-dropping-particle":"","parse-names":false,"suffix":""},{"dropping-particle":"","family":"Bray","given":"F.","non-dropping-particle":"","parse-names":false,"suffix":""}],"container-title":"European Journal of Cancer","id":"ITEM-1","issued":{"date-parts":[["2018"]]},"title":"Cancer incidence and mortality patterns in Europe: Estimates for 40 countries and 25 major cancers in 2018","type":"article","volume":"103"},"uris":["http://www.mendeley.com/documents/?uuid=edad61e6-368d-330e-990b-3a97214ddc67"]}],"mendeley":{"formattedCitation":"(Ferlay et al., 2018)","plainTextFormattedCitation":"(Ferlay et al., 2018)","previouslyFormattedCitation":"(Ferlay et al., 2018)"},"properties":{"noteIndex":0},"schema":"https://github.com/citation-style-language/schema/raw/master/csl-citation.json"}</w:instrText>
      </w:r>
      <w:r w:rsidR="00631823" w:rsidRPr="00631823">
        <w:rPr>
          <w:rFonts w:ascii="Arial" w:eastAsia="Calibri" w:hAnsi="Arial"/>
          <w:sz w:val="24"/>
        </w:rPr>
        <w:fldChar w:fldCharType="separate"/>
      </w:r>
      <w:r w:rsidR="00631823" w:rsidRPr="00631823">
        <w:rPr>
          <w:rFonts w:ascii="Arial" w:eastAsia="Calibri" w:hAnsi="Arial"/>
          <w:noProof/>
          <w:sz w:val="24"/>
        </w:rPr>
        <w:t>(Ferlay et al., 2018)</w:t>
      </w:r>
      <w:r w:rsidR="00631823" w:rsidRPr="00631823">
        <w:rPr>
          <w:rFonts w:ascii="Arial" w:eastAsia="Calibri" w:hAnsi="Arial"/>
          <w:sz w:val="24"/>
        </w:rPr>
        <w:fldChar w:fldCharType="end"/>
      </w:r>
      <w:r w:rsidR="00631823" w:rsidRPr="00631823">
        <w:rPr>
          <w:rFonts w:ascii="Arial" w:eastAsia="Calibri" w:hAnsi="Arial"/>
          <w:sz w:val="24"/>
        </w:rPr>
        <w:t>.</w:t>
      </w:r>
    </w:p>
    <w:p w:rsidR="001452EA" w:rsidRPr="00631823" w:rsidRDefault="004931CA" w:rsidP="00631823">
      <w:pPr>
        <w:suppressAutoHyphens/>
        <w:autoSpaceDN w:val="0"/>
        <w:spacing w:after="0" w:line="360" w:lineRule="auto"/>
        <w:textAlignment w:val="baseline"/>
        <w:rPr>
          <w:rFonts w:ascii="Arial" w:eastAsia="Calibri" w:hAnsi="Arial"/>
          <w:sz w:val="24"/>
          <w:lang w:val="en-GB"/>
        </w:rPr>
      </w:pPr>
      <w:r w:rsidRPr="005D4927">
        <w:rPr>
          <w:rFonts w:ascii="Arial" w:hAnsi="Arial"/>
          <w:sz w:val="24"/>
        </w:rPr>
        <w:t>Frequently patients are consented just before going to theatre and at this point they are reminded about possible complications.  This in no doubt can lead to increased fear, stress and anxiety.</w:t>
      </w:r>
    </w:p>
    <w:p w:rsidR="00105B0F" w:rsidRPr="005D4927" w:rsidRDefault="004931CA" w:rsidP="005D4927">
      <w:pPr>
        <w:pStyle w:val="BodyText2"/>
        <w:spacing w:line="360" w:lineRule="auto"/>
        <w:rPr>
          <w:rFonts w:ascii="Arial" w:hAnsi="Arial" w:cs="Arial"/>
          <w:sz w:val="24"/>
          <w:szCs w:val="24"/>
        </w:rPr>
      </w:pPr>
      <w:r w:rsidRPr="005D4927">
        <w:rPr>
          <w:rFonts w:ascii="Arial" w:hAnsi="Arial" w:cs="Arial"/>
          <w:sz w:val="24"/>
          <w:szCs w:val="24"/>
        </w:rPr>
        <w:t xml:space="preserve"> </w:t>
      </w:r>
      <w:r w:rsidR="001A2EB1" w:rsidRPr="005D4927">
        <w:rPr>
          <w:rFonts w:ascii="Arial" w:hAnsi="Arial" w:cs="Arial"/>
          <w:sz w:val="24"/>
          <w:szCs w:val="24"/>
        </w:rPr>
        <w:t xml:space="preserve">According to </w:t>
      </w:r>
      <w:r w:rsidR="001A2EB1" w:rsidRPr="005D4927">
        <w:rPr>
          <w:rFonts w:ascii="Arial" w:hAnsi="Arial" w:cs="Arial"/>
          <w:sz w:val="24"/>
          <w:szCs w:val="24"/>
        </w:rPr>
        <w:fldChar w:fldCharType="begin" w:fldLock="1"/>
      </w:r>
      <w:r w:rsidR="001A2EB1" w:rsidRPr="005D4927">
        <w:rPr>
          <w:rFonts w:ascii="Arial" w:hAnsi="Arial" w:cs="Arial"/>
          <w:sz w:val="24"/>
          <w:szCs w:val="24"/>
        </w:rPr>
        <w:instrText>ADDIN CSL_CITATION {"citationItems":[{"id":"ITEM-1","itemData":{"DOI":"10.12968/bjon.2014.23.7.387","ISSN":"09660461","PMID":"24732993","abstract":"There are still uncertainties regarding the appropriateness and effectiveness of various modes of delivering preoperative education. Hence, this systematic review was conducted to investigate the effectiveness of various preoperative educational interventions in reducing preoperative anxiety. Fourteen interventional trials (12 randomised controlled trials and two pre/post test trials) involving a total of 1752 participants were included in the review. Four studies used audiovisual; two trials used visual; two trials used multimedia-supported education; one trial used a website; two trials involved verbal education delivered by a psychologist or a nurse facilitator coupled with leaflets; and one trial involved informational leaflets only. Eight of the 14 trials demonstrated that preoperative education intervention reduced preoperative anxiety significantly (P&lt;0.05). It can be concluded that preoperative education interventions are promising in reducing preoperative anxiety in patients scheduled for surgical procedures.","author":[{"dropping-particle":"","family":"Alanazi","given":"Alaa Ayyadhah","non-dropping-particle":"","parse-names":false,"suffix":""}],"container-title":"British Journal of Nursing","id":"ITEM-1","issue":"7","issued":{"date-parts":[["2014"]]},"page":"387-393","title":"Reducing anxiety in preoperative patients: A systematic review","type":"article-journal","volume":"23"},"uris":["http://www.mendeley.com/documents/?uuid=ec65265e-b596-47ff-9bc5-479045d41643"]}],"mendeley":{"formattedCitation":"(Alanazi, 2014)","manualFormatting":"Alanazi (2014)","plainTextFormattedCitation":"(Alanazi, 2014)","previouslyFormattedCitation":"(Alanazi, 2014)"},"properties":{"noteIndex":0},"schema":"https://github.com/citation-style-language/schema/raw/master/csl-citation.json"}</w:instrText>
      </w:r>
      <w:r w:rsidR="001A2EB1" w:rsidRPr="005D4927">
        <w:rPr>
          <w:rFonts w:ascii="Arial" w:hAnsi="Arial" w:cs="Arial"/>
          <w:sz w:val="24"/>
          <w:szCs w:val="24"/>
        </w:rPr>
        <w:fldChar w:fldCharType="separate"/>
      </w:r>
      <w:r w:rsidR="001A2EB1" w:rsidRPr="005D4927">
        <w:rPr>
          <w:rFonts w:ascii="Arial" w:hAnsi="Arial" w:cs="Arial"/>
          <w:noProof/>
          <w:sz w:val="24"/>
          <w:szCs w:val="24"/>
        </w:rPr>
        <w:t>Alanazi (2014)</w:t>
      </w:r>
      <w:r w:rsidR="001A2EB1" w:rsidRPr="005D4927">
        <w:rPr>
          <w:rFonts w:ascii="Arial" w:hAnsi="Arial" w:cs="Arial"/>
          <w:sz w:val="24"/>
          <w:szCs w:val="24"/>
        </w:rPr>
        <w:fldChar w:fldCharType="end"/>
      </w:r>
      <w:r w:rsidR="001A2EB1" w:rsidRPr="005D4927">
        <w:rPr>
          <w:rFonts w:ascii="Arial" w:hAnsi="Arial" w:cs="Arial"/>
          <w:sz w:val="24"/>
          <w:szCs w:val="24"/>
        </w:rPr>
        <w:t xml:space="preserve"> a</w:t>
      </w:r>
      <w:r w:rsidRPr="005D4927">
        <w:rPr>
          <w:rFonts w:ascii="Arial" w:hAnsi="Arial" w:cs="Arial"/>
          <w:sz w:val="24"/>
          <w:szCs w:val="24"/>
        </w:rPr>
        <w:t xml:space="preserve">nxious patients </w:t>
      </w:r>
      <w:r w:rsidR="00371F26" w:rsidRPr="005D4927">
        <w:rPr>
          <w:rFonts w:ascii="Arial" w:hAnsi="Arial" w:cs="Arial"/>
          <w:sz w:val="24"/>
          <w:szCs w:val="24"/>
        </w:rPr>
        <w:t xml:space="preserve">are </w:t>
      </w:r>
      <w:r w:rsidR="001452EA" w:rsidRPr="005D4927">
        <w:rPr>
          <w:rFonts w:ascii="Arial" w:hAnsi="Arial" w:cs="Arial"/>
          <w:sz w:val="24"/>
          <w:szCs w:val="24"/>
        </w:rPr>
        <w:t>linked</w:t>
      </w:r>
      <w:r w:rsidR="00371F26" w:rsidRPr="005D4927">
        <w:rPr>
          <w:rFonts w:ascii="Arial" w:hAnsi="Arial" w:cs="Arial"/>
          <w:sz w:val="24"/>
          <w:szCs w:val="24"/>
        </w:rPr>
        <w:t xml:space="preserve"> to </w:t>
      </w:r>
      <w:r w:rsidR="00270425" w:rsidRPr="005D4927">
        <w:rPr>
          <w:rFonts w:ascii="Arial" w:hAnsi="Arial" w:cs="Arial"/>
          <w:sz w:val="24"/>
          <w:szCs w:val="24"/>
        </w:rPr>
        <w:t>increase postoperative pain,</w:t>
      </w:r>
      <w:r w:rsidR="001A2EB1" w:rsidRPr="005D4927">
        <w:rPr>
          <w:rFonts w:ascii="Arial" w:hAnsi="Arial" w:cs="Arial"/>
          <w:sz w:val="24"/>
          <w:szCs w:val="24"/>
        </w:rPr>
        <w:t xml:space="preserve"> arrhythmias, elevated blood pressure and heart rate. Also</w:t>
      </w:r>
      <w:r w:rsidR="00270425" w:rsidRPr="005D4927">
        <w:rPr>
          <w:rFonts w:ascii="Arial" w:hAnsi="Arial" w:cs="Arial"/>
          <w:sz w:val="24"/>
          <w:szCs w:val="24"/>
        </w:rPr>
        <w:t xml:space="preserve"> </w:t>
      </w:r>
      <w:r w:rsidR="001452EA" w:rsidRPr="005D4927">
        <w:rPr>
          <w:rFonts w:ascii="Arial" w:hAnsi="Arial" w:cs="Arial"/>
          <w:sz w:val="24"/>
          <w:szCs w:val="24"/>
        </w:rPr>
        <w:t>the release</w:t>
      </w:r>
      <w:r w:rsidRPr="005D4927">
        <w:rPr>
          <w:rFonts w:ascii="Arial" w:hAnsi="Arial" w:cs="Arial"/>
          <w:sz w:val="24"/>
          <w:szCs w:val="24"/>
        </w:rPr>
        <w:t xml:space="preserve"> </w:t>
      </w:r>
      <w:r w:rsidR="00371F26" w:rsidRPr="005D4927">
        <w:rPr>
          <w:rFonts w:ascii="Arial" w:hAnsi="Arial" w:cs="Arial"/>
          <w:sz w:val="24"/>
          <w:szCs w:val="24"/>
        </w:rPr>
        <w:t xml:space="preserve">of higher </w:t>
      </w:r>
      <w:r w:rsidRPr="005D4927">
        <w:rPr>
          <w:rFonts w:ascii="Arial" w:hAnsi="Arial" w:cs="Arial"/>
          <w:sz w:val="24"/>
          <w:szCs w:val="24"/>
        </w:rPr>
        <w:t>corticosteroid</w:t>
      </w:r>
      <w:r w:rsidR="00371F26" w:rsidRPr="005D4927">
        <w:rPr>
          <w:rFonts w:ascii="Arial" w:hAnsi="Arial" w:cs="Arial"/>
          <w:sz w:val="24"/>
          <w:szCs w:val="24"/>
        </w:rPr>
        <w:t xml:space="preserve"> levels</w:t>
      </w:r>
      <w:r w:rsidRPr="005D4927">
        <w:rPr>
          <w:rFonts w:ascii="Arial" w:hAnsi="Arial" w:cs="Arial"/>
          <w:sz w:val="24"/>
          <w:szCs w:val="24"/>
        </w:rPr>
        <w:t xml:space="preserve"> which not only impedes wound healing but also leads to </w:t>
      </w:r>
      <w:r w:rsidR="00270425" w:rsidRPr="005D4927">
        <w:rPr>
          <w:rFonts w:ascii="Arial" w:hAnsi="Arial" w:cs="Arial"/>
          <w:sz w:val="24"/>
          <w:szCs w:val="24"/>
        </w:rPr>
        <w:t xml:space="preserve">increased length of stay (LOS) </w:t>
      </w:r>
      <w:r w:rsidRPr="005D4927">
        <w:rPr>
          <w:rFonts w:ascii="Arial" w:hAnsi="Arial" w:cs="Arial"/>
          <w:sz w:val="24"/>
          <w:szCs w:val="24"/>
        </w:rPr>
        <w:t>administration of a higher dosage of drugs during induction</w:t>
      </w:r>
      <w:r w:rsidR="00270425" w:rsidRPr="005D4927">
        <w:rPr>
          <w:rFonts w:ascii="Arial" w:hAnsi="Arial" w:cs="Arial"/>
          <w:sz w:val="24"/>
          <w:szCs w:val="24"/>
        </w:rPr>
        <w:t xml:space="preserve"> </w:t>
      </w:r>
      <w:r w:rsidR="00536DFC" w:rsidRPr="00ED05A6">
        <w:rPr>
          <w:rFonts w:ascii="Arial" w:hAnsi="Arial" w:cs="Arial"/>
          <w:sz w:val="24"/>
          <w:szCs w:val="24"/>
        </w:rPr>
        <w:fldChar w:fldCharType="begin" w:fldLock="1"/>
      </w:r>
      <w:r w:rsidR="006C1A38">
        <w:rPr>
          <w:rFonts w:ascii="Arial" w:hAnsi="Arial" w:cs="Arial"/>
          <w:sz w:val="24"/>
          <w:szCs w:val="24"/>
        </w:rPr>
        <w:instrText>ADDIN CSL_CITATION {"citationItems":[{"id":"ITEM-1","itemData":{"DOI":"10.1016/j.amjsurg.2015.03.023","ISSN":"18791883","abstract":"Background Preoperative surgical anxiety is an unpleasant and common reaction exhibited by patients who are scheduled for surgical procedures. Beyond emotional effects on the patient, it can also have negative repercussions on the surgery including longer hospital stays and poorer outcomes. Given the widespread impacts of preoperative anxiety, it is critical for surgeons to gain a better understanding of how to identify and reduce surgical anxiety in their patients. Data Sources This study used the PubMed database to review the current literature to evaluate screening tools and interventions for surgically anxious patients. Conclusions Psychiatric anxiety surveys are currently the most appropriate form of assessment for surgical anxiety. Patient education is important for preventing and reducing anxiety levels in patients. Both nonpharmacological and pharmacological interventions have been shown to be effective in reducing patient anxiety and treatment should be based on patient preference, resources available, and the surgeon's experience.","author":[{"dropping-particle":"","family":"Wilson","given":"Craig J.","non-dropping-particle":"","parse-names":false,"suffix":""},{"dropping-particle":"","family":"Mitchelson","given":"Andrew J.","non-dropping-particle":"","parse-names":false,"suffix":""},{"dropping-particle":"","family":"Tzeng","given":"Tony H.","non-dropping-particle":"","parse-names":false,"suffix":""},{"dropping-particle":"","family":"El-Othmani","given":"Mouhanad M.","non-dropping-particle":"","parse-names":false,"suffix":""},{"dropping-particle":"","family":"Saleh","given":"Jasmine","non-dropping-particle":"","parse-names":false,"suffix":""},{"dropping-particle":"","family":"Vasdev","given":"Sonia","non-dropping-particle":"","parse-names":false,"suffix":""},{"dropping-particle":"","family":"LaMontagne","given":"Hillary J.","non-dropping-particle":"","parse-names":false,"suffix":""},{"dropping-particle":"","family":"Saleh","given":"Khaled J.","non-dropping-particle":"","parse-names":false,"suffix":""}],"container-title":"American Journal of Surgery","id":"ITEM-1","issue":"1","issued":{"date-parts":[["2016"]]},"title":"Caring for the surgically anxious patient: a review of the interventions and a guide to optimizing surgical outcomes","type":"article","volume":"212"},"uris":["http://www.mendeley.com/documents/?uuid=68004f9f-a764-3682-a9db-73e31582a6bd"]}],"mendeley":{"formattedCitation":"(Wilson et al., 2016)","manualFormatting":"(Wilson et al., 2016","plainTextFormattedCitation":"(Wilson et al., 2016)","previouslyFormattedCitation":"(Wilson et al., 2016)"},"properties":{"noteIndex":0},"schema":"https://github.com/citation-style-language/schema/raw/master/csl-citation.json"}</w:instrText>
      </w:r>
      <w:r w:rsidR="00536DFC" w:rsidRPr="00ED05A6">
        <w:rPr>
          <w:rFonts w:ascii="Arial" w:hAnsi="Arial" w:cs="Arial"/>
          <w:sz w:val="24"/>
          <w:szCs w:val="24"/>
        </w:rPr>
        <w:fldChar w:fldCharType="separate"/>
      </w:r>
      <w:r w:rsidR="00536DFC">
        <w:rPr>
          <w:rFonts w:ascii="Arial" w:hAnsi="Arial" w:cs="Arial"/>
          <w:noProof/>
          <w:sz w:val="24"/>
          <w:szCs w:val="24"/>
        </w:rPr>
        <w:t>(W</w:t>
      </w:r>
      <w:r w:rsidR="00536DFC" w:rsidRPr="00ED05A6">
        <w:rPr>
          <w:rFonts w:ascii="Arial" w:hAnsi="Arial" w:cs="Arial"/>
          <w:noProof/>
          <w:sz w:val="24"/>
          <w:szCs w:val="24"/>
        </w:rPr>
        <w:t>ilson et al., 201</w:t>
      </w:r>
      <w:r w:rsidR="00536DFC">
        <w:rPr>
          <w:rFonts w:ascii="Arial" w:hAnsi="Arial" w:cs="Arial"/>
          <w:noProof/>
          <w:sz w:val="24"/>
          <w:szCs w:val="24"/>
        </w:rPr>
        <w:t>6</w:t>
      </w:r>
      <w:r w:rsidR="00536DFC" w:rsidRPr="00ED05A6">
        <w:rPr>
          <w:rFonts w:ascii="Arial" w:hAnsi="Arial" w:cs="Arial"/>
          <w:sz w:val="24"/>
          <w:szCs w:val="24"/>
        </w:rPr>
        <w:fldChar w:fldCharType="end"/>
      </w:r>
      <w:r w:rsidR="00536DFC">
        <w:rPr>
          <w:rFonts w:ascii="Arial" w:hAnsi="Arial" w:cs="Arial"/>
          <w:sz w:val="24"/>
          <w:szCs w:val="24"/>
        </w:rPr>
        <w:t>;</w:t>
      </w:r>
      <w:r w:rsidR="00536DFC" w:rsidRPr="00ED05A6">
        <w:rPr>
          <w:rFonts w:ascii="Arial" w:hAnsi="Arial" w:cs="Arial"/>
          <w:sz w:val="24"/>
          <w:szCs w:val="24"/>
          <w:shd w:val="clear" w:color="auto" w:fill="FFFFFF"/>
        </w:rPr>
        <w:fldChar w:fldCharType="begin" w:fldLock="1"/>
      </w:r>
      <w:r w:rsidR="00536DFC">
        <w:rPr>
          <w:rFonts w:ascii="Arial" w:hAnsi="Arial" w:cs="Arial"/>
          <w:sz w:val="24"/>
          <w:szCs w:val="24"/>
          <w:shd w:val="clear" w:color="auto" w:fill="FFFFFF"/>
        </w:rPr>
        <w:instrText>ADDIN CSL_CITATION {"citationItems":[{"id":"ITEM-1","itemData":{"DOI":"10.1159/000104862","ISSN":"10217401","abstract":"Over the past decade it has become clear that stress can significantly slow wound healing: stressors ranging in magnitude and duration impair healing in humans and animals. For example, in humans, the chronic stress of caregiving as well as the relatively brief stress of academic examinations impedes healing. Similarly, restraint stress slows healing in mice. The interactive effects of glucocorticoids (e.g. cortisol and corticosterone) and proinflammatory cytokines [e.g. interleukin-1β (IL-1β), IL-1α, IL-6, IL-8, and tumor necrosis factor-α] are primary physiological mechanisms underlying the stress and healing connection. The effects of stress on healing have important implications in the context of surgery and naturally occurring wounds, particularly among at-risk and chronically ill populations. In research with clinical populations, greater attention to measurement of health behaviors is needed to better separate behavioral versus direct physiological effects of stress on healing. Recent evidence suggests that interventions designed to reduce stress and its concomitants (e.g., exercise, social support) can prevent stress-induced impairments in healing. Moreover, specific physiological mechanisms are associated with certain types of interventions. In future research, an increased focus on mechanisms will help to more clearly elucidate pathways linking stress and healing processes. Copyright © 2006 S. Karger AG.","author":[{"dropping-particle":"","family":"Christian","given":"Lisa M.","non-dropping-particle":"","parse-names":false,"suffix":""},{"dropping-particle":"","family":"Graham","given":"Jennifer E.","non-dropping-particle":"","parse-names":false,"suffix":""},{"dropping-particle":"","family":"Padgett","given":"David A.","non-dropping-particle":"","parse-names":false,"suffix":""},{"dropping-particle":"","family":"Glaser","given":"Ronald","non-dropping-particle":"","parse-names":false,"suffix":""},{"dropping-particle":"","family":"Kiecolt-Glaser","given":"Janice K.","non-dropping-particle":"","parse-names":false,"suffix":""}],"container-title":"NeuroImmunoModulation","id":"ITEM-1","issue":"5-6","issued":{"date-parts":[["2007"]]},"title":"Stress and wound healing","type":"article","volume":"13"},"uris":["http://www.mendeley.com/documents/?uuid=fa705842-5846-3c17-97cb-ca3d755c3473"]}],"mendeley":{"formattedCitation":"(Christian et al., 2007)","manualFormatting":"Christian et al., 2007","plainTextFormattedCitation":"(Christian et al., 2007)","previouslyFormattedCitation":"(Christian et al., 2007)"},"properties":{"noteIndex":0},"schema":"https://github.com/citation-style-language/schema/raw/master/csl-citation.json"}</w:instrText>
      </w:r>
      <w:r w:rsidR="00536DFC" w:rsidRPr="00ED05A6">
        <w:rPr>
          <w:rFonts w:ascii="Arial" w:hAnsi="Arial" w:cs="Arial"/>
          <w:sz w:val="24"/>
          <w:szCs w:val="24"/>
          <w:shd w:val="clear" w:color="auto" w:fill="FFFFFF"/>
        </w:rPr>
        <w:fldChar w:fldCharType="separate"/>
      </w:r>
      <w:r w:rsidR="00536DFC" w:rsidRPr="00E37E0B">
        <w:rPr>
          <w:rFonts w:ascii="Arial" w:hAnsi="Arial" w:cs="Arial"/>
          <w:noProof/>
          <w:sz w:val="24"/>
          <w:szCs w:val="24"/>
          <w:shd w:val="clear" w:color="auto" w:fill="FFFFFF"/>
        </w:rPr>
        <w:t>Christian et al., 2007</w:t>
      </w:r>
      <w:r w:rsidR="00536DFC" w:rsidRPr="00ED05A6">
        <w:rPr>
          <w:rFonts w:ascii="Arial" w:hAnsi="Arial" w:cs="Arial"/>
          <w:sz w:val="24"/>
          <w:szCs w:val="24"/>
          <w:shd w:val="clear" w:color="auto" w:fill="FFFFFF"/>
        </w:rPr>
        <w:fldChar w:fldCharType="end"/>
      </w:r>
      <w:r w:rsidR="00536DFC">
        <w:rPr>
          <w:rFonts w:ascii="Arial" w:hAnsi="Arial" w:cs="Arial"/>
          <w:sz w:val="24"/>
          <w:szCs w:val="24"/>
          <w:shd w:val="clear" w:color="auto" w:fill="FFFFFF"/>
        </w:rPr>
        <w:t>;</w:t>
      </w:r>
      <w:r w:rsidR="00536DFC">
        <w:rPr>
          <w:rFonts w:ascii="Arial" w:hAnsi="Arial" w:cs="Arial"/>
          <w:sz w:val="24"/>
          <w:szCs w:val="24"/>
          <w:shd w:val="clear" w:color="auto" w:fill="FFFFFF"/>
        </w:rPr>
        <w:fldChar w:fldCharType="begin" w:fldLock="1"/>
      </w:r>
      <w:r w:rsidR="00536DFC">
        <w:rPr>
          <w:rFonts w:ascii="Arial" w:hAnsi="Arial" w:cs="Arial"/>
          <w:sz w:val="24"/>
          <w:szCs w:val="24"/>
          <w:shd w:val="clear" w:color="auto" w:fill="FFFFFF"/>
        </w:rPr>
        <w:instrText>ADDIN CSL_CITATION {"citationItems":[{"id":"ITEM-1","itemData":{"DOI":"10.1177/1932296817705397","ISSN":"19322968","abstract":"Background: Poor healing is an important contributing factor to amputation among patients with diabetic foot ulcers (DFUs). Physiological stress may slow wound healing and increase susceptibility to infection. Objectives: The objective was to examine the association between heart rate variability (HRV) as an indicator of physiological stress response and healing speed (HealSpeed) among outpatients with active DFUs. Design and Methods: Ambulatory patients with diabetes with DFUs (n = 25, age: 59.3 ± 8.3 years) were recruited. HRV during pre-wound dressing was measured using a wearable sensor attached to participants' chest. HRVs were quantified in both time and frequency domains to assess physiological stress response and vagal tone (relaxation). Change in wound size between two consecutive visits was used to estimate HealSpeed. Participants were then categorized into slow healing and fast healing groups. Between the two groups, comparisons were performed for demographic, clinical, and HRV derived parameters. Associations between different descriptors of HRV and HealSpeed were also assessed. Results: HealSpeed was significantly correlated with both vagal tone (r = -.705, P =.001) and stress response (r =.713, P =.001) extracted from frequency domain. No between-group differences were observed except those from HRV-derived parameters. Models based on HRVs were the highest predictors of slow/fast HealSpeed (AUC &gt; 0.90), while models based on demographic and clinical information had poor classification performance (AUC = 0.44). Conclusion: This study confirms an association between stress/vagal tone and wound healing in patients with DFUs. In particular, it highlights the importance of vagal tone (relaxation) in expediting wound healing. It also demonstrates the feasibility of assessing physiological stress responses using wearable technology in outpatient clinic during routine clinic visits.","author":[{"dropping-particle":"","family":"Razjouyan","given":"Javad","non-dropping-particle":"","parse-names":false,"suffix":""},{"dropping-particle":"","family":"Grewal","given":"Gurtej Singh","non-dropping-particle":"","parse-names":false,"suffix":""},{"dropping-particle":"","family":"Talal","given":"Talal K.","non-dropping-particle":"","parse-names":false,"suffix":""},{"dropping-particle":"","family":"Armstrong","given":"David G.","non-dropping-particle":"","parse-names":false,"suffix":""},{"dropping-particle":"","family":"Mills","given":"Joseph L.","non-dropping-particle":"","parse-names":false,"suffix":""},{"dropping-particle":"","family":"Najafi","given":"Bijan","non-dropping-particle":"","parse-names":false,"suffix":""}],"container-title":"Journal of Diabetes Science and Technology","id":"ITEM-1","issue":"4","issued":{"date-parts":[["2017"]]},"title":"Does Physiological Stress Slow Down Wound Healing in Patients with Diabetes?","type":"paper-conference","volume":"11"},"uris":["http://www.mendeley.com/documents/?uuid=155c1ff0-30e4-3fe4-92d2-e9b38186ea44"]}],"mendeley":{"formattedCitation":"(Razjouyan et al., 2017)","manualFormatting":"Razjouyan et al., 2017)","plainTextFormattedCitation":"(Razjouyan et al., 2017)","previouslyFormattedCitation":"(Razjouyan et al., 2017)"},"properties":{"noteIndex":0},"schema":"https://github.com/citation-style-language/schema/raw/master/csl-citation.json"}</w:instrText>
      </w:r>
      <w:r w:rsidR="00536DFC">
        <w:rPr>
          <w:rFonts w:ascii="Arial" w:hAnsi="Arial" w:cs="Arial"/>
          <w:sz w:val="24"/>
          <w:szCs w:val="24"/>
          <w:shd w:val="clear" w:color="auto" w:fill="FFFFFF"/>
        </w:rPr>
        <w:fldChar w:fldCharType="separate"/>
      </w:r>
      <w:r w:rsidR="00536DFC" w:rsidRPr="00E37E0B">
        <w:rPr>
          <w:rFonts w:ascii="Arial" w:hAnsi="Arial" w:cs="Arial"/>
          <w:noProof/>
          <w:sz w:val="24"/>
          <w:szCs w:val="24"/>
          <w:shd w:val="clear" w:color="auto" w:fill="FFFFFF"/>
        </w:rPr>
        <w:t>Razjouyan et al., 2017)</w:t>
      </w:r>
      <w:r w:rsidR="00536DFC">
        <w:rPr>
          <w:rFonts w:ascii="Arial" w:hAnsi="Arial" w:cs="Arial"/>
          <w:sz w:val="24"/>
          <w:szCs w:val="24"/>
          <w:shd w:val="clear" w:color="auto" w:fill="FFFFFF"/>
        </w:rPr>
        <w:fldChar w:fldCharType="end"/>
      </w:r>
      <w:r w:rsidR="00536DFC" w:rsidRPr="00ED05A6">
        <w:rPr>
          <w:rFonts w:ascii="Arial" w:hAnsi="Arial" w:cs="Arial"/>
          <w:sz w:val="24"/>
          <w:szCs w:val="24"/>
        </w:rPr>
        <w:t>.</w:t>
      </w:r>
      <w:r w:rsidR="00536DFC" w:rsidRPr="005D4927">
        <w:rPr>
          <w:rFonts w:ascii="Arial" w:hAnsi="Arial" w:cs="Arial"/>
          <w:sz w:val="24"/>
          <w:szCs w:val="24"/>
        </w:rPr>
        <w:t xml:space="preserve"> </w:t>
      </w:r>
      <w:r w:rsidRPr="005D4927">
        <w:rPr>
          <w:rFonts w:ascii="Arial" w:hAnsi="Arial" w:cs="Arial"/>
          <w:sz w:val="24"/>
          <w:szCs w:val="24"/>
        </w:rPr>
        <w:t>Wound healin</w:t>
      </w:r>
      <w:r w:rsidR="00105B0F" w:rsidRPr="005D4927">
        <w:rPr>
          <w:rFonts w:ascii="Arial" w:hAnsi="Arial" w:cs="Arial"/>
          <w:sz w:val="24"/>
          <w:szCs w:val="24"/>
        </w:rPr>
        <w:t>g is vital for surgical pathway</w:t>
      </w:r>
      <w:r w:rsidRPr="005D4927">
        <w:rPr>
          <w:rFonts w:ascii="Arial" w:hAnsi="Arial" w:cs="Arial"/>
          <w:sz w:val="24"/>
          <w:szCs w:val="24"/>
        </w:rPr>
        <w:t>, as this forms part of the discharge criteria</w:t>
      </w:r>
      <w:r w:rsidR="00105B0F" w:rsidRPr="005D4927">
        <w:rPr>
          <w:rFonts w:ascii="Arial" w:hAnsi="Arial" w:cs="Arial"/>
          <w:sz w:val="24"/>
          <w:szCs w:val="24"/>
        </w:rPr>
        <w:t xml:space="preserve">  </w:t>
      </w:r>
      <w:r w:rsidR="00105B0F" w:rsidRPr="005D4927">
        <w:rPr>
          <w:rFonts w:ascii="Arial" w:hAnsi="Arial" w:cs="Arial"/>
          <w:sz w:val="24"/>
          <w:szCs w:val="24"/>
        </w:rPr>
        <w:fldChar w:fldCharType="begin" w:fldLock="1"/>
      </w:r>
      <w:r w:rsidR="00105B0F" w:rsidRPr="005D4927">
        <w:rPr>
          <w:rFonts w:ascii="Arial" w:hAnsi="Arial" w:cs="Arial"/>
          <w:sz w:val="24"/>
          <w:szCs w:val="24"/>
        </w:rPr>
        <w:instrText>ADDIN CSL_CITATION {"citationItems":[{"id":"ITEM-1","itemData":{"DOI":"10.1016/j.jpsychores.2009.04.002","ISSN":"00223999","abstract":"Objective: The current review aims to synthesize existing knowledge about the relationship between psychological stress and wound healing. Methods: A systematic search strategy was conducted using electronic databases to search for published articles up to the end of October 2007. The reference lists of retrieved articles were inspected for further studies and citation searches were conducted. In addition, a meta-analysis of a subset of studies was conducted to provide a quantitative estimation of the influence of stress on wound healing. Results: Twenty-two papers met the inclusion criteria of the systematic review and a subsample of 11 was included in a meta-analysis. The studies assessed the impact of stress on the healing of a variety of wound types in different contexts, including acute and chronic clinical wounds, experimentally created punch biopsy and blister wounds, and minor damage to the skin caused by tape stripping. Seventeen studies in the systematic review reported that stress was associated with impaired healing or dysregulation of a biomarker related to wound healing. The relationship between stress and wound healing estimated by the meta-analysis was r=-0.42 (95% CI=-0.51 to -0.32) (P&lt;.01). Conclusion: Attention now needs to be directed towards investigating potential moderators of the relationship, mediating mechanisms underpinning the association, as well as the demonstration of a causal link by the development of experimental interventions in healthy populations. © 2009 Elsevier Inc. All rights reserved.","author":[{"dropping-particle":"","family":"Walburn","given":"Jessica","non-dropping-particle":"","parse-names":false,"suffix":""},{"dropping-particle":"","family":"Vedhara","given":"Kavita","non-dropping-particle":"","parse-names":false,"suffix":""},{"dropping-particle":"","family":"Hankins","given":"Matthew","non-dropping-particle":"","parse-names":false,"suffix":""},{"dropping-particle":"","family":"Rixon","given":"Lorna","non-dropping-particle":"","parse-names":false,"suffix":""},{"dropping-particle":"","family":"Weinman","given":"John","non-dropping-particle":"","parse-names":false,"suffix":""}],"container-title":"Journal of Psychosomatic Research","id":"ITEM-1","issue":"3","issued":{"date-parts":[["2009"]]},"title":"Psychological stress and wound healing in humans: A systematic review and meta-analysis","type":"article","volume":"67"},"uris":["http://www.mendeley.com/documents/?uuid=1837b213-f3b1-3752-b80d-b04aaf67464f"]}],"mendeley":{"formattedCitation":"(Walburn et al., 2009)","manualFormatting":"(Walburn et al., 2009","plainTextFormattedCitation":"(Walburn et al., 2009)","previouslyFormattedCitation":"(Walburn et al., 2009)"},"properties":{"noteIndex":0},"schema":"https://github.com/citation-style-language/schema/raw/master/csl-citation.json"}</w:instrText>
      </w:r>
      <w:r w:rsidR="00105B0F" w:rsidRPr="005D4927">
        <w:rPr>
          <w:rFonts w:ascii="Arial" w:hAnsi="Arial" w:cs="Arial"/>
          <w:sz w:val="24"/>
          <w:szCs w:val="24"/>
        </w:rPr>
        <w:fldChar w:fldCharType="separate"/>
      </w:r>
      <w:r w:rsidR="00105B0F" w:rsidRPr="005D4927">
        <w:rPr>
          <w:rFonts w:ascii="Arial" w:hAnsi="Arial" w:cs="Arial"/>
          <w:noProof/>
          <w:sz w:val="24"/>
          <w:szCs w:val="24"/>
        </w:rPr>
        <w:t>(Walburn et al., 2009</w:t>
      </w:r>
      <w:r w:rsidR="00105B0F" w:rsidRPr="005D4927">
        <w:rPr>
          <w:rFonts w:ascii="Arial" w:hAnsi="Arial" w:cs="Arial"/>
          <w:sz w:val="24"/>
          <w:szCs w:val="24"/>
        </w:rPr>
        <w:fldChar w:fldCharType="end"/>
      </w:r>
      <w:r w:rsidR="00105B0F" w:rsidRPr="005D4927">
        <w:rPr>
          <w:rFonts w:ascii="Arial" w:hAnsi="Arial" w:cs="Arial"/>
          <w:sz w:val="24"/>
          <w:szCs w:val="24"/>
        </w:rPr>
        <w:fldChar w:fldCharType="begin" w:fldLock="1"/>
      </w:r>
      <w:r w:rsidR="00105B0F" w:rsidRPr="005D4927">
        <w:rPr>
          <w:rFonts w:ascii="Arial" w:hAnsi="Arial" w:cs="Arial"/>
          <w:sz w:val="24"/>
          <w:szCs w:val="24"/>
        </w:rPr>
        <w:instrText>ADDIN CSL_CITATION {"citationItems":[{"id":"ITEM-1","itemData":{"DOI":"10.1016/j.ccell.2012.03.006","ISSN":"08995885","author":[{"dropping-particle":"","family":"Gouin","given":"Jean Philippe","non-dropping-particle":"","parse-names":false,"suffix":""},{"dropping-particle":"","family":"Kiecolt-Glaser","given":"Janice K.","non-dropping-particle":"","parse-names":false,"suffix":""}],"container-title":"Critical Care Nursing Clinics of North America","id":"ITEM-1","issue":"2","issued":{"date-parts":[["2012"]]},"title":"The Impact of Psychological Stress on Wound Healing. Methods and Mechanisms.","type":"article","volume":"24"},"uris":["http://www.mendeley.com/documents/?uuid=d2984d1d-cf4d-39a2-a5bf-f8df8c3c1f24"]}],"mendeley":{"formattedCitation":"(Gouin and Kiecolt-Glaser, 2012)","manualFormatting":";Gouin and Kiecolt-Glaser, 2012","plainTextFormattedCitation":"(Gouin and Kiecolt-Glaser, 2012)","previouslyFormattedCitation":"(Gouin and Kiecolt-Glaser, 2012)"},"properties":{"noteIndex":0},"schema":"https://github.com/citation-style-language/schema/raw/master/csl-citation.json"}</w:instrText>
      </w:r>
      <w:r w:rsidR="00105B0F" w:rsidRPr="005D4927">
        <w:rPr>
          <w:rFonts w:ascii="Arial" w:hAnsi="Arial" w:cs="Arial"/>
          <w:sz w:val="24"/>
          <w:szCs w:val="24"/>
        </w:rPr>
        <w:fldChar w:fldCharType="separate"/>
      </w:r>
      <w:r w:rsidR="00105B0F" w:rsidRPr="005D4927">
        <w:rPr>
          <w:rFonts w:ascii="Arial" w:hAnsi="Arial" w:cs="Arial"/>
          <w:noProof/>
          <w:sz w:val="24"/>
          <w:szCs w:val="24"/>
        </w:rPr>
        <w:t>;Gouin and Kiecolt-Glaser, 2012</w:t>
      </w:r>
      <w:r w:rsidR="00105B0F" w:rsidRPr="005D4927">
        <w:rPr>
          <w:rFonts w:ascii="Arial" w:hAnsi="Arial" w:cs="Arial"/>
          <w:sz w:val="24"/>
          <w:szCs w:val="24"/>
        </w:rPr>
        <w:fldChar w:fldCharType="end"/>
      </w:r>
      <w:r w:rsidR="00105B0F" w:rsidRPr="005D4927">
        <w:rPr>
          <w:rFonts w:ascii="Arial" w:hAnsi="Arial" w:cs="Arial"/>
          <w:sz w:val="24"/>
          <w:szCs w:val="24"/>
        </w:rPr>
        <w:fldChar w:fldCharType="begin" w:fldLock="1"/>
      </w:r>
      <w:r w:rsidR="00105B0F" w:rsidRPr="005D4927">
        <w:rPr>
          <w:rFonts w:ascii="Arial" w:hAnsi="Arial" w:cs="Arial"/>
          <w:sz w:val="24"/>
          <w:szCs w:val="24"/>
        </w:rPr>
        <w:instrText>ADDIN CSL_CITATION {"citationItems":[{"id":"ITEM-1","itemData":{"DOI":"10.1186/s12957-019-1768-4","ISSN":"14777819","abstract":"Background: Perineal wound complications are a long-lasting issue for abdominoperineal resection (APR) patients. Complication rates as high as 60% have been reported, with the most common complication being delayed perineal wound healing. The aim of this study was to identify risk factors for delayed perineal wound healing and its impact on prolonged hospital stay. Methods: We included low rectal tumor patients who underwent APR at a referral medical center from April 2002 to December 2017; a total of 229 patients were included. The basic characteristics and surgical outcomes of the patients were analyzed to identify risk factors for delayed perineal wound healing (&gt; 30 days after APR) and prolonged hospital stay (post-APR hospital stay &gt; 14 days). Results: All patients received primary closure for their perineal wound. The majority of patients were diagnosed with adenocarcinoma (N = 213, 93.1%). In the univariate analysis, patients with hypoalbuminemia (albumin &lt; 3.5 g/dL) had an increased risk of delayed wound healing (39.5% vs. 60.5%, P = 0.001), which was an independent risk factor in the multivariable analysis (OR 2.962, 95% CI 1.437-6.102, P = 0.003). Patients with delayed wound healing also had a significantly increased risk of prolonged hospital stay (OR 6.404, 95% CI 3.508-11.694, P &lt; 0.001). Conclusions: Hypoalbuminemia was an independent risk factor for delayed wound healing, which consequently led to a prolonged hospital stay. Further clinical trials are needed to reduce the incidence of delayed perineal wound healing by correcting albumin levels or nutritional status before APR.","author":[{"dropping-particle":"","family":"Chang","given":"Chu Cheng","non-dropping-particle":"","parse-names":false,"suffix":""},{"dropping-particle":"","family":"Lan","given":"Yuan Tzu","non-dropping-particle":"","parse-names":false,"suffix":""},{"dropping-particle":"","family":"Jiang","given":"Jeng Kai","non-dropping-particle":"","parse-names":false,"suffix":""},{"dropping-particle":"","family":"Chang","given":"Shih Ching","non-dropping-particle":"","parse-names":false,"suffix":""},{"dropping-particle":"","family":"Yang","given":"Shung Haur","non-dropping-particle":"","parse-names":false,"suffix":""},{"dropping-particle":"","family":"Lin","given":"Chun Chi","non-dropping-particle":"","parse-names":false,"suffix":""},{"dropping-particle":"","family":"Lin","given":"Hung Hsin","non-dropping-particle":"","parse-names":false,"suffix":""},{"dropping-particle":"","family":"Wang","given":"Huann Sheng","non-dropping-particle":"","parse-names":false,"suffix":""},{"dropping-particle":"","family":"Chen","given":"Wei Shone","non-dropping-particle":"","parse-names":false,"suffix":""},{"dropping-particle":"","family":"Lin","given":"Tzu Chen","non-dropping-particle":"","parse-names":false,"suffix":""},{"dropping-particle":"","family":"Lin","given":"Jen Kou","non-dropping-particle":"","parse-names":false,"suffix":""}],"container-title":"World Journal of Surgical Oncology","id":"ITEM-1","issue":"1","issued":{"date-parts":[["2019"]]},"title":"Risk factors for delayed perineal wound healing and its impact on prolonged hospital stay after abdominoperineal resection","type":"article-journal","volume":"17"},"uris":["http://www.mendeley.com/documents/?uuid=4a86b366-5004-3bf1-a733-66861dac9863"]}],"mendeley":{"formattedCitation":"(Chang et al., 2019)","manualFormatting":";Chang et al., 2019)","plainTextFormattedCitation":"(Chang et al., 2019)","previouslyFormattedCitation":"(Chang et al., 2019)"},"properties":{"noteIndex":0},"schema":"https://github.com/citation-style-language/schema/raw/master/csl-citation.json"}</w:instrText>
      </w:r>
      <w:r w:rsidR="00105B0F" w:rsidRPr="005D4927">
        <w:rPr>
          <w:rFonts w:ascii="Arial" w:hAnsi="Arial" w:cs="Arial"/>
          <w:sz w:val="24"/>
          <w:szCs w:val="24"/>
        </w:rPr>
        <w:fldChar w:fldCharType="separate"/>
      </w:r>
      <w:r w:rsidR="00105B0F" w:rsidRPr="005D4927">
        <w:rPr>
          <w:rFonts w:ascii="Arial" w:hAnsi="Arial" w:cs="Arial"/>
          <w:noProof/>
          <w:sz w:val="24"/>
          <w:szCs w:val="24"/>
        </w:rPr>
        <w:t>;Chang et al., 2019)</w:t>
      </w:r>
      <w:r w:rsidR="00105B0F" w:rsidRPr="005D4927">
        <w:rPr>
          <w:rFonts w:ascii="Arial" w:hAnsi="Arial" w:cs="Arial"/>
          <w:sz w:val="24"/>
          <w:szCs w:val="24"/>
        </w:rPr>
        <w:fldChar w:fldCharType="end"/>
      </w:r>
      <w:r w:rsidRPr="005D4927">
        <w:rPr>
          <w:rFonts w:ascii="Arial" w:hAnsi="Arial" w:cs="Arial"/>
          <w:sz w:val="24"/>
          <w:szCs w:val="24"/>
        </w:rPr>
        <w:t>.</w:t>
      </w:r>
    </w:p>
    <w:p w:rsidR="00451898" w:rsidRPr="005D4927" w:rsidRDefault="00451898" w:rsidP="005D4927">
      <w:pPr>
        <w:pStyle w:val="BodyText2"/>
        <w:spacing w:line="360" w:lineRule="auto"/>
        <w:rPr>
          <w:rFonts w:ascii="Arial" w:hAnsi="Arial" w:cs="Arial"/>
          <w:sz w:val="24"/>
          <w:szCs w:val="24"/>
        </w:rPr>
      </w:pPr>
    </w:p>
    <w:p w:rsidR="00451898" w:rsidRPr="005D4927" w:rsidRDefault="00E4599F" w:rsidP="005D4927">
      <w:pPr>
        <w:pStyle w:val="BodyText2"/>
        <w:spacing w:line="360" w:lineRule="auto"/>
        <w:rPr>
          <w:rFonts w:ascii="Arial" w:hAnsi="Arial" w:cs="Arial"/>
          <w:sz w:val="24"/>
          <w:szCs w:val="24"/>
        </w:rPr>
      </w:pPr>
      <w:r w:rsidRPr="005D4927">
        <w:rPr>
          <w:rFonts w:ascii="Arial" w:hAnsi="Arial" w:cs="Arial"/>
          <w:color w:val="0E101A"/>
          <w:sz w:val="24"/>
          <w:szCs w:val="24"/>
        </w:rPr>
        <w:t>R</w:t>
      </w:r>
      <w:r w:rsidR="00451898" w:rsidRPr="005D4927">
        <w:rPr>
          <w:rFonts w:ascii="Arial" w:hAnsi="Arial" w:cs="Arial"/>
          <w:color w:val="0E101A"/>
          <w:sz w:val="24"/>
          <w:szCs w:val="24"/>
        </w:rPr>
        <w:t xml:space="preserve">ecognition </w:t>
      </w:r>
      <w:r w:rsidRPr="005D4927">
        <w:rPr>
          <w:rFonts w:ascii="Arial" w:hAnsi="Arial" w:cs="Arial"/>
          <w:color w:val="0E101A"/>
          <w:sz w:val="24"/>
          <w:szCs w:val="24"/>
        </w:rPr>
        <w:t xml:space="preserve">has been gained for </w:t>
      </w:r>
      <w:r w:rsidR="00451898" w:rsidRPr="005D4927">
        <w:rPr>
          <w:rFonts w:ascii="Arial" w:hAnsi="Arial" w:cs="Arial"/>
          <w:sz w:val="24"/>
          <w:szCs w:val="24"/>
        </w:rPr>
        <w:t xml:space="preserve">patient-centred care </w:t>
      </w:r>
      <w:r w:rsidR="00B15C85" w:rsidRPr="005D4927">
        <w:rPr>
          <w:rFonts w:ascii="Arial" w:hAnsi="Arial" w:cs="Arial"/>
          <w:sz w:val="24"/>
          <w:szCs w:val="24"/>
        </w:rPr>
        <w:t xml:space="preserve">(PCC) </w:t>
      </w:r>
      <w:r w:rsidR="00451898" w:rsidRPr="005D4927">
        <w:rPr>
          <w:rFonts w:ascii="Arial" w:hAnsi="Arial" w:cs="Arial"/>
          <w:color w:val="0E101A"/>
          <w:sz w:val="24"/>
          <w:szCs w:val="24"/>
        </w:rPr>
        <w:t>in the 21st century</w:t>
      </w:r>
      <w:r w:rsidR="00451898" w:rsidRPr="005D4927">
        <w:rPr>
          <w:rFonts w:ascii="Arial" w:hAnsi="Arial" w:cs="Arial"/>
          <w:sz w:val="24"/>
          <w:szCs w:val="24"/>
        </w:rPr>
        <w:t xml:space="preserve"> </w:t>
      </w:r>
      <w:r w:rsidRPr="005D4927">
        <w:rPr>
          <w:rFonts w:ascii="Arial" w:hAnsi="Arial" w:cs="Arial"/>
          <w:sz w:val="24"/>
          <w:szCs w:val="24"/>
        </w:rPr>
        <w:t xml:space="preserve">and </w:t>
      </w:r>
      <w:r w:rsidR="00451898" w:rsidRPr="005D4927">
        <w:rPr>
          <w:rFonts w:ascii="Arial" w:hAnsi="Arial" w:cs="Arial"/>
          <w:sz w:val="24"/>
          <w:szCs w:val="24"/>
        </w:rPr>
        <w:t xml:space="preserve">has led to the linked benefit of quality outcome </w:t>
      </w:r>
      <w:r w:rsidR="00451898" w:rsidRPr="005D4927">
        <w:rPr>
          <w:rFonts w:ascii="Arial" w:hAnsi="Arial" w:cs="Arial"/>
          <w:sz w:val="24"/>
          <w:szCs w:val="24"/>
        </w:rPr>
        <w:fldChar w:fldCharType="begin" w:fldLock="1"/>
      </w:r>
      <w:r w:rsidR="00451898" w:rsidRPr="005D4927">
        <w:rPr>
          <w:rFonts w:ascii="Arial" w:hAnsi="Arial" w:cs="Arial"/>
          <w:sz w:val="24"/>
          <w:szCs w:val="24"/>
        </w:rPr>
        <w:instrText>ADDIN CSL_CITATION {"citationItems":[{"id":"ITEM-1","itemData":{"ISBN":"9781906461553","abstract":"Introduction This report is the product of work which has sought to bring together the evidence on shared decision making and self-management support, with the aim of providing greater coherence and clarity in debates about person-centred care. For more than ten years, the Health Foundation has been working to promote a more person-centred health care system, where people are supported to make informed decisions about and successfully manage their own health and care, and choose when to invite others to act on their behalf. Shared decision making and self-management support have been important areas of this work. Shared decision making is a collaborative process through which a health care professional supports a patient to reach a decision about their treatment. The conversation brings together the clinician’s expertise, such as the treatment options, risks and benefits, with the areas that the patient knows best: their preferences, personal circumstances, goals, values and beliefs. The approach often involves decision support materials – evidence-based information resources, including patient decision aids, brief decision aids, and option grids – that are designed to help individuals weigh up their options. Self-management support enables people with longterm conditions to manage their health and wellbeing, day by day, as effectively as possible. It is an active collaborative relationship between patients and health care professionals. Putting it in place involves supporting both patients and health professionals to develop their knowledge, skills and confidence to engage in this new way, as well as ensuring that patients have support before, during and after an appointment. What did we do? We undertook the task of ‘bringing together’ the evidence on four different, but interconnected, issues: –– What is the conceptual relationship between shared decision making and self-management support? –– What is the policy context for person-centred care in the NHS, and where do shared decision making and self-management support sit within this? –– What does the empirical evidence say about the outcomes and impacts of interventions to enact shared decision making and self-management support? –– What works in implementing shared decision making and self-management support into mainstream health care services? To answer these questions extensive published and grey literature on the above themes were analysed; in-depth interviews with people involved in the design,…","author":[{"dropping-particle":"","family":"Ahmad","given":"Nahid","non-dropping-particle":"","parse-names":false,"suffix":""},{"dropping-particle":"","family":"Ellins","given":"Jo","non-dropping-particle":"","parse-names":false,"suffix":""},{"dropping-particle":"","family":"Krelle","given":"Holly","non-dropping-particle":"","parse-names":false,"suffix":""},{"dropping-particle":"","family":"Lawrie","given":"Michael","non-dropping-particle":"","parse-names":false,"suffix":""}],"container-title":"The Health Foundation","id":"ITEM-1","issued":{"date-parts":[["2014"]]},"title":"Person-centred care: from ideas to action","type":"article-journal"},"uris":["http://www.mendeley.com/documents/?uuid=d37bad27-a48f-410a-b8d7-3fbd8677a2e2"]}],"mendeley":{"formattedCitation":"(Ahmad et al., 2014)","plainTextFormattedCitation":"(Ahmad et al., 2014)","previouslyFormattedCitation":"(Ahmad et al., 2014)"},"properties":{"noteIndex":0},"schema":"https://github.com/citation-style-language/schema/raw/master/csl-citation.json"}</w:instrText>
      </w:r>
      <w:r w:rsidR="00451898" w:rsidRPr="005D4927">
        <w:rPr>
          <w:rFonts w:ascii="Arial" w:hAnsi="Arial" w:cs="Arial"/>
          <w:sz w:val="24"/>
          <w:szCs w:val="24"/>
        </w:rPr>
        <w:fldChar w:fldCharType="separate"/>
      </w:r>
      <w:r w:rsidR="00451898" w:rsidRPr="005D4927">
        <w:rPr>
          <w:rFonts w:ascii="Arial" w:hAnsi="Arial" w:cs="Arial"/>
          <w:noProof/>
          <w:sz w:val="24"/>
          <w:szCs w:val="24"/>
        </w:rPr>
        <w:t>(Ahmad et al., 2014)</w:t>
      </w:r>
      <w:r w:rsidR="00451898" w:rsidRPr="005D4927">
        <w:rPr>
          <w:rFonts w:ascii="Arial" w:hAnsi="Arial" w:cs="Arial"/>
          <w:sz w:val="24"/>
          <w:szCs w:val="24"/>
        </w:rPr>
        <w:fldChar w:fldCharType="end"/>
      </w:r>
      <w:r w:rsidR="00451898" w:rsidRPr="005D4927">
        <w:rPr>
          <w:rFonts w:ascii="Arial" w:hAnsi="Arial" w:cs="Arial"/>
          <w:sz w:val="24"/>
          <w:szCs w:val="24"/>
        </w:rPr>
        <w:t xml:space="preserve">.  In the UK </w:t>
      </w:r>
      <w:r w:rsidRPr="005D4927">
        <w:rPr>
          <w:rFonts w:ascii="Arial" w:hAnsi="Arial" w:cs="Arial"/>
          <w:sz w:val="24"/>
          <w:szCs w:val="24"/>
        </w:rPr>
        <w:t xml:space="preserve">the </w:t>
      </w:r>
      <w:r w:rsidR="00451898" w:rsidRPr="005D4927">
        <w:rPr>
          <w:rFonts w:ascii="Arial" w:hAnsi="Arial" w:cs="Arial"/>
          <w:sz w:val="24"/>
          <w:szCs w:val="24"/>
        </w:rPr>
        <w:t xml:space="preserve">proven benefits of </w:t>
      </w:r>
      <w:r w:rsidRPr="005D4927">
        <w:rPr>
          <w:rFonts w:ascii="Arial" w:hAnsi="Arial" w:cs="Arial"/>
          <w:sz w:val="24"/>
          <w:szCs w:val="24"/>
        </w:rPr>
        <w:t xml:space="preserve">PCC are </w:t>
      </w:r>
      <w:r w:rsidR="00451898" w:rsidRPr="005D4927">
        <w:rPr>
          <w:rFonts w:ascii="Arial" w:hAnsi="Arial" w:cs="Arial"/>
          <w:sz w:val="24"/>
          <w:szCs w:val="24"/>
        </w:rPr>
        <w:t xml:space="preserve">central to the strategic values </w:t>
      </w:r>
      <w:r w:rsidRPr="005D4927">
        <w:rPr>
          <w:rFonts w:ascii="Arial" w:hAnsi="Arial" w:cs="Arial"/>
          <w:sz w:val="24"/>
          <w:szCs w:val="24"/>
        </w:rPr>
        <w:t xml:space="preserve">and </w:t>
      </w:r>
      <w:r w:rsidR="00451898" w:rsidRPr="005D4927">
        <w:rPr>
          <w:rFonts w:ascii="Arial" w:hAnsi="Arial" w:cs="Arial"/>
          <w:sz w:val="24"/>
          <w:szCs w:val="24"/>
        </w:rPr>
        <w:t xml:space="preserve">drive from the government for patient-centred approach across all healthcare organisation </w:t>
      </w:r>
      <w:r w:rsidR="00451898" w:rsidRPr="005D4927">
        <w:rPr>
          <w:rFonts w:ascii="Arial" w:hAnsi="Arial" w:cs="Arial"/>
          <w:sz w:val="24"/>
          <w:szCs w:val="24"/>
        </w:rPr>
        <w:fldChar w:fldCharType="begin" w:fldLock="1"/>
      </w:r>
      <w:r w:rsidR="00451898" w:rsidRPr="005D4927">
        <w:rPr>
          <w:rFonts w:ascii="Arial" w:hAnsi="Arial" w:cs="Arial"/>
          <w:sz w:val="24"/>
          <w:szCs w:val="24"/>
        </w:rPr>
        <w:instrText>ADDIN CSL_CITATION {"citationItems":[{"id":"ITEM-1","itemData":{"abstract":"The NHS Long Term Plan (the long term plan), published in January 2019, set out a number of ambitions for ensuring the NHS is fit for the future, and consolidated the expectation that local partners would increasingly plan and work collaboratively within Sustainable Transformation Partnerships (STPs) and Integrated Care Systems (ICSs). The NHS Long Term Plan Implementation Framework (the implementation framework)published today, underpins the long term plan and requires system partners (within both STPs and ICSs) to create five-year strategic plans by November 2019 covering the period 2019/20 to 2023/24. The Implementation Framework sits alongside NHS England’s recently published briefing Designing integrated care systems (ICSs) in England","author":[{"dropping-particle":"","family":"NHS Improvement","given":"","non-dropping-particle":"","parse-names":false,"suffix":""}],"container-title":"NHS Improvement ","id":"ITEM-1","issued":{"date-parts":[["2019"]]},"title":"NHS Long Term Plan Implementation Framework ","type":"article-journal"},"uris":["http://www.mendeley.com/documents/?uuid=ef4f6e27-1a8c-4ffc-b33a-d220a024fb45"]}],"mendeley":{"formattedCitation":"(NHS Improvement, 2019)","plainTextFormattedCitation":"(NHS Improvement, 2019)","previouslyFormattedCitation":"(NHS Improvement, 2019)"},"properties":{"noteIndex":0},"schema":"https://github.com/citation-style-language/schema/raw/master/csl-citation.json"}</w:instrText>
      </w:r>
      <w:r w:rsidR="00451898" w:rsidRPr="005D4927">
        <w:rPr>
          <w:rFonts w:ascii="Arial" w:hAnsi="Arial" w:cs="Arial"/>
          <w:sz w:val="24"/>
          <w:szCs w:val="24"/>
        </w:rPr>
        <w:fldChar w:fldCharType="separate"/>
      </w:r>
      <w:r w:rsidR="00451898" w:rsidRPr="005D4927">
        <w:rPr>
          <w:rFonts w:ascii="Arial" w:hAnsi="Arial" w:cs="Arial"/>
          <w:noProof/>
          <w:sz w:val="24"/>
          <w:szCs w:val="24"/>
        </w:rPr>
        <w:t>(NHS Improvement, 2019)</w:t>
      </w:r>
      <w:r w:rsidR="00451898" w:rsidRPr="005D4927">
        <w:rPr>
          <w:rFonts w:ascii="Arial" w:hAnsi="Arial" w:cs="Arial"/>
          <w:sz w:val="24"/>
          <w:szCs w:val="24"/>
        </w:rPr>
        <w:fldChar w:fldCharType="end"/>
      </w:r>
      <w:r w:rsidR="00451898" w:rsidRPr="005D4927">
        <w:rPr>
          <w:rFonts w:ascii="Arial" w:hAnsi="Arial" w:cs="Arial"/>
          <w:sz w:val="24"/>
          <w:szCs w:val="24"/>
        </w:rPr>
        <w:t xml:space="preserve">. </w:t>
      </w:r>
      <w:r w:rsidRPr="005D4927">
        <w:rPr>
          <w:rFonts w:ascii="Arial" w:hAnsi="Arial" w:cs="Arial"/>
          <w:sz w:val="24"/>
          <w:szCs w:val="24"/>
        </w:rPr>
        <w:t xml:space="preserve">this is resulting in </w:t>
      </w:r>
      <w:r w:rsidR="00451898" w:rsidRPr="005D4927">
        <w:rPr>
          <w:rFonts w:ascii="Arial" w:hAnsi="Arial" w:cs="Arial"/>
          <w:sz w:val="24"/>
          <w:szCs w:val="24"/>
        </w:rPr>
        <w:t xml:space="preserve">better quality outcome for patients during admission and after discharge </w:t>
      </w:r>
      <w:r w:rsidR="00451898" w:rsidRPr="005D4927">
        <w:rPr>
          <w:rFonts w:ascii="Arial" w:hAnsi="Arial" w:cs="Arial"/>
          <w:sz w:val="24"/>
          <w:szCs w:val="24"/>
        </w:rPr>
        <w:fldChar w:fldCharType="begin" w:fldLock="1"/>
      </w:r>
      <w:r w:rsidR="00451898" w:rsidRPr="005D4927">
        <w:rPr>
          <w:rFonts w:ascii="Arial" w:hAnsi="Arial" w:cs="Arial"/>
          <w:sz w:val="24"/>
          <w:szCs w:val="24"/>
        </w:rPr>
        <w:instrText>ADDIN CSL_CITATION {"citationItems":[{"id":"ITEM-1","itemData":{"DOI":"10.1002/pon.5352","ISSN":"10991611","abstract":"Objective: We investigated the effect of stoma status (permanent stoma, temporary stoma, or non-stoma) on psychological distress and quality of life (QOL) in Chinese patients with colorectal cancer (CRC) in the early postoperative stage. We also investigated whether body image mediated the association between stoma status and psychological distress and QOL. Methods: A convenience sample of 282 CRC patients 1 to 2 weeks postsurgery participated in an observational, cross-sectional study. Participants completed the following self-report measures: Body Image Scale, Distress Thermometer, Hospital Anxiety and Depression Scale, and Core Quality of Life Questionnaire. Results: The temporary stoma group (TS) and the permanent stoma group (PS) reported worse body image and higher levels of anxiety and depression than the non-stoma group (P '.05). PS reported worse body image than TS (P '.01). Depression and significant body image problems were more prevalent in PS than in TS (P '.05). Stoma status was the strongest factor associated with body image, distress, and depression (P '.05). CRC patients who were younger or in later clinical stages had poorer body image. Body image fully mediated the effect of stoma status on anxiety, depression, and global QOL in PS and TS, but mediated the effect on distress only in PS. Conclusions: Body image problems are common in stoma patients in the early postoperative stage and require early assessment. This study helps to elucidate the role of body image as a mediator. Longitudinal studies are needed to further explore body image distress trajectories.","author":[{"dropping-particle":"","family":"Song","given":"Lili","non-dropping-particle":"","parse-names":false,"suffix":""},{"dropping-particle":"","family":"Han","given":"Xinkun","non-dropping-particle":"","parse-names":false,"suffix":""},{"dropping-particle":"","family":"Zhang","given":"Jie","non-dropping-particle":"","parse-names":false,"suffix":""},{"dropping-particle":"","family":"Tang","given":"Lili","non-dropping-particle":"","parse-names":false,"suffix":""}],"container-title":"Psycho-Oncology","id":"ITEM-1","issue":"4","issued":{"date-parts":[["2020"]]},"title":"Body image mediates the effect of stoma status on psychological distress and quality of life in patients with colorectal cancer","type":"article-journal","volume":"29"},"uris":["http://www.mendeley.com/documents/?uuid=6cc4b457-0811-3f24-b369-5beb316a3719"]}],"mendeley":{"formattedCitation":"(Song et al., 2020)","plainTextFormattedCitation":"(Song et al., 2020)","previouslyFormattedCitation":"(Song et al., 2020)"},"properties":{"noteIndex":0},"schema":"https://github.com/citation-style-language/schema/raw/master/csl-citation.json"}</w:instrText>
      </w:r>
      <w:r w:rsidR="00451898" w:rsidRPr="005D4927">
        <w:rPr>
          <w:rFonts w:ascii="Arial" w:hAnsi="Arial" w:cs="Arial"/>
          <w:sz w:val="24"/>
          <w:szCs w:val="24"/>
        </w:rPr>
        <w:fldChar w:fldCharType="separate"/>
      </w:r>
      <w:r w:rsidR="00451898" w:rsidRPr="005D4927">
        <w:rPr>
          <w:rFonts w:ascii="Arial" w:hAnsi="Arial" w:cs="Arial"/>
          <w:noProof/>
          <w:sz w:val="24"/>
          <w:szCs w:val="24"/>
        </w:rPr>
        <w:t>(Song et al., 2020)</w:t>
      </w:r>
      <w:r w:rsidR="00451898" w:rsidRPr="005D4927">
        <w:rPr>
          <w:rFonts w:ascii="Arial" w:hAnsi="Arial" w:cs="Arial"/>
          <w:sz w:val="24"/>
          <w:szCs w:val="24"/>
        </w:rPr>
        <w:fldChar w:fldCharType="end"/>
      </w:r>
      <w:r w:rsidR="00451898" w:rsidRPr="005D4927">
        <w:rPr>
          <w:rFonts w:ascii="Arial" w:hAnsi="Arial" w:cs="Arial"/>
          <w:sz w:val="24"/>
          <w:szCs w:val="24"/>
        </w:rPr>
        <w:t>. As such research into the benefits of patient-centred approach are steadily increasing</w:t>
      </w:r>
      <w:r w:rsidR="005B7676">
        <w:rPr>
          <w:rFonts w:ascii="Arial" w:hAnsi="Arial" w:cs="Arial"/>
          <w:sz w:val="24"/>
          <w:szCs w:val="24"/>
        </w:rPr>
        <w:t xml:space="preserve"> (</w:t>
      </w:r>
      <w:r w:rsidR="00451898" w:rsidRPr="005D4927">
        <w:rPr>
          <w:rFonts w:ascii="Arial" w:hAnsi="Arial" w:cs="Arial"/>
          <w:sz w:val="24"/>
          <w:szCs w:val="24"/>
        </w:rPr>
        <w:fldChar w:fldCharType="begin" w:fldLock="1"/>
      </w:r>
      <w:r w:rsidR="00451898" w:rsidRPr="005D4927">
        <w:rPr>
          <w:rFonts w:ascii="Arial" w:hAnsi="Arial" w:cs="Arial"/>
          <w:sz w:val="24"/>
          <w:szCs w:val="24"/>
        </w:rPr>
        <w:instrText>ADDIN CSL_CITATION {"citationItems":[{"id":"ITEM-1","itemData":{"DOI":"10.1111/j.1475-6773.2010.01138.x","ISSN":"00179124","abstract":"Background. Recent studies have suggested that there is a positive impact of patient-centered care (PCC) on both the patient-physician relationship and subsequent patient health-related behaviors. One recent prospective study reported a significant relationship between the degree of PCC experienced by patients during their hospitalization for acute myocardial infarction (AMI) and their postdischarge cardiac symptoms. A limitation of this study, however, was a lack of information regarding the technical quality of the AMI care, which might have explained at least part of the differences in outcomes. The present study was undertaken to test the influence of both PCC and technical care quality on outcomes among AMI patients. Methods. We analyzed data from a national sample of 1,858 veterans hospitalized for an initial AMI in a Department of Veterans Affairs medical center during fiscal years 2003 and 2004 for whom data had been compiled on evidence-based treatment and who had also completed a Picker questionnaire assessing perceptions of PCC. Cox proportional hazards models were used to estimate the relationship between PCC and survival 1-year postdischarge, controlling for technical quality of care, patient clinical condition and history, admission process characteristics, and patient sociodemographic characteristics. We hypothesized that better PCC would be associated with a lower probability of death 1-year postdischarge, even after controlling for patient characteristics and the technical quality of care. Results. Better PCC was associated with a significantly but modestly lower hazard of death over the 1-year study period (hazard ratio 0.992, 95 percent confidence interval 0.986-0.999). Conclusions. Providing PCC may result in important clinical benefits, in addition to meeting patient needs and expectations. © Health Research and Educational Trust.","author":[{"dropping-particle":"","family":"Meterko","given":"Mark","non-dropping-particle":"","parse-names":false,"suffix":""},{"dropping-particle":"","family":"Wright","given":"Steven","non-dropping-particle":"","parse-names":false,"suffix":""},{"dropping-particle":"","family":"Lin","given":"Hai","non-dropping-particle":"","parse-names":false,"suffix":""},{"dropping-particle":"","family":"Lowy","given":"Elliott","non-dropping-particle":"","parse-names":false,"suffix":""},{"dropping-particle":"","family":"Cleary","given":"Paul D.","non-dropping-particle":"","parse-names":false,"suffix":""}],"container-title":"Health Services Research","id":"ITEM-1","issue":"5 PART 1","issued":{"date-parts":[["2010"]]},"title":"Mortality among patients with acute myocardial infarction: The influences of patient-centered care and evidence-based medicine","type":"article-journal","volume":"45"},"uris":["http://www.mendeley.com/documents/?uuid=6d1082b0-088a-37b4-8ab9-b74a2d0c88ca"]}],"mendeley":{"formattedCitation":"(Meterko et al., 2010)","manualFormatting":"Meterko et al., 2010)","plainTextFormattedCitation":"(Meterko et al., 2010)","previouslyFormattedCitation":"(Meterko et al., 2010)"},"properties":{"noteIndex":0},"schema":"https://github.com/citation-style-language/schema/raw/master/csl-citation.json"}</w:instrText>
      </w:r>
      <w:r w:rsidR="00451898" w:rsidRPr="005D4927">
        <w:rPr>
          <w:rFonts w:ascii="Arial" w:hAnsi="Arial" w:cs="Arial"/>
          <w:sz w:val="24"/>
          <w:szCs w:val="24"/>
        </w:rPr>
        <w:fldChar w:fldCharType="separate"/>
      </w:r>
      <w:r w:rsidR="00451898" w:rsidRPr="005D4927">
        <w:rPr>
          <w:rFonts w:ascii="Arial" w:hAnsi="Arial" w:cs="Arial"/>
          <w:noProof/>
          <w:sz w:val="24"/>
          <w:szCs w:val="24"/>
        </w:rPr>
        <w:t>Meterko et al., 2010)</w:t>
      </w:r>
      <w:r w:rsidR="00451898" w:rsidRPr="005D4927">
        <w:rPr>
          <w:rFonts w:ascii="Arial" w:hAnsi="Arial" w:cs="Arial"/>
          <w:sz w:val="24"/>
          <w:szCs w:val="24"/>
        </w:rPr>
        <w:fldChar w:fldCharType="end"/>
      </w:r>
      <w:r w:rsidRPr="005D4927">
        <w:rPr>
          <w:rFonts w:ascii="Arial" w:hAnsi="Arial" w:cs="Arial"/>
          <w:sz w:val="24"/>
          <w:szCs w:val="24"/>
        </w:rPr>
        <w:t xml:space="preserve">.  Regardless of the benefits, </w:t>
      </w:r>
      <w:r w:rsidR="00451898" w:rsidRPr="005D4927">
        <w:rPr>
          <w:rFonts w:ascii="Arial" w:hAnsi="Arial" w:cs="Arial"/>
          <w:sz w:val="24"/>
          <w:szCs w:val="24"/>
        </w:rPr>
        <w:t xml:space="preserve">practices </w:t>
      </w:r>
      <w:r w:rsidRPr="005D4927">
        <w:rPr>
          <w:rFonts w:ascii="Arial" w:hAnsi="Arial" w:cs="Arial"/>
          <w:sz w:val="24"/>
          <w:szCs w:val="24"/>
        </w:rPr>
        <w:t xml:space="preserve">have not changed </w:t>
      </w:r>
      <w:r w:rsidR="00451898" w:rsidRPr="005D4927">
        <w:rPr>
          <w:rFonts w:ascii="Arial" w:hAnsi="Arial" w:cs="Arial"/>
          <w:sz w:val="24"/>
          <w:szCs w:val="24"/>
        </w:rPr>
        <w:t>due to time constraint</w:t>
      </w:r>
      <w:r w:rsidRPr="005D4927">
        <w:rPr>
          <w:rFonts w:ascii="Arial" w:hAnsi="Arial" w:cs="Arial"/>
          <w:sz w:val="24"/>
          <w:szCs w:val="24"/>
        </w:rPr>
        <w:t xml:space="preserve"> </w:t>
      </w:r>
      <w:r w:rsidR="00451898" w:rsidRPr="005D4927">
        <w:rPr>
          <w:rFonts w:ascii="Arial" w:hAnsi="Arial" w:cs="Arial"/>
          <w:sz w:val="24"/>
          <w:szCs w:val="24"/>
        </w:rPr>
        <w:fldChar w:fldCharType="begin" w:fldLock="1"/>
      </w:r>
      <w:r w:rsidR="00451898" w:rsidRPr="005D4927">
        <w:rPr>
          <w:rFonts w:ascii="Arial" w:hAnsi="Arial" w:cs="Arial"/>
          <w:sz w:val="24"/>
          <w:szCs w:val="24"/>
        </w:rPr>
        <w:instrText>ADDIN CSL_CITATION {"citationItems":[{"id":"ITEM-1","itemData":{"DOI":"10.1111/hex.12020","ISSN":"13697625","abstract":"Aim: Patient perception measures are gaining increasing interest among scholars and practitioners. The aim of this study was to empirically examine a conceptual model of patient-centred care using patient perception survey data. Background: Patient-centred care is one of the Institute of Medicine's objectives for improving health care in the 21st century. Patient interviews conducted by the Picker Institute/Commonwealth Fund in the 1980s resulted in a theoretical model and survey questions with dimensions and attributes patients defined as patient-centered. Method: The present study used survey data from patients with overnight visits at 142 U.S. hospitals. Results: Regression analysis found significant support for the theoretical model. Perceptions of emotional support had the strongest relationship with overall care ratings. Coordination of care, and physical comfort were strongly related as well. Conclusion: Understanding how patients experience their care can help improve understanding of what patients believe is patient-centred, and of how care processes relate to important patient outcomes.","author":[{"dropping-particle":"","family":"Rathert","given":"Cheryl","non-dropping-particle":"","parse-names":false,"suffix":""},{"dropping-particle":"","family":"Williams","given":"Eric S.","non-dropping-particle":"","parse-names":false,"suffix":""},{"dropping-particle":"","family":"Mccaughey","given":"Deirdre","non-dropping-particle":"","parse-names":false,"suffix":""},{"dropping-particle":"","family":"Ishqaidef","given":"Ghadir","non-dropping-particle":"","parse-names":false,"suffix":""}],"container-title":"Health Expectations","id":"ITEM-1","issue":"2","issued":{"date-parts":[["2015"]]},"title":"Patient perceptions of patient-centred care: Empirical test of a theoretical model","type":"article-journal","volume":"18"},"uris":["http://www.mendeley.com/documents/?uuid=4e68505e-e291-36bc-aab1-b9b8029d53ce"]}],"mendeley":{"formattedCitation":"(Rathert et al., 2015)","plainTextFormattedCitation":"(Rathert et al., 2015)","previouslyFormattedCitation":"(Rathert et al., 2015)"},"properties":{"noteIndex":0},"schema":"https://github.com/citation-style-language/schema/raw/master/csl-citation.json"}</w:instrText>
      </w:r>
      <w:r w:rsidR="00451898" w:rsidRPr="005D4927">
        <w:rPr>
          <w:rFonts w:ascii="Arial" w:hAnsi="Arial" w:cs="Arial"/>
          <w:sz w:val="24"/>
          <w:szCs w:val="24"/>
        </w:rPr>
        <w:fldChar w:fldCharType="separate"/>
      </w:r>
      <w:r w:rsidR="00451898" w:rsidRPr="005D4927">
        <w:rPr>
          <w:rFonts w:ascii="Arial" w:hAnsi="Arial" w:cs="Arial"/>
          <w:noProof/>
          <w:sz w:val="24"/>
          <w:szCs w:val="24"/>
        </w:rPr>
        <w:t>(Rathert et al., 2015)</w:t>
      </w:r>
      <w:r w:rsidR="00451898" w:rsidRPr="005D4927">
        <w:rPr>
          <w:rFonts w:ascii="Arial" w:hAnsi="Arial" w:cs="Arial"/>
          <w:sz w:val="24"/>
          <w:szCs w:val="24"/>
        </w:rPr>
        <w:fldChar w:fldCharType="end"/>
      </w:r>
    </w:p>
    <w:p w:rsidR="00105B0F" w:rsidRPr="005D4927" w:rsidRDefault="00105B0F" w:rsidP="005D4927">
      <w:pPr>
        <w:pStyle w:val="BodyText2"/>
        <w:spacing w:line="360" w:lineRule="auto"/>
        <w:rPr>
          <w:rFonts w:ascii="Arial" w:hAnsi="Arial" w:cs="Arial"/>
          <w:sz w:val="24"/>
          <w:szCs w:val="24"/>
        </w:rPr>
      </w:pPr>
    </w:p>
    <w:p w:rsidR="004931CA" w:rsidRPr="005D4927" w:rsidRDefault="00574C18" w:rsidP="00A3540A">
      <w:pPr>
        <w:pStyle w:val="BodyText2"/>
        <w:spacing w:line="360" w:lineRule="auto"/>
        <w:jc w:val="left"/>
        <w:rPr>
          <w:rFonts w:ascii="Arial" w:hAnsi="Arial" w:cs="Arial"/>
          <w:sz w:val="24"/>
          <w:szCs w:val="24"/>
        </w:rPr>
      </w:pPr>
      <w:r w:rsidRPr="005D4927">
        <w:rPr>
          <w:rFonts w:ascii="Arial" w:hAnsi="Arial" w:cs="Arial"/>
          <w:color w:val="0E101A"/>
          <w:sz w:val="24"/>
          <w:szCs w:val="24"/>
        </w:rPr>
        <w:fldChar w:fldCharType="begin" w:fldLock="1"/>
      </w:r>
      <w:r w:rsidR="00730166" w:rsidRPr="005D4927">
        <w:rPr>
          <w:rFonts w:ascii="Arial" w:hAnsi="Arial" w:cs="Arial"/>
          <w:color w:val="0E101A"/>
          <w:sz w:val="24"/>
          <w:szCs w:val="24"/>
        </w:rPr>
        <w:instrText>ADDIN CSL_CITATION {"citationItems":[{"id":"ITEM-1","itemData":{"id":"ITEM-1","issued":{"date-parts":[["2019"]]},"title":"The NHS Long Term Plan","type":"report"},"uris":["http://www.mendeley.com/documents/?uuid=4ea0327e-d160-3861-b323-e7ede7d2a78b"]}],"mendeley":{"formattedCitation":"(The NHS Long Term Plan, 2019)","manualFormatting":"The NHS Long Term Plan (LTP) (2019)","plainTextFormattedCitation":"(The NHS Long Term Plan, 2019)","previouslyFormattedCitation":"(The NHS Long Term Plan, 2019)"},"properties":{"noteIndex":0},"schema":"https://github.com/citation-style-language/schema/raw/master/csl-citation.json"}</w:instrText>
      </w:r>
      <w:r w:rsidRPr="005D4927">
        <w:rPr>
          <w:rFonts w:ascii="Arial" w:hAnsi="Arial" w:cs="Arial"/>
          <w:color w:val="0E101A"/>
          <w:sz w:val="24"/>
          <w:szCs w:val="24"/>
        </w:rPr>
        <w:fldChar w:fldCharType="separate"/>
      </w:r>
      <w:r w:rsidRPr="005D4927">
        <w:rPr>
          <w:rFonts w:ascii="Arial" w:hAnsi="Arial" w:cs="Arial"/>
          <w:noProof/>
          <w:color w:val="0E101A"/>
          <w:sz w:val="24"/>
          <w:szCs w:val="24"/>
        </w:rPr>
        <w:t>The NHS Long Term Plan (LTP) (2019)</w:t>
      </w:r>
      <w:r w:rsidRPr="005D4927">
        <w:rPr>
          <w:rFonts w:ascii="Arial" w:hAnsi="Arial" w:cs="Arial"/>
          <w:color w:val="0E101A"/>
          <w:sz w:val="24"/>
          <w:szCs w:val="24"/>
        </w:rPr>
        <w:fldChar w:fldCharType="end"/>
      </w:r>
      <w:r w:rsidRPr="005D4927">
        <w:rPr>
          <w:rFonts w:ascii="Arial" w:hAnsi="Arial" w:cs="Arial"/>
          <w:color w:val="0E101A"/>
          <w:sz w:val="24"/>
          <w:szCs w:val="24"/>
        </w:rPr>
        <w:t xml:space="preserve"> aim is to reduce LOS and promote quality outcomes for the patient.</w:t>
      </w:r>
      <w:r w:rsidR="00730166" w:rsidRPr="005D4927">
        <w:rPr>
          <w:rFonts w:ascii="Arial" w:hAnsi="Arial" w:cs="Arial"/>
          <w:color w:val="0E101A"/>
          <w:sz w:val="24"/>
          <w:szCs w:val="24"/>
        </w:rPr>
        <w:t xml:space="preserve"> Additionally,</w:t>
      </w:r>
      <w:r w:rsidR="00730166" w:rsidRPr="005D4927">
        <w:rPr>
          <w:rFonts w:ascii="Arial" w:hAnsi="Arial" w:cs="Arial"/>
          <w:sz w:val="24"/>
          <w:szCs w:val="24"/>
        </w:rPr>
        <w:t xml:space="preserve"> the</w:t>
      </w:r>
      <w:r w:rsidR="00A40126" w:rsidRPr="005D4927">
        <w:rPr>
          <w:rFonts w:ascii="Arial" w:hAnsi="Arial" w:cs="Arial"/>
          <w:sz w:val="24"/>
          <w:szCs w:val="24"/>
        </w:rPr>
        <w:t xml:space="preserve"> </w:t>
      </w:r>
      <w:r w:rsidR="00730166" w:rsidRPr="005D4927">
        <w:rPr>
          <w:rFonts w:ascii="Arial" w:hAnsi="Arial" w:cs="Arial"/>
          <w:sz w:val="24"/>
          <w:szCs w:val="24"/>
        </w:rPr>
        <w:fldChar w:fldCharType="begin" w:fldLock="1"/>
      </w:r>
      <w:r w:rsidR="00730166" w:rsidRPr="005D4927">
        <w:rPr>
          <w:rFonts w:ascii="Arial" w:hAnsi="Arial" w:cs="Arial"/>
          <w:sz w:val="24"/>
          <w:szCs w:val="24"/>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2018)","plainTextFormattedCitation":"(NMC, 2018)","previouslyFormattedCitation":"(NMC, 2018)"},"properties":{"noteIndex":0},"schema":"https://github.com/citation-style-language/schema/raw/master/csl-citation.json"}</w:instrText>
      </w:r>
      <w:r w:rsidR="00730166" w:rsidRPr="005D4927">
        <w:rPr>
          <w:rFonts w:ascii="Arial" w:hAnsi="Arial" w:cs="Arial"/>
          <w:sz w:val="24"/>
          <w:szCs w:val="24"/>
        </w:rPr>
        <w:fldChar w:fldCharType="separate"/>
      </w:r>
      <w:r w:rsidR="00730166" w:rsidRPr="005D4927">
        <w:rPr>
          <w:rFonts w:ascii="Arial" w:hAnsi="Arial" w:cs="Arial"/>
          <w:noProof/>
          <w:sz w:val="24"/>
          <w:szCs w:val="24"/>
        </w:rPr>
        <w:t>(NMC, 2018)</w:t>
      </w:r>
      <w:r w:rsidR="00730166" w:rsidRPr="005D4927">
        <w:rPr>
          <w:rFonts w:ascii="Arial" w:hAnsi="Arial" w:cs="Arial"/>
          <w:sz w:val="24"/>
          <w:szCs w:val="24"/>
        </w:rPr>
        <w:fldChar w:fldCharType="end"/>
      </w:r>
      <w:r w:rsidR="00730166" w:rsidRPr="005D4927">
        <w:rPr>
          <w:rFonts w:ascii="Arial" w:hAnsi="Arial" w:cs="Arial"/>
          <w:sz w:val="24"/>
          <w:szCs w:val="24"/>
        </w:rPr>
        <w:t xml:space="preserve"> emphasise individualised care. Mirrored </w:t>
      </w:r>
      <w:r w:rsidR="00A3540A">
        <w:rPr>
          <w:rFonts w:ascii="Arial" w:hAnsi="Arial" w:cs="Arial"/>
          <w:sz w:val="24"/>
          <w:szCs w:val="24"/>
        </w:rPr>
        <w:t xml:space="preserve">by </w:t>
      </w:r>
      <w:r w:rsidR="00A3540A">
        <w:rPr>
          <w:rFonts w:ascii="Arial" w:hAnsi="Arial" w:cs="Arial"/>
          <w:sz w:val="24"/>
          <w:szCs w:val="24"/>
        </w:rPr>
        <w:fldChar w:fldCharType="begin" w:fldLock="1"/>
      </w:r>
      <w:r w:rsidR="006C1A38">
        <w:rPr>
          <w:rFonts w:ascii="Arial" w:hAnsi="Arial" w:cs="Arial"/>
          <w:sz w:val="24"/>
          <w:szCs w:val="24"/>
        </w:rPr>
        <w:instrText>ADDIN CSL_CITATION {"citationItems":[{"id":"ITEM-1","itemData":{"DOI":"10.23736/S0375-9393.18.12520-X","ISSN":"03759393","abstract":"Preoperative anxiety can influence the intensity of postoperative pain and anesthesia and analgesia requirement. In certain types of surgery, anxiety may even increase postoperative morbidity and mortality. The goal of this narrative review is to remind anesthesiologists that anxiety measurement using specific tools can be done in clinical practice, to present the implications of preoperative anxiety on postoperative patient recovery, and to acknowledge the importance of a dedicated anesthesia plan in the management of anxious adult patients. Preoperative assessment performed several weeks before surgery in an outpatient clinic is a reasonable option to give information about surgery, anesthesia and postoperative pain. This is the time to assess patient preoperative anxiety by using VAS-A. If high anxiety level is detected early, the patient can be referred to a psychologist for preoperative preparation. This is consistent with the guidelines for enhanced recovery after surgeries, which underline the importance of patient-doctor discussion about hospitalization and perioperative care. Patients with preoperative anxiety could benefit from multimodal analgesia, including non-pharmacological methods, such as cognitive therapy and music therapy and relaxation. The authors' opinion is that greater education about preoperative anxiety consequences in the surgical community is needed. A systemized approach and guidelines about the management of preoperative anxiety should be followed.","author":[{"dropping-particle":"","family":"Stamenkovic","given":"Dusica M.","non-dropping-particle":"","parse-names":false,"suffix":""},{"dropping-particle":"","family":"Rancic","given":"Nemanja K.","non-dropping-particle":"","parse-names":false,"suffix":""},{"dropping-particle":"","family":"Latas","given":"Milan B.","non-dropping-particle":"","parse-names":false,"suffix":""},{"dropping-particle":"","family":"Neskovic","given":"Vojislava","non-dropping-particle":"","parse-names":false,"suffix":""},{"dropping-particle":"","family":"Rondovic","given":"Goran M.","non-dropping-particle":"","parse-names":false,"suffix":""},{"dropping-particle":"","family":"Wu","given":"Jennifer D.","non-dropping-particle":"","parse-names":false,"suffix":""},{"dropping-particle":"","family":"Cattano","given":"Davide","non-dropping-particle":"","parse-names":false,"suffix":""}],"container-title":"Minerva Anestesiologica","id":"ITEM-1","issue":"11","issued":{"date-parts":[["2018"]]},"title":"Preoperative anxiety and implications on postoperative recovery: What can we do to change our history","type":"article","volume":"84"},"uris":["http://www.mendeley.com/documents/?uuid=f9b04bcc-2fe1-3f67-bbf6-52577b44a81c"]}],"mendeley":{"formattedCitation":"(Stamenkovic et al., 2018)","manualFormatting":"Stamenkovic et al.( 2018)","plainTextFormattedCitation":"(Stamenkovic et al., 2018)","previouslyFormattedCitation":"(Stamenkovic et al., 2018)"},"properties":{"noteIndex":0},"schema":"https://github.com/citation-style-language/schema/raw/master/csl-citation.json"}</w:instrText>
      </w:r>
      <w:r w:rsidR="00A3540A">
        <w:rPr>
          <w:rFonts w:ascii="Arial" w:hAnsi="Arial" w:cs="Arial"/>
          <w:sz w:val="24"/>
          <w:szCs w:val="24"/>
        </w:rPr>
        <w:fldChar w:fldCharType="separate"/>
      </w:r>
      <w:r w:rsidR="00A3540A">
        <w:rPr>
          <w:rFonts w:ascii="Arial" w:hAnsi="Arial" w:cs="Arial"/>
          <w:noProof/>
          <w:sz w:val="24"/>
          <w:szCs w:val="24"/>
        </w:rPr>
        <w:t>Stamenkovic et al.(</w:t>
      </w:r>
      <w:r w:rsidR="00A3540A" w:rsidRPr="008376C4">
        <w:rPr>
          <w:rFonts w:ascii="Arial" w:hAnsi="Arial" w:cs="Arial"/>
          <w:noProof/>
          <w:sz w:val="24"/>
          <w:szCs w:val="24"/>
        </w:rPr>
        <w:t xml:space="preserve"> 2018)</w:t>
      </w:r>
      <w:r w:rsidR="00A3540A">
        <w:rPr>
          <w:rFonts w:ascii="Arial" w:hAnsi="Arial" w:cs="Arial"/>
          <w:sz w:val="24"/>
          <w:szCs w:val="24"/>
        </w:rPr>
        <w:fldChar w:fldCharType="end"/>
      </w:r>
      <w:r w:rsidR="00A3540A" w:rsidRPr="00ED05A6">
        <w:rPr>
          <w:rFonts w:ascii="Arial" w:hAnsi="Arial" w:cs="Arial"/>
          <w:sz w:val="24"/>
          <w:szCs w:val="24"/>
        </w:rPr>
        <w:t xml:space="preserve"> </w:t>
      </w:r>
      <w:r w:rsidR="00A3540A">
        <w:rPr>
          <w:rFonts w:ascii="Arial" w:hAnsi="Arial" w:cs="Arial"/>
          <w:sz w:val="24"/>
          <w:szCs w:val="24"/>
        </w:rPr>
        <w:t>that</w:t>
      </w:r>
      <w:r w:rsidR="00A3540A" w:rsidRPr="005D4927">
        <w:rPr>
          <w:rFonts w:ascii="Arial" w:hAnsi="Arial" w:cs="Arial"/>
          <w:sz w:val="24"/>
          <w:szCs w:val="24"/>
        </w:rPr>
        <w:t xml:space="preserve"> states</w:t>
      </w:r>
      <w:r w:rsidR="004931CA" w:rsidRPr="005D4927">
        <w:rPr>
          <w:rFonts w:ascii="Arial" w:hAnsi="Arial" w:cs="Arial"/>
          <w:sz w:val="24"/>
          <w:szCs w:val="24"/>
        </w:rPr>
        <w:t xml:space="preserve"> that assessment of </w:t>
      </w:r>
      <w:r w:rsidR="001452EA" w:rsidRPr="005D4927">
        <w:rPr>
          <w:rFonts w:ascii="Arial" w:hAnsi="Arial" w:cs="Arial"/>
          <w:sz w:val="24"/>
          <w:szCs w:val="24"/>
        </w:rPr>
        <w:t>patients’</w:t>
      </w:r>
      <w:r w:rsidR="004931CA" w:rsidRPr="005D4927">
        <w:rPr>
          <w:rFonts w:ascii="Arial" w:hAnsi="Arial" w:cs="Arial"/>
          <w:sz w:val="24"/>
          <w:szCs w:val="24"/>
        </w:rPr>
        <w:t xml:space="preserve"> needs for education during pre-op assessment need to be individualized prior to any teaching interventions.  </w:t>
      </w:r>
      <w:r w:rsidR="00730166" w:rsidRPr="005D4927">
        <w:rPr>
          <w:rFonts w:ascii="Arial" w:hAnsi="Arial" w:cs="Arial"/>
          <w:sz w:val="24"/>
          <w:szCs w:val="24"/>
        </w:rPr>
        <w:t>A patient centred approach</w:t>
      </w:r>
      <w:r w:rsidR="00B15C85" w:rsidRPr="005D4927">
        <w:rPr>
          <w:rFonts w:ascii="Arial" w:hAnsi="Arial" w:cs="Arial"/>
          <w:sz w:val="24"/>
          <w:szCs w:val="24"/>
        </w:rPr>
        <w:t xml:space="preserve"> (PCA)</w:t>
      </w:r>
      <w:r w:rsidR="00730166" w:rsidRPr="005D4927">
        <w:rPr>
          <w:rFonts w:ascii="Arial" w:hAnsi="Arial" w:cs="Arial"/>
          <w:sz w:val="24"/>
          <w:szCs w:val="24"/>
        </w:rPr>
        <w:t xml:space="preserve"> to education helps to empower the patient, helping them to reduce their anxiety levels</w:t>
      </w:r>
      <w:r w:rsidR="001477D0" w:rsidRPr="005D4927">
        <w:rPr>
          <w:rFonts w:ascii="Arial" w:hAnsi="Arial" w:cs="Arial"/>
          <w:sz w:val="24"/>
          <w:szCs w:val="24"/>
        </w:rPr>
        <w:t xml:space="preserve"> </w:t>
      </w:r>
      <w:r w:rsidR="00730166" w:rsidRPr="005D4927">
        <w:rPr>
          <w:rFonts w:ascii="Arial" w:hAnsi="Arial" w:cs="Arial"/>
          <w:sz w:val="24"/>
          <w:szCs w:val="24"/>
        </w:rPr>
        <w:fldChar w:fldCharType="begin" w:fldLock="1"/>
      </w:r>
      <w:r w:rsidR="00C67683" w:rsidRPr="005D4927">
        <w:rPr>
          <w:rFonts w:ascii="Arial" w:hAnsi="Arial" w:cs="Arial"/>
          <w:sz w:val="24"/>
          <w:szCs w:val="24"/>
        </w:rPr>
        <w:instrText>ADDIN CSL_CITATION {"citationItems":[{"id":"ITEM-1","itemData":{"abstract":"We are: announcing a smoke-free 2030 ambition, including options for revenue raising to support action on smoking cessation publishing Chapter 3 of the Childhood Obesity Strategy, including bold action on: infant feeding, clear labelling, food reformulation improving the nutritional content of foods, and support for individuals to achieve and maintain a healthier weight. In addition, driving forward policies in Chapter 2, including ending the sale of energy drinks to children launching a mental health prevention package, including the national launch of Every Mind Matters Staying active Becoming more active is good for our mental and physical health, and reduces our risk of developing a number of health conditions. For example, regular activity can reduce our risk of hip fractures by 68%, type 2 diabetes by 40%, heart disease by 35%, and depression by 30%.73","author":[{"dropping-particle":"","family":"Department of Health and Social Care","given":"","non-dropping-particle":"","parse-names":false,"suffix":""}],"container-title":"Public Health Policy and Strategy","id":"ITEM-1","issued":{"date-parts":[["2019"]]},"title":"Advancing our health: prevention in the 2020s","type":"report"},"uris":["http://www.mendeley.com/documents/?uuid=b31c4a0c-a4f9-49ab-bb04-f0ace4f94464"]}],"mendeley":{"formattedCitation":"(Department of Health and Social Care, 2019)","plainTextFormattedCitation":"(Department of Health and Social Care, 2019)","previouslyFormattedCitation":"(Department of Health and Social Care, 2019)"},"properties":{"noteIndex":0},"schema":"https://github.com/citation-style-language/schema/raw/master/csl-citation.json"}</w:instrText>
      </w:r>
      <w:r w:rsidR="00730166" w:rsidRPr="005D4927">
        <w:rPr>
          <w:rFonts w:ascii="Arial" w:hAnsi="Arial" w:cs="Arial"/>
          <w:sz w:val="24"/>
          <w:szCs w:val="24"/>
        </w:rPr>
        <w:fldChar w:fldCharType="separate"/>
      </w:r>
      <w:r w:rsidR="00730166" w:rsidRPr="005D4927">
        <w:rPr>
          <w:rFonts w:ascii="Arial" w:hAnsi="Arial" w:cs="Arial"/>
          <w:noProof/>
          <w:sz w:val="24"/>
          <w:szCs w:val="24"/>
        </w:rPr>
        <w:t>(Department of Health and Social Care, 2019)</w:t>
      </w:r>
      <w:r w:rsidR="00730166" w:rsidRPr="005D4927">
        <w:rPr>
          <w:rFonts w:ascii="Arial" w:hAnsi="Arial" w:cs="Arial"/>
          <w:sz w:val="24"/>
          <w:szCs w:val="24"/>
        </w:rPr>
        <w:fldChar w:fldCharType="end"/>
      </w:r>
      <w:r w:rsidR="00730166" w:rsidRPr="005D4927">
        <w:rPr>
          <w:rFonts w:ascii="Arial" w:hAnsi="Arial" w:cs="Arial"/>
          <w:sz w:val="24"/>
          <w:szCs w:val="24"/>
        </w:rPr>
        <w:t xml:space="preserve">. </w:t>
      </w:r>
      <w:r w:rsidR="004931CA" w:rsidRPr="005D4927">
        <w:rPr>
          <w:rFonts w:ascii="Arial" w:hAnsi="Arial" w:cs="Arial"/>
          <w:sz w:val="24"/>
          <w:szCs w:val="24"/>
        </w:rPr>
        <w:t>Therefore</w:t>
      </w:r>
      <w:r w:rsidR="00730166" w:rsidRPr="005D4927">
        <w:rPr>
          <w:rFonts w:ascii="Arial" w:hAnsi="Arial" w:cs="Arial"/>
          <w:sz w:val="24"/>
          <w:szCs w:val="24"/>
        </w:rPr>
        <w:t>,</w:t>
      </w:r>
      <w:r w:rsidR="004931CA" w:rsidRPr="005D4927">
        <w:rPr>
          <w:rFonts w:ascii="Arial" w:hAnsi="Arial" w:cs="Arial"/>
          <w:sz w:val="24"/>
          <w:szCs w:val="24"/>
        </w:rPr>
        <w:t xml:space="preserve"> a patient centred approach is essential if individual patient needs are to be considered.</w:t>
      </w:r>
      <w:r w:rsidR="00516813" w:rsidRPr="005D4927">
        <w:rPr>
          <w:rFonts w:ascii="Arial" w:hAnsi="Arial" w:cs="Arial"/>
          <w:sz w:val="24"/>
          <w:szCs w:val="24"/>
        </w:rPr>
        <w:t xml:space="preserve">  </w:t>
      </w:r>
      <w:r w:rsidR="00366332" w:rsidRPr="005D4927">
        <w:rPr>
          <w:rFonts w:ascii="Arial" w:hAnsi="Arial" w:cs="Arial"/>
          <w:sz w:val="24"/>
          <w:szCs w:val="24"/>
        </w:rPr>
        <w:t xml:space="preserve">However, limited research is </w:t>
      </w:r>
      <w:r w:rsidR="001452EA" w:rsidRPr="005D4927">
        <w:rPr>
          <w:rFonts w:ascii="Arial" w:hAnsi="Arial" w:cs="Arial"/>
          <w:sz w:val="24"/>
          <w:szCs w:val="24"/>
        </w:rPr>
        <w:t>available</w:t>
      </w:r>
      <w:r w:rsidR="00993976" w:rsidRPr="005D4927">
        <w:rPr>
          <w:rFonts w:ascii="Arial" w:hAnsi="Arial" w:cs="Arial"/>
          <w:sz w:val="24"/>
          <w:szCs w:val="24"/>
        </w:rPr>
        <w:t xml:space="preserve"> regarding the impact</w:t>
      </w:r>
      <w:r w:rsidR="00366332" w:rsidRPr="005D4927">
        <w:rPr>
          <w:rFonts w:ascii="Arial" w:hAnsi="Arial" w:cs="Arial"/>
          <w:sz w:val="24"/>
          <w:szCs w:val="24"/>
        </w:rPr>
        <w:t xml:space="preserve"> of </w:t>
      </w:r>
      <w:r w:rsidR="001452EA" w:rsidRPr="005D4927">
        <w:rPr>
          <w:rFonts w:ascii="Arial" w:hAnsi="Arial" w:cs="Arial"/>
          <w:sz w:val="24"/>
          <w:szCs w:val="24"/>
        </w:rPr>
        <w:t>patient</w:t>
      </w:r>
      <w:r w:rsidR="00366332" w:rsidRPr="005D4927">
        <w:rPr>
          <w:rFonts w:ascii="Arial" w:hAnsi="Arial" w:cs="Arial"/>
          <w:sz w:val="24"/>
          <w:szCs w:val="24"/>
        </w:rPr>
        <w:t xml:space="preserve">-centred </w:t>
      </w:r>
      <w:r w:rsidR="001452EA" w:rsidRPr="005D4927">
        <w:rPr>
          <w:rFonts w:ascii="Arial" w:hAnsi="Arial" w:cs="Arial"/>
          <w:sz w:val="24"/>
          <w:szCs w:val="24"/>
        </w:rPr>
        <w:t>education</w:t>
      </w:r>
      <w:r w:rsidR="00366332" w:rsidRPr="005D4927">
        <w:rPr>
          <w:rFonts w:ascii="Arial" w:hAnsi="Arial" w:cs="Arial"/>
          <w:sz w:val="24"/>
          <w:szCs w:val="24"/>
        </w:rPr>
        <w:t xml:space="preserve"> in reducing </w:t>
      </w:r>
      <w:r w:rsidR="00EA04AE" w:rsidRPr="005D4927">
        <w:rPr>
          <w:rFonts w:ascii="Arial" w:hAnsi="Arial" w:cs="Arial"/>
          <w:sz w:val="24"/>
          <w:szCs w:val="24"/>
        </w:rPr>
        <w:t>perioperative anxiety</w:t>
      </w:r>
      <w:r w:rsidR="00993976" w:rsidRPr="005D4927">
        <w:rPr>
          <w:rFonts w:ascii="Arial" w:hAnsi="Arial" w:cs="Arial"/>
          <w:sz w:val="24"/>
          <w:szCs w:val="24"/>
        </w:rPr>
        <w:t xml:space="preserve"> as well as the</w:t>
      </w:r>
      <w:r w:rsidR="00C80E7C" w:rsidRPr="005D4927">
        <w:rPr>
          <w:rFonts w:ascii="Arial" w:hAnsi="Arial" w:cs="Arial"/>
          <w:sz w:val="24"/>
          <w:szCs w:val="24"/>
        </w:rPr>
        <w:t xml:space="preserve"> importance of the</w:t>
      </w:r>
      <w:r w:rsidR="00993976" w:rsidRPr="005D4927">
        <w:rPr>
          <w:rFonts w:ascii="Arial" w:hAnsi="Arial" w:cs="Arial"/>
          <w:sz w:val="24"/>
          <w:szCs w:val="24"/>
        </w:rPr>
        <w:t xml:space="preserve"> </w:t>
      </w:r>
      <w:r w:rsidR="00C80E7C" w:rsidRPr="005D4927">
        <w:rPr>
          <w:rFonts w:ascii="Arial" w:hAnsi="Arial" w:cs="Arial"/>
          <w:sz w:val="24"/>
          <w:szCs w:val="24"/>
        </w:rPr>
        <w:t>practitioners’</w:t>
      </w:r>
      <w:r w:rsidR="00993976" w:rsidRPr="005D4927">
        <w:rPr>
          <w:rFonts w:ascii="Arial" w:hAnsi="Arial" w:cs="Arial"/>
          <w:sz w:val="24"/>
          <w:szCs w:val="24"/>
        </w:rPr>
        <w:t xml:space="preserve"> </w:t>
      </w:r>
      <w:r w:rsidR="00C80E7C" w:rsidRPr="005D4927">
        <w:rPr>
          <w:rFonts w:ascii="Arial" w:hAnsi="Arial" w:cs="Arial"/>
          <w:sz w:val="24"/>
          <w:szCs w:val="24"/>
        </w:rPr>
        <w:t>knowledge</w:t>
      </w:r>
      <w:r w:rsidR="00366332" w:rsidRPr="005D4927">
        <w:rPr>
          <w:rFonts w:ascii="Arial" w:hAnsi="Arial" w:cs="Arial"/>
          <w:sz w:val="24"/>
          <w:szCs w:val="24"/>
        </w:rPr>
        <w:t>.</w:t>
      </w:r>
    </w:p>
    <w:p w:rsidR="005F3021" w:rsidRPr="005D4927" w:rsidRDefault="005F3021" w:rsidP="005D4927">
      <w:pPr>
        <w:pStyle w:val="BodyText2"/>
        <w:spacing w:line="360" w:lineRule="auto"/>
        <w:rPr>
          <w:rFonts w:ascii="Arial" w:hAnsi="Arial" w:cs="Arial"/>
          <w:sz w:val="24"/>
          <w:szCs w:val="24"/>
        </w:rPr>
      </w:pPr>
    </w:p>
    <w:p w:rsidR="00493B66" w:rsidRPr="005D4927" w:rsidRDefault="00493B66" w:rsidP="005D4927">
      <w:pPr>
        <w:pStyle w:val="BodyText2"/>
        <w:spacing w:line="360" w:lineRule="auto"/>
        <w:rPr>
          <w:rFonts w:ascii="Arial" w:hAnsi="Arial" w:cs="Arial"/>
          <w:sz w:val="24"/>
          <w:szCs w:val="24"/>
        </w:rPr>
      </w:pPr>
    </w:p>
    <w:p w:rsidR="00493B66" w:rsidRPr="005D4927" w:rsidRDefault="00493B66" w:rsidP="005D4927">
      <w:pPr>
        <w:pStyle w:val="Heading3"/>
        <w:spacing w:line="360" w:lineRule="auto"/>
        <w:rPr>
          <w:rFonts w:eastAsia="Calibri" w:cs="Arial"/>
          <w:lang w:val="en-GB"/>
        </w:rPr>
      </w:pPr>
      <w:bookmarkStart w:id="7" w:name="_Toc94221504"/>
      <w:r w:rsidRPr="005D4927">
        <w:rPr>
          <w:rFonts w:eastAsia="Calibri" w:cs="Arial"/>
          <w:lang w:val="en-GB"/>
        </w:rPr>
        <w:t>2.1</w:t>
      </w:r>
      <w:r w:rsidR="003C091B" w:rsidRPr="005D4927">
        <w:rPr>
          <w:rFonts w:eastAsia="Calibri" w:cs="Arial"/>
          <w:lang w:val="en-GB"/>
        </w:rPr>
        <w:t xml:space="preserve"> </w:t>
      </w:r>
      <w:r w:rsidRPr="005D4927">
        <w:rPr>
          <w:rFonts w:eastAsia="Calibri" w:cs="Arial"/>
          <w:lang w:val="en-GB"/>
        </w:rPr>
        <w:t>HISTORICAL PERSPECTIVES</w:t>
      </w:r>
      <w:bookmarkEnd w:id="7"/>
      <w:r w:rsidR="002336AF" w:rsidRPr="005D4927">
        <w:rPr>
          <w:rFonts w:cs="Arial"/>
        </w:rPr>
        <w:t xml:space="preserve"> </w:t>
      </w:r>
    </w:p>
    <w:p w:rsidR="00493B66" w:rsidRPr="005D4927" w:rsidRDefault="00493B66" w:rsidP="005D4927">
      <w:pPr>
        <w:pStyle w:val="BodyText2"/>
        <w:spacing w:line="360" w:lineRule="auto"/>
        <w:rPr>
          <w:rFonts w:ascii="Arial" w:hAnsi="Arial" w:cs="Arial"/>
          <w:sz w:val="24"/>
          <w:szCs w:val="24"/>
        </w:rPr>
      </w:pPr>
    </w:p>
    <w:p w:rsidR="004812EE" w:rsidRPr="005D4927" w:rsidRDefault="00D05E16" w:rsidP="005D4927">
      <w:pPr>
        <w:pStyle w:val="BodyText2"/>
        <w:spacing w:line="360" w:lineRule="auto"/>
        <w:jc w:val="left"/>
        <w:rPr>
          <w:rFonts w:ascii="Arial" w:hAnsi="Arial" w:cs="Arial"/>
          <w:sz w:val="24"/>
          <w:szCs w:val="24"/>
        </w:rPr>
      </w:pPr>
      <w:r w:rsidRPr="005D4927">
        <w:rPr>
          <w:rFonts w:ascii="Arial" w:hAnsi="Arial" w:cs="Arial"/>
          <w:sz w:val="24"/>
          <w:szCs w:val="24"/>
        </w:rPr>
        <w:t xml:space="preserve">Traditionally </w:t>
      </w:r>
      <w:r w:rsidR="00BA2C60" w:rsidRPr="005D4927">
        <w:rPr>
          <w:rFonts w:ascii="Arial" w:hAnsi="Arial" w:cs="Arial"/>
          <w:sz w:val="24"/>
          <w:szCs w:val="24"/>
        </w:rPr>
        <w:t xml:space="preserve">perioperative surgical outcome was based on the survival of the patient prior to </w:t>
      </w:r>
      <w:r w:rsidR="003D3BEF" w:rsidRPr="005D4927">
        <w:rPr>
          <w:rFonts w:ascii="Arial" w:hAnsi="Arial" w:cs="Arial"/>
          <w:sz w:val="24"/>
          <w:szCs w:val="24"/>
        </w:rPr>
        <w:t>surgery and later updated to include</w:t>
      </w:r>
      <w:r w:rsidR="00BA2C60" w:rsidRPr="005D4927">
        <w:rPr>
          <w:rFonts w:ascii="Arial" w:hAnsi="Arial" w:cs="Arial"/>
          <w:sz w:val="24"/>
          <w:szCs w:val="24"/>
        </w:rPr>
        <w:t xml:space="preserve"> no complications 30 days postoperatively</w:t>
      </w:r>
      <w:r w:rsidR="003D3BEF" w:rsidRPr="005D4927">
        <w:rPr>
          <w:rFonts w:ascii="Arial" w:hAnsi="Arial" w:cs="Arial"/>
          <w:sz w:val="24"/>
          <w:szCs w:val="24"/>
        </w:rPr>
        <w:t xml:space="preserve"> </w:t>
      </w:r>
      <w:r w:rsidR="003D3BEF" w:rsidRPr="005D4927">
        <w:rPr>
          <w:rFonts w:ascii="Arial" w:hAnsi="Arial" w:cs="Arial"/>
          <w:sz w:val="24"/>
          <w:szCs w:val="24"/>
        </w:rPr>
        <w:fldChar w:fldCharType="begin" w:fldLock="1"/>
      </w:r>
      <w:r w:rsidR="00CD7CC5" w:rsidRPr="005D4927">
        <w:rPr>
          <w:rFonts w:ascii="Arial" w:hAnsi="Arial" w:cs="Arial"/>
          <w:sz w:val="24"/>
          <w:szCs w:val="24"/>
        </w:rPr>
        <w:instrText>ADDIN CSL_CITATION {"citationItems":[{"id":"ITEM-1","itemData":{"DOI":"10.1002/bjs.8813","ISSN":"00071323","abstract":"Background: Various definitions are used to calculate postoperative mortality. As variation hampers comparability between reports, a study was performed to evaluate the impact of using different definitions for several types of cancer surgery. Methods: Population-based data for the period 1997-2008 were retrieved from the Rotterdam Cancer Registry for resectional surgery of oesophageal, gastric, colonic, rectal, breast, lung, renal and bladder cancer. Postoperative deaths were tabulated as 30-day, in-hospital or 90-day mortality. Postdischarge deaths were defined as those occurring after discharge from hospital but within 30 days. Results: This study included 40 474 patients. Thirty-day mortality rates were highest after gastric (8·8 per cent) and colonic (6·0 per cent) surgery, and lowest after breast (0·2 per cent) and renal (2·0 per cent) procedures. For most tumour types, the difference between 30-day and in-hospital rates was less than 1 per cent. For bladder and oesophageal cancer, however, the in-hospital mortality rate was considerably higher at 5·1 per cent (+1·3 per cent) and 7·3 per cent (+2·8 per cent) respectively. For gastric, colonic and lung cancer, 1·0 per cent of patients died after discharge. For gastric, lung and bladder cancer, more than 3 per cent of patients died between discharge and 90 days. Conclusion: The 30-day definition is recommended as an international standard because it includes the great majority of surgery-related deaths and is not subject to discharge procedures. The 90-day definition, however, captures mortality from multiple causes; although this may be of less interest to surgeons, the data may be valuable when providing information to patients before surgery. Copyright © 2012 British Journal of Surgery Society Ltd. Published by John Wiley &amp; Sons, Ltd.","author":[{"dropping-particle":"","family":"Damhuis","given":"R. A.M.","non-dropping-particle":"","parse-names":false,"suffix":""},{"dropping-particle":"","family":"Wijnhoven","given":"B. P.L.","non-dropping-particle":"","parse-names":false,"suffix":""},{"dropping-particle":"","family":"Plaisier","given":"P. W.","non-dropping-particle":"","parse-names":false,"suffix":""},{"dropping-particle":"","family":"Kirkels","given":"W. J.","non-dropping-particle":"","parse-names":false,"suffix":""},{"dropping-particle":"","family":"Kranse","given":"R.","non-dropping-particle":"","parse-names":false,"suffix":""},{"dropping-particle":"","family":"Lanschot","given":"J. J.","non-dropping-particle":"Van","parse-names":false,"suffix":""}],"container-title":"British Journal of Surgery","id":"ITEM-1","issue":"8","issued":{"date-parts":[["2012"]]},"title":"Comparison of 30-day, 90-day and in-hospital postoperative mortality for eight different cancer types","type":"article-journal","volume":"99"},"uris":["http://www.mendeley.com/documents/?uuid=06173431-c5b7-39d1-b144-4aa1037a5fee"]}],"mendeley":{"formattedCitation":"(Damhuis et al., 2012)","plainTextFormattedCitation":"(Damhuis et al., 2012)","previouslyFormattedCitation":"(Damhuis et al., 2012)"},"properties":{"noteIndex":0},"schema":"https://github.com/citation-style-language/schema/raw/master/csl-citation.json"}</w:instrText>
      </w:r>
      <w:r w:rsidR="003D3BEF" w:rsidRPr="005D4927">
        <w:rPr>
          <w:rFonts w:ascii="Arial" w:hAnsi="Arial" w:cs="Arial"/>
          <w:sz w:val="24"/>
          <w:szCs w:val="24"/>
        </w:rPr>
        <w:fldChar w:fldCharType="separate"/>
      </w:r>
      <w:r w:rsidR="003D3BEF" w:rsidRPr="005D4927">
        <w:rPr>
          <w:rFonts w:ascii="Arial" w:hAnsi="Arial" w:cs="Arial"/>
          <w:noProof/>
          <w:sz w:val="24"/>
          <w:szCs w:val="24"/>
        </w:rPr>
        <w:t>(Damhuis et al., 2012)</w:t>
      </w:r>
      <w:r w:rsidR="003D3BEF" w:rsidRPr="005D4927">
        <w:rPr>
          <w:rFonts w:ascii="Arial" w:hAnsi="Arial" w:cs="Arial"/>
          <w:sz w:val="24"/>
          <w:szCs w:val="24"/>
        </w:rPr>
        <w:fldChar w:fldCharType="end"/>
      </w:r>
      <w:r w:rsidR="00BA2C60" w:rsidRPr="005D4927">
        <w:rPr>
          <w:rFonts w:ascii="Arial" w:hAnsi="Arial" w:cs="Arial"/>
          <w:sz w:val="24"/>
          <w:szCs w:val="24"/>
        </w:rPr>
        <w:t xml:space="preserve">. </w:t>
      </w:r>
      <w:r w:rsidR="00AA6EF3" w:rsidRPr="005D4927">
        <w:rPr>
          <w:rFonts w:ascii="Arial" w:hAnsi="Arial" w:cs="Arial"/>
          <w:sz w:val="24"/>
          <w:szCs w:val="24"/>
        </w:rPr>
        <w:t>Thus</w:t>
      </w:r>
      <w:r w:rsidR="0042316C" w:rsidRPr="005D4927">
        <w:rPr>
          <w:rFonts w:ascii="Arial" w:hAnsi="Arial" w:cs="Arial"/>
          <w:sz w:val="24"/>
          <w:szCs w:val="24"/>
        </w:rPr>
        <w:t xml:space="preserve">, traditionally  </w:t>
      </w:r>
      <w:r w:rsidR="0042316C" w:rsidRPr="005D4927">
        <w:rPr>
          <w:rFonts w:ascii="Arial" w:hAnsi="Arial" w:cs="Arial"/>
          <w:sz w:val="24"/>
          <w:szCs w:val="24"/>
        </w:rPr>
        <w:fldChar w:fldCharType="begin" w:fldLock="1"/>
      </w:r>
      <w:r w:rsidR="0042316C" w:rsidRPr="005D4927">
        <w:rPr>
          <w:rFonts w:ascii="Arial" w:hAnsi="Arial" w:cs="Arial"/>
          <w:sz w:val="24"/>
          <w:szCs w:val="24"/>
        </w:rPr>
        <w:instrText>ADDIN CSL_CITATION {"citationItems":[{"id":"ITEM-1","itemData":{"DOI":"10.1001/jamasurg.2016.0773","ISSN":"21686254","abstract":"Importance: Increased costs of surgical complications have been borne mostly by third-party payers. However, numerous policy changes aimed at incentivizing high-quality care shift more of this burden to hospitals. The potential effect of these policies on hospitals and payers is poorly understood. Objective: To evaluate costs associated with surgical quality and the relative financial burden on hospitals and payers. Design, Setting, and Participants: We performed an observational study merging complication data from the Michigan Surgical Quality Collaborative and internal cost accounting data from the University of Michigan Health System from January 2, 2008, through April 16, 2015; the merged files from these data were created between June 5, 2015, and July 22, 2015. A total of 5120 episodes of surgical care for 24 surgical procedure groups (17 general surgical, 6 vascular, and 1 gynecologic) were examined. We report unadjusted and log-transformed risk-adjusted costs. Main Outcomes and Measures: We compared hospital costs, third-party reimbursement (ie, payer costs), and hospital profit margin for cases with and without complications. Results: The mean (SD) age of the 5120 patients was 56.0 (16.4) years, and 2883 (56.3) were female. The overall complication rate was 14.5%(744 of 5120) for all procedures, 14.7%(580 of 3956) for general surgery, 15.5%(128 of 828) for vascular surgery, and 10.7%(36 of 336) for gynecologic surgery. For all studied procedures, mean hospital costs were $19 626 (119%) higher for patients with complications ($36 060) compared with those without complications ($16 434). Mean third-party reimbursement was $18 497 (106%) higher for patients with complications ($35 870) compared with those without complications ($17 373). Consequently, with risk adjustment, overall profit margin decreased from 5.8% for patients without complications to 0.1% for patients with complications. Conclusions and Relevance: Hospitals and third-party payers experience increased costs with surgical complications, with hospitals experiencing a reduction in profit margin. Both hospitals and payers appear to currently have financial incentives to promote surgical quality improvement.","author":[{"dropping-particle":"","family":"Healy","given":"Mark A.","non-dropping-particle":"","parse-names":false,"suffix":""},{"dropping-particle":"","family":"Mullard","given":"Andrew J.","non-dropping-particle":"","parse-names":false,"suffix":""},{"dropping-particle":"","family":"Campbell","given":"Darrell A.","non-dropping-particle":"","parse-names":false,"suffix":""},{"dropping-particle":"","family":"Dimick","given":"Justin B.","non-dropping-particle":"","parse-names":false,"suffix":""}],"container-title":"JAMA Surgery","id":"ITEM-1","issue":"9","issued":{"date-parts":[["2016"]]},"title":"Hospital and payer costs associated with surgical complications","type":"paper-conference","volume":"151"},"uris":["http://www.mendeley.com/documents/?uuid=32ba6ab3-cac4-3963-9abd-3ccb42ccd622"]}],"mendeley":{"formattedCitation":"(Healy et al., 2016)","manualFormatting":"Healy et al. (2016)","plainTextFormattedCitation":"(Healy et al., 2016)","previouslyFormattedCitation":"(Healy et al., 2016)"},"properties":{"noteIndex":0},"schema":"https://github.com/citation-style-language/schema/raw/master/csl-citation.json"}</w:instrText>
      </w:r>
      <w:r w:rsidR="0042316C" w:rsidRPr="005D4927">
        <w:rPr>
          <w:rFonts w:ascii="Arial" w:hAnsi="Arial" w:cs="Arial"/>
          <w:sz w:val="24"/>
          <w:szCs w:val="24"/>
        </w:rPr>
        <w:fldChar w:fldCharType="separate"/>
      </w:r>
      <w:r w:rsidR="0042316C" w:rsidRPr="005D4927">
        <w:rPr>
          <w:rFonts w:ascii="Arial" w:hAnsi="Arial" w:cs="Arial"/>
          <w:noProof/>
          <w:sz w:val="24"/>
          <w:szCs w:val="24"/>
        </w:rPr>
        <w:t>Healy et al. (2016)</w:t>
      </w:r>
      <w:r w:rsidR="0042316C" w:rsidRPr="005D4927">
        <w:rPr>
          <w:rFonts w:ascii="Arial" w:hAnsi="Arial" w:cs="Arial"/>
          <w:sz w:val="24"/>
          <w:szCs w:val="24"/>
        </w:rPr>
        <w:fldChar w:fldCharType="end"/>
      </w:r>
      <w:r w:rsidR="0042316C" w:rsidRPr="005D4927">
        <w:rPr>
          <w:rFonts w:ascii="Arial" w:hAnsi="Arial" w:cs="Arial"/>
          <w:sz w:val="24"/>
          <w:szCs w:val="24"/>
        </w:rPr>
        <w:t xml:space="preserve"> opine that b</w:t>
      </w:r>
      <w:r w:rsidR="00AF4CF3" w:rsidRPr="005D4927">
        <w:rPr>
          <w:rFonts w:ascii="Arial" w:hAnsi="Arial" w:cs="Arial"/>
          <w:sz w:val="24"/>
          <w:szCs w:val="24"/>
        </w:rPr>
        <w:t xml:space="preserve">oth the healthcare giver and </w:t>
      </w:r>
      <w:r w:rsidR="00044106" w:rsidRPr="005D4927">
        <w:rPr>
          <w:rFonts w:ascii="Arial" w:hAnsi="Arial" w:cs="Arial"/>
          <w:sz w:val="24"/>
          <w:szCs w:val="24"/>
        </w:rPr>
        <w:t>patients have their own standards</w:t>
      </w:r>
      <w:r w:rsidR="00AF4CF3" w:rsidRPr="005D4927">
        <w:rPr>
          <w:rFonts w:ascii="Arial" w:hAnsi="Arial" w:cs="Arial"/>
          <w:sz w:val="24"/>
          <w:szCs w:val="24"/>
        </w:rPr>
        <w:t xml:space="preserve"> and measure</w:t>
      </w:r>
      <w:r w:rsidR="00044106" w:rsidRPr="005D4927">
        <w:rPr>
          <w:rFonts w:ascii="Arial" w:hAnsi="Arial" w:cs="Arial"/>
          <w:sz w:val="24"/>
          <w:szCs w:val="24"/>
        </w:rPr>
        <w:t>s</w:t>
      </w:r>
      <w:r w:rsidR="00AF4CF3" w:rsidRPr="005D4927">
        <w:rPr>
          <w:rFonts w:ascii="Arial" w:hAnsi="Arial" w:cs="Arial"/>
          <w:sz w:val="24"/>
          <w:szCs w:val="24"/>
        </w:rPr>
        <w:t xml:space="preserve"> of what successive surgery outcome should be. </w:t>
      </w:r>
      <w:r w:rsidR="003D79A6" w:rsidRPr="005D4927">
        <w:rPr>
          <w:rFonts w:ascii="Arial" w:hAnsi="Arial" w:cs="Arial"/>
          <w:sz w:val="24"/>
          <w:szCs w:val="24"/>
        </w:rPr>
        <w:t>Former</w:t>
      </w:r>
      <w:r w:rsidR="0042316C" w:rsidRPr="005D4927">
        <w:rPr>
          <w:rFonts w:ascii="Arial" w:hAnsi="Arial" w:cs="Arial"/>
          <w:sz w:val="24"/>
          <w:szCs w:val="24"/>
        </w:rPr>
        <w:t>ly the</w:t>
      </w:r>
      <w:r w:rsidR="001C689A" w:rsidRPr="005D4927">
        <w:rPr>
          <w:rFonts w:ascii="Arial" w:hAnsi="Arial" w:cs="Arial"/>
          <w:sz w:val="24"/>
          <w:szCs w:val="24"/>
        </w:rPr>
        <w:t xml:space="preserve"> concept of PCC was </w:t>
      </w:r>
      <w:r w:rsidR="003D79A6" w:rsidRPr="005D4927">
        <w:rPr>
          <w:rFonts w:ascii="Arial" w:hAnsi="Arial" w:cs="Arial"/>
          <w:sz w:val="24"/>
          <w:szCs w:val="24"/>
        </w:rPr>
        <w:t>noted as</w:t>
      </w:r>
      <w:r w:rsidR="001C689A" w:rsidRPr="005D4927">
        <w:rPr>
          <w:rFonts w:ascii="Arial" w:hAnsi="Arial" w:cs="Arial"/>
          <w:sz w:val="24"/>
          <w:szCs w:val="24"/>
        </w:rPr>
        <w:t xml:space="preserve"> the patient being recognised as</w:t>
      </w:r>
      <w:r w:rsidR="003D79A6" w:rsidRPr="005D4927">
        <w:rPr>
          <w:rFonts w:ascii="Arial" w:hAnsi="Arial" w:cs="Arial"/>
          <w:sz w:val="24"/>
          <w:szCs w:val="24"/>
        </w:rPr>
        <w:t xml:space="preserve"> a</w:t>
      </w:r>
      <w:r w:rsidR="001C689A" w:rsidRPr="005D4927">
        <w:rPr>
          <w:rFonts w:ascii="Arial" w:hAnsi="Arial" w:cs="Arial"/>
          <w:sz w:val="24"/>
          <w:szCs w:val="24"/>
        </w:rPr>
        <w:t xml:space="preserve"> </w:t>
      </w:r>
      <w:r w:rsidR="003D79A6" w:rsidRPr="005D4927">
        <w:rPr>
          <w:rFonts w:ascii="Arial" w:hAnsi="Arial" w:cs="Arial"/>
          <w:sz w:val="24"/>
          <w:szCs w:val="24"/>
        </w:rPr>
        <w:t>“distinctive</w:t>
      </w:r>
      <w:r w:rsidR="001C689A" w:rsidRPr="005D4927">
        <w:rPr>
          <w:rFonts w:ascii="Arial" w:hAnsi="Arial" w:cs="Arial"/>
          <w:sz w:val="24"/>
          <w:szCs w:val="24"/>
        </w:rPr>
        <w:t xml:space="preserve"> </w:t>
      </w:r>
      <w:r w:rsidR="003D79A6" w:rsidRPr="005D4927">
        <w:rPr>
          <w:rFonts w:ascii="Arial" w:hAnsi="Arial" w:cs="Arial"/>
          <w:sz w:val="24"/>
          <w:szCs w:val="24"/>
        </w:rPr>
        <w:t xml:space="preserve">individual” </w:t>
      </w:r>
      <w:r w:rsidR="00762E64" w:rsidRPr="005D4927">
        <w:rPr>
          <w:rFonts w:ascii="Arial" w:hAnsi="Arial" w:cs="Arial"/>
          <w:sz w:val="24"/>
          <w:szCs w:val="24"/>
        </w:rPr>
        <w:fldChar w:fldCharType="begin" w:fldLock="1"/>
      </w:r>
      <w:r w:rsidR="00E80AC0" w:rsidRPr="005D4927">
        <w:rPr>
          <w:rFonts w:ascii="Arial" w:hAnsi="Arial" w:cs="Arial"/>
          <w:sz w:val="24"/>
          <w:szCs w:val="24"/>
        </w:rPr>
        <w:instrText>ADDIN CSL_CITATION {"citationItems":[{"id":"ITEM-1","itemData":{"ISSN":"00358797","author":[{"dropping-particle":"","family":"Balint","given":"E.","non-dropping-particle":"","parse-names":false,"suffix":""}],"container-title":"Journal of the Royal College of General Practitioners","id":"ITEM-1","issue":"82","issued":{"date-parts":[["1969"]]},"title":"The possibilities of patient-centered medicine.","type":"article-journal","volume":"17"},"uris":["http://www.mendeley.com/documents/?uuid=656c0cba-a711-3219-8d55-8a14f19880cf"]}],"mendeley":{"formattedCitation":"(Balint, 1969)","plainTextFormattedCitation":"(Balint, 1969)","previouslyFormattedCitation":"(Balint, 1969)"},"properties":{"noteIndex":0},"schema":"https://github.com/citation-style-language/schema/raw/master/csl-citation.json"}</w:instrText>
      </w:r>
      <w:r w:rsidR="00762E64" w:rsidRPr="005D4927">
        <w:rPr>
          <w:rFonts w:ascii="Arial" w:hAnsi="Arial" w:cs="Arial"/>
          <w:sz w:val="24"/>
          <w:szCs w:val="24"/>
        </w:rPr>
        <w:fldChar w:fldCharType="separate"/>
      </w:r>
      <w:r w:rsidR="00762E64" w:rsidRPr="005D4927">
        <w:rPr>
          <w:rFonts w:ascii="Arial" w:hAnsi="Arial" w:cs="Arial"/>
          <w:noProof/>
          <w:sz w:val="24"/>
          <w:szCs w:val="24"/>
        </w:rPr>
        <w:t>(Balint, 1969)</w:t>
      </w:r>
      <w:r w:rsidR="00762E64" w:rsidRPr="005D4927">
        <w:rPr>
          <w:rFonts w:ascii="Arial" w:hAnsi="Arial" w:cs="Arial"/>
          <w:sz w:val="24"/>
          <w:szCs w:val="24"/>
        </w:rPr>
        <w:fldChar w:fldCharType="end"/>
      </w:r>
      <w:r w:rsidR="001C689A" w:rsidRPr="005D4927">
        <w:rPr>
          <w:rFonts w:ascii="Arial" w:hAnsi="Arial" w:cs="Arial"/>
          <w:sz w:val="24"/>
          <w:szCs w:val="24"/>
        </w:rPr>
        <w:t xml:space="preserve">. </w:t>
      </w:r>
      <w:r w:rsidR="003D79A6" w:rsidRPr="005D4927">
        <w:rPr>
          <w:rFonts w:ascii="Arial" w:hAnsi="Arial" w:cs="Arial"/>
          <w:sz w:val="24"/>
          <w:szCs w:val="24"/>
        </w:rPr>
        <w:t xml:space="preserve">However, it </w:t>
      </w:r>
      <w:r w:rsidR="003D79A6" w:rsidRPr="005D4927">
        <w:rPr>
          <w:rFonts w:ascii="Arial" w:hAnsi="Arial" w:cs="Arial"/>
          <w:sz w:val="24"/>
          <w:szCs w:val="24"/>
        </w:rPr>
        <w:lastRenderedPageBreak/>
        <w:t>was during</w:t>
      </w:r>
      <w:r w:rsidR="00910298" w:rsidRPr="005D4927">
        <w:rPr>
          <w:rFonts w:ascii="Arial" w:hAnsi="Arial" w:cs="Arial"/>
          <w:sz w:val="24"/>
          <w:szCs w:val="24"/>
        </w:rPr>
        <w:t xml:space="preserve"> 1990’s</w:t>
      </w:r>
      <w:r w:rsidR="006C5AD6" w:rsidRPr="005D4927">
        <w:rPr>
          <w:rFonts w:ascii="Arial" w:hAnsi="Arial" w:cs="Arial"/>
          <w:sz w:val="24"/>
          <w:szCs w:val="24"/>
        </w:rPr>
        <w:t xml:space="preserve"> </w:t>
      </w:r>
      <w:r w:rsidR="001F3D54" w:rsidRPr="005D4927">
        <w:rPr>
          <w:rFonts w:ascii="Arial" w:hAnsi="Arial" w:cs="Arial"/>
          <w:sz w:val="24"/>
          <w:szCs w:val="24"/>
        </w:rPr>
        <w:t xml:space="preserve">an international </w:t>
      </w:r>
      <w:r w:rsidR="006C5AD6" w:rsidRPr="005D4927">
        <w:rPr>
          <w:rFonts w:ascii="Arial" w:hAnsi="Arial" w:cs="Arial"/>
          <w:sz w:val="24"/>
          <w:szCs w:val="24"/>
        </w:rPr>
        <w:t xml:space="preserve">accreditation standards </w:t>
      </w:r>
      <w:r w:rsidR="003D79A6" w:rsidRPr="005D4927">
        <w:rPr>
          <w:rFonts w:ascii="Arial" w:hAnsi="Arial" w:cs="Arial"/>
          <w:sz w:val="24"/>
          <w:szCs w:val="24"/>
        </w:rPr>
        <w:t xml:space="preserve">first </w:t>
      </w:r>
      <w:r w:rsidR="006C5AD6" w:rsidRPr="005D4927">
        <w:rPr>
          <w:rFonts w:ascii="Arial" w:hAnsi="Arial" w:cs="Arial"/>
          <w:sz w:val="24"/>
          <w:szCs w:val="24"/>
        </w:rPr>
        <w:t xml:space="preserve">published by JACHO; made </w:t>
      </w:r>
      <w:r w:rsidR="00910298" w:rsidRPr="005D4927">
        <w:rPr>
          <w:rFonts w:ascii="Arial" w:hAnsi="Arial" w:cs="Arial"/>
          <w:sz w:val="24"/>
          <w:szCs w:val="24"/>
        </w:rPr>
        <w:t xml:space="preserve">patients </w:t>
      </w:r>
      <w:r w:rsidR="001F3D54" w:rsidRPr="005D4927">
        <w:rPr>
          <w:rFonts w:ascii="Arial" w:hAnsi="Arial" w:cs="Arial"/>
          <w:sz w:val="24"/>
          <w:szCs w:val="24"/>
        </w:rPr>
        <w:t>education in</w:t>
      </w:r>
      <w:r w:rsidR="00910298" w:rsidRPr="005D4927">
        <w:rPr>
          <w:rFonts w:ascii="Arial" w:hAnsi="Arial" w:cs="Arial"/>
          <w:sz w:val="24"/>
          <w:szCs w:val="24"/>
        </w:rPr>
        <w:t xml:space="preserve"> all </w:t>
      </w:r>
      <w:r w:rsidR="00BF3C27" w:rsidRPr="005D4927">
        <w:rPr>
          <w:rFonts w:ascii="Arial" w:hAnsi="Arial" w:cs="Arial"/>
          <w:sz w:val="24"/>
          <w:szCs w:val="24"/>
        </w:rPr>
        <w:t>setting becomes</w:t>
      </w:r>
      <w:r w:rsidR="00910298" w:rsidRPr="005D4927">
        <w:rPr>
          <w:rFonts w:ascii="Arial" w:hAnsi="Arial" w:cs="Arial"/>
          <w:sz w:val="24"/>
          <w:szCs w:val="24"/>
        </w:rPr>
        <w:t xml:space="preserve"> a </w:t>
      </w:r>
      <w:r w:rsidR="006C5AD6" w:rsidRPr="005D4927">
        <w:rPr>
          <w:rFonts w:ascii="Arial" w:hAnsi="Arial" w:cs="Arial"/>
          <w:sz w:val="24"/>
          <w:szCs w:val="24"/>
        </w:rPr>
        <w:t>priority</w:t>
      </w:r>
      <w:r w:rsidR="00FF40A4" w:rsidRPr="005D4927">
        <w:rPr>
          <w:rFonts w:ascii="Arial" w:hAnsi="Arial" w:cs="Arial"/>
          <w:sz w:val="24"/>
          <w:szCs w:val="24"/>
        </w:rPr>
        <w:t xml:space="preserve"> </w:t>
      </w:r>
      <w:r w:rsidR="00FF40A4" w:rsidRPr="005D4927">
        <w:rPr>
          <w:rFonts w:ascii="Arial" w:hAnsi="Arial" w:cs="Arial"/>
          <w:sz w:val="24"/>
          <w:szCs w:val="24"/>
        </w:rPr>
        <w:fldChar w:fldCharType="begin" w:fldLock="1"/>
      </w:r>
      <w:r w:rsidR="00A46864" w:rsidRPr="005D4927">
        <w:rPr>
          <w:rFonts w:ascii="Arial" w:hAnsi="Arial" w:cs="Arial"/>
          <w:sz w:val="24"/>
          <w:szCs w:val="24"/>
        </w:rPr>
        <w:instrText>ADDIN CSL_CITATION {"citationItems":[{"id":"ITEM-1","itemData":{"ISSN":"10444017","author":[{"dropping-particle":"","family":"Joint Commission on Accreditation of Healthcare Organizations JCAHO","given":"","non-dropping-particle":"","parse-names":false,"suffix":""}],"container-title":"Joint Commission perspectives. Joint Commission on Accreditation of Healthcare Organizations","id":"ITEM-1","issue":"1","issued":{"date-parts":[["1997"]]},"title":"Joint Commission on Accreditation of Healthcare Organizations. Comprehensive Accreditation Manual for Hospitals: the Official Handbook, Management of the Environment of Care chapter. (Revisions appear in italics and become effective Jan. 1, 1998.).","type":"article-journal","volume":"17"},"uris":["http://www.mendeley.com/documents/?uuid=2b7b8665-a4de-39c1-b5d4-2734064e66f6"]}],"mendeley":{"formattedCitation":"(Joint Commission on Accreditation of Healthcare Organizations JCAHO, 1997)","manualFormatting":"(Joint Commission on Accreditation of Healthcare Organizations (JCAHO) (1997).","plainTextFormattedCitation":"(Joint Commission on Accreditation of Healthcare Organizations JCAHO, 1997)","previouslyFormattedCitation":"(Joint Commission on Accreditation of Healthcare Organizations JCAHO, 1997)"},"properties":{"noteIndex":0},"schema":"https://github.com/citation-style-language/schema/raw/master/csl-citation.json"}</w:instrText>
      </w:r>
      <w:r w:rsidR="00FF40A4" w:rsidRPr="005D4927">
        <w:rPr>
          <w:rFonts w:ascii="Arial" w:hAnsi="Arial" w:cs="Arial"/>
          <w:sz w:val="24"/>
          <w:szCs w:val="24"/>
        </w:rPr>
        <w:fldChar w:fldCharType="separate"/>
      </w:r>
      <w:r w:rsidR="00FF40A4" w:rsidRPr="005D4927">
        <w:rPr>
          <w:rFonts w:ascii="Arial" w:hAnsi="Arial" w:cs="Arial"/>
          <w:noProof/>
          <w:sz w:val="24"/>
          <w:szCs w:val="24"/>
        </w:rPr>
        <w:t>(Joint Commission on Accreditation of Healthcare Organizations (JCAHO) (1997).</w:t>
      </w:r>
      <w:r w:rsidR="00FF40A4" w:rsidRPr="005D4927">
        <w:rPr>
          <w:rFonts w:ascii="Arial" w:hAnsi="Arial" w:cs="Arial"/>
          <w:sz w:val="24"/>
          <w:szCs w:val="24"/>
        </w:rPr>
        <w:fldChar w:fldCharType="end"/>
      </w:r>
      <w:r w:rsidR="00FF40A4" w:rsidRPr="005D4927">
        <w:rPr>
          <w:rFonts w:ascii="Arial" w:hAnsi="Arial" w:cs="Arial"/>
          <w:sz w:val="24"/>
          <w:szCs w:val="24"/>
        </w:rPr>
        <w:t xml:space="preserve"> </w:t>
      </w:r>
      <w:r w:rsidR="006C5AD6" w:rsidRPr="005D4927">
        <w:rPr>
          <w:rFonts w:ascii="Arial" w:hAnsi="Arial" w:cs="Arial"/>
          <w:sz w:val="24"/>
          <w:szCs w:val="24"/>
        </w:rPr>
        <w:t>Patient education was</w:t>
      </w:r>
      <w:r w:rsidR="00910298" w:rsidRPr="005D4927">
        <w:rPr>
          <w:rFonts w:ascii="Arial" w:hAnsi="Arial" w:cs="Arial"/>
          <w:sz w:val="24"/>
          <w:szCs w:val="24"/>
        </w:rPr>
        <w:t xml:space="preserve"> seen as central to quality </w:t>
      </w:r>
      <w:r w:rsidR="006C5AD6" w:rsidRPr="005D4927">
        <w:rPr>
          <w:rFonts w:ascii="Arial" w:hAnsi="Arial" w:cs="Arial"/>
          <w:sz w:val="24"/>
          <w:szCs w:val="24"/>
        </w:rPr>
        <w:t>outcome and also endorse</w:t>
      </w:r>
      <w:r w:rsidR="00910298" w:rsidRPr="005D4927">
        <w:rPr>
          <w:rFonts w:ascii="Arial" w:hAnsi="Arial" w:cs="Arial"/>
          <w:sz w:val="24"/>
          <w:szCs w:val="24"/>
        </w:rPr>
        <w:t xml:space="preserve"> the co</w:t>
      </w:r>
      <w:r w:rsidR="006C5AD6" w:rsidRPr="005D4927">
        <w:rPr>
          <w:rFonts w:ascii="Arial" w:hAnsi="Arial" w:cs="Arial"/>
          <w:sz w:val="24"/>
          <w:szCs w:val="24"/>
        </w:rPr>
        <w:t>ncept of patient-centred approach (</w:t>
      </w:r>
      <w:r w:rsidR="00FF40A4" w:rsidRPr="005D4927">
        <w:rPr>
          <w:rFonts w:ascii="Arial" w:hAnsi="Arial" w:cs="Arial"/>
          <w:sz w:val="24"/>
          <w:szCs w:val="24"/>
        </w:rPr>
        <w:t>JCAHO</w:t>
      </w:r>
      <w:r w:rsidR="00500AB8" w:rsidRPr="005D4927">
        <w:rPr>
          <w:rFonts w:ascii="Arial" w:hAnsi="Arial" w:cs="Arial"/>
          <w:sz w:val="24"/>
          <w:szCs w:val="24"/>
        </w:rPr>
        <w:t>, 1997</w:t>
      </w:r>
      <w:r w:rsidR="00FF40A4" w:rsidRPr="005D4927">
        <w:rPr>
          <w:rFonts w:ascii="Arial" w:hAnsi="Arial" w:cs="Arial"/>
          <w:sz w:val="24"/>
          <w:szCs w:val="24"/>
        </w:rPr>
        <w:t>)</w:t>
      </w:r>
      <w:r w:rsidR="006C5AD6" w:rsidRPr="005D4927">
        <w:rPr>
          <w:rFonts w:ascii="Arial" w:hAnsi="Arial" w:cs="Arial"/>
          <w:sz w:val="24"/>
          <w:szCs w:val="24"/>
        </w:rPr>
        <w:t>.</w:t>
      </w:r>
      <w:r w:rsidR="00910298" w:rsidRPr="005D4927">
        <w:rPr>
          <w:rFonts w:ascii="Arial" w:hAnsi="Arial" w:cs="Arial"/>
          <w:sz w:val="24"/>
          <w:szCs w:val="24"/>
        </w:rPr>
        <w:t xml:space="preserve"> </w:t>
      </w:r>
    </w:p>
    <w:p w:rsidR="00500AB8" w:rsidRPr="005D4927" w:rsidRDefault="00500AB8" w:rsidP="005D4927">
      <w:pPr>
        <w:pStyle w:val="BodyText2"/>
        <w:spacing w:line="360" w:lineRule="auto"/>
        <w:rPr>
          <w:rFonts w:ascii="Arial" w:hAnsi="Arial" w:cs="Arial"/>
          <w:sz w:val="24"/>
          <w:szCs w:val="24"/>
        </w:rPr>
      </w:pPr>
    </w:p>
    <w:p w:rsidR="00044106" w:rsidRPr="005D4927" w:rsidRDefault="00762E64" w:rsidP="005D4927">
      <w:pPr>
        <w:pStyle w:val="BodyText2"/>
        <w:spacing w:line="360" w:lineRule="auto"/>
        <w:rPr>
          <w:rFonts w:ascii="Arial" w:hAnsi="Arial" w:cs="Arial"/>
          <w:color w:val="0070C0"/>
          <w:sz w:val="24"/>
          <w:szCs w:val="24"/>
        </w:rPr>
      </w:pPr>
      <w:r w:rsidRPr="005D4927">
        <w:rPr>
          <w:rFonts w:ascii="Arial" w:hAnsi="Arial" w:cs="Arial"/>
          <w:sz w:val="24"/>
          <w:szCs w:val="24"/>
        </w:rPr>
        <w:t>In the united kingdom (UK)</w:t>
      </w:r>
      <w:r w:rsidR="00BB711E" w:rsidRPr="005D4927">
        <w:rPr>
          <w:rFonts w:ascii="Arial" w:hAnsi="Arial" w:cs="Arial"/>
          <w:sz w:val="24"/>
          <w:szCs w:val="24"/>
        </w:rPr>
        <w:t xml:space="preserve"> th</w:t>
      </w:r>
      <w:r w:rsidR="00500AB8" w:rsidRPr="005D4927">
        <w:rPr>
          <w:rFonts w:ascii="Arial" w:hAnsi="Arial" w:cs="Arial"/>
          <w:sz w:val="24"/>
          <w:szCs w:val="24"/>
        </w:rPr>
        <w:t xml:space="preserve">e </w:t>
      </w:r>
      <w:r w:rsidR="00A0589C" w:rsidRPr="005D4927">
        <w:rPr>
          <w:rFonts w:ascii="Arial" w:hAnsi="Arial" w:cs="Arial"/>
          <w:sz w:val="24"/>
          <w:szCs w:val="24"/>
        </w:rPr>
        <w:t>PC</w:t>
      </w:r>
      <w:r w:rsidR="00044106" w:rsidRPr="005D4927">
        <w:rPr>
          <w:rFonts w:ascii="Arial" w:hAnsi="Arial" w:cs="Arial"/>
          <w:sz w:val="24"/>
          <w:szCs w:val="24"/>
        </w:rPr>
        <w:t xml:space="preserve"> concept ha</w:t>
      </w:r>
      <w:r w:rsidR="00BB711E" w:rsidRPr="005D4927">
        <w:rPr>
          <w:rFonts w:ascii="Arial" w:hAnsi="Arial" w:cs="Arial"/>
          <w:sz w:val="24"/>
          <w:szCs w:val="24"/>
        </w:rPr>
        <w:t>s</w:t>
      </w:r>
      <w:r w:rsidR="00044106" w:rsidRPr="005D4927">
        <w:rPr>
          <w:rFonts w:ascii="Arial" w:hAnsi="Arial" w:cs="Arial"/>
          <w:sz w:val="24"/>
          <w:szCs w:val="24"/>
        </w:rPr>
        <w:t xml:space="preserve"> been mention in many professional bodies</w:t>
      </w:r>
      <w:r w:rsidR="00E02652" w:rsidRPr="005D4927">
        <w:rPr>
          <w:rFonts w:ascii="Arial" w:hAnsi="Arial" w:cs="Arial"/>
          <w:sz w:val="24"/>
          <w:szCs w:val="24"/>
        </w:rPr>
        <w:t xml:space="preserve"> </w:t>
      </w:r>
      <w:r w:rsidR="00E02652" w:rsidRPr="005D4927">
        <w:rPr>
          <w:rFonts w:ascii="Arial" w:hAnsi="Arial" w:cs="Arial"/>
          <w:sz w:val="24"/>
          <w:szCs w:val="24"/>
        </w:rPr>
        <w:fldChar w:fldCharType="begin" w:fldLock="1"/>
      </w:r>
      <w:r w:rsidR="00E02652" w:rsidRPr="005D4927">
        <w:rPr>
          <w:rFonts w:ascii="Arial" w:hAnsi="Arial" w:cs="Arial"/>
          <w:sz w:val="24"/>
          <w:szCs w:val="24"/>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2018)","manualFormatting":"(NMC, 2018","plainTextFormattedCitation":"(NMC, 2018)","previouslyFormattedCitation":"(NMC, 2018)"},"properties":{"noteIndex":0},"schema":"https://github.com/citation-style-language/schema/raw/master/csl-citation.json"}</w:instrText>
      </w:r>
      <w:r w:rsidR="00E02652" w:rsidRPr="005D4927">
        <w:rPr>
          <w:rFonts w:ascii="Arial" w:hAnsi="Arial" w:cs="Arial"/>
          <w:sz w:val="24"/>
          <w:szCs w:val="24"/>
        </w:rPr>
        <w:fldChar w:fldCharType="separate"/>
      </w:r>
      <w:r w:rsidR="00E02652" w:rsidRPr="005D4927">
        <w:rPr>
          <w:rFonts w:ascii="Arial" w:hAnsi="Arial" w:cs="Arial"/>
          <w:noProof/>
          <w:sz w:val="24"/>
          <w:szCs w:val="24"/>
        </w:rPr>
        <w:t>(NMC, 2018</w:t>
      </w:r>
      <w:r w:rsidR="00E02652" w:rsidRPr="005D4927">
        <w:rPr>
          <w:rFonts w:ascii="Arial" w:hAnsi="Arial" w:cs="Arial"/>
          <w:sz w:val="24"/>
          <w:szCs w:val="24"/>
        </w:rPr>
        <w:fldChar w:fldCharType="end"/>
      </w:r>
      <w:r w:rsidR="00E02652" w:rsidRPr="005D4927">
        <w:rPr>
          <w:rFonts w:ascii="Arial" w:hAnsi="Arial" w:cs="Arial"/>
          <w:sz w:val="24"/>
          <w:szCs w:val="24"/>
        </w:rPr>
        <w:t>;</w:t>
      </w:r>
      <w:r w:rsidR="00E02652" w:rsidRPr="005D4927">
        <w:rPr>
          <w:rFonts w:ascii="Arial" w:hAnsi="Arial" w:cs="Arial"/>
          <w:sz w:val="24"/>
          <w:szCs w:val="24"/>
        </w:rPr>
        <w:fldChar w:fldCharType="begin" w:fldLock="1"/>
      </w:r>
      <w:r w:rsidR="00A24854" w:rsidRPr="005D4927">
        <w:rPr>
          <w:rFonts w:ascii="Arial" w:hAnsi="Arial" w:cs="Arial"/>
          <w:sz w:val="24"/>
          <w:szCs w:val="24"/>
        </w:rPr>
        <w:instrText>ADDIN CSL_CITATION {"citationItems":[{"id":"ITEM-1","itemData":{"abstract":"A publication highlighting the standards for nurses working as advanced nursing practitioners.","author":[{"dropping-particle":"","family":"Royal College of Nursing","given":"","non-dropping-particle":"","parse-names":false,"suffix":""}],"container-title":"www.rcn.org.uk/ ANP","id":"ITEM-1","issued":{"date-parts":[["2018"]]},"title":"Advanced Level Nursing Practice: Royal College of Nursing Standards for Advanced Level Nursing Practice","type":"report"},"uris":["http://www.mendeley.com/documents/?uuid=871c6d62-c497-4e24-a353-c3a4fa65b644"]}],"mendeley":{"formattedCitation":"(Royal College of Nursing, 2018)","manualFormatting":"Royal College of Nursing, 2018)","plainTextFormattedCitation":"(Royal College of Nursing, 2018)","previouslyFormattedCitation":"(Royal College of Nursing, 2018)"},"properties":{"noteIndex":0},"schema":"https://github.com/citation-style-language/schema/raw/master/csl-citation.json"}</w:instrText>
      </w:r>
      <w:r w:rsidR="00E02652" w:rsidRPr="005D4927">
        <w:rPr>
          <w:rFonts w:ascii="Arial" w:hAnsi="Arial" w:cs="Arial"/>
          <w:sz w:val="24"/>
          <w:szCs w:val="24"/>
        </w:rPr>
        <w:fldChar w:fldCharType="separate"/>
      </w:r>
      <w:r w:rsidR="00E02652" w:rsidRPr="005D4927">
        <w:rPr>
          <w:rFonts w:ascii="Arial" w:hAnsi="Arial" w:cs="Arial"/>
          <w:noProof/>
          <w:sz w:val="24"/>
          <w:szCs w:val="24"/>
        </w:rPr>
        <w:t>Royal College of Nursing, 2018)</w:t>
      </w:r>
      <w:r w:rsidR="00E02652" w:rsidRPr="005D4927">
        <w:rPr>
          <w:rFonts w:ascii="Arial" w:hAnsi="Arial" w:cs="Arial"/>
          <w:sz w:val="24"/>
          <w:szCs w:val="24"/>
        </w:rPr>
        <w:fldChar w:fldCharType="end"/>
      </w:r>
      <w:r w:rsidR="00833464" w:rsidRPr="005D4927">
        <w:rPr>
          <w:rFonts w:ascii="Arial" w:hAnsi="Arial" w:cs="Arial"/>
          <w:sz w:val="24"/>
          <w:szCs w:val="24"/>
        </w:rPr>
        <w:t>;</w:t>
      </w:r>
      <w:r w:rsidR="00BB711E" w:rsidRPr="005D4927">
        <w:rPr>
          <w:rFonts w:ascii="Arial" w:hAnsi="Arial" w:cs="Arial"/>
          <w:sz w:val="24"/>
          <w:szCs w:val="24"/>
        </w:rPr>
        <w:t xml:space="preserve"> </w:t>
      </w:r>
      <w:r w:rsidR="00833464" w:rsidRPr="005D4927">
        <w:rPr>
          <w:rFonts w:ascii="Arial" w:hAnsi="Arial" w:cs="Arial"/>
          <w:sz w:val="24"/>
          <w:szCs w:val="24"/>
        </w:rPr>
        <w:t>w</w:t>
      </w:r>
      <w:r w:rsidR="00A0589C" w:rsidRPr="005D4927">
        <w:rPr>
          <w:rFonts w:ascii="Arial" w:hAnsi="Arial" w:cs="Arial"/>
          <w:sz w:val="24"/>
          <w:szCs w:val="24"/>
        </w:rPr>
        <w:t>hilst</w:t>
      </w:r>
      <w:r w:rsidR="00DF708D" w:rsidRPr="005D4927">
        <w:rPr>
          <w:rFonts w:ascii="Arial" w:hAnsi="Arial" w:cs="Arial"/>
          <w:sz w:val="24"/>
          <w:szCs w:val="24"/>
        </w:rPr>
        <w:t xml:space="preserve"> </w:t>
      </w:r>
      <w:r w:rsidR="00044106" w:rsidRPr="005D4927">
        <w:rPr>
          <w:rFonts w:ascii="Arial" w:hAnsi="Arial" w:cs="Arial"/>
          <w:sz w:val="24"/>
          <w:szCs w:val="24"/>
        </w:rPr>
        <w:t xml:space="preserve">its core </w:t>
      </w:r>
      <w:r w:rsidR="00065761">
        <w:rPr>
          <w:rFonts w:ascii="Arial" w:hAnsi="Arial" w:cs="Arial"/>
          <w:sz w:val="24"/>
          <w:szCs w:val="24"/>
        </w:rPr>
        <w:t>values are</w:t>
      </w:r>
      <w:r w:rsidR="00044106" w:rsidRPr="005D4927">
        <w:rPr>
          <w:rFonts w:ascii="Arial" w:hAnsi="Arial" w:cs="Arial"/>
          <w:sz w:val="24"/>
          <w:szCs w:val="24"/>
        </w:rPr>
        <w:t xml:space="preserve"> often not fully practice</w:t>
      </w:r>
      <w:r w:rsidR="00833464" w:rsidRPr="005D4927">
        <w:rPr>
          <w:rFonts w:ascii="Arial" w:hAnsi="Arial" w:cs="Arial"/>
          <w:sz w:val="24"/>
          <w:szCs w:val="24"/>
        </w:rPr>
        <w:t>. By</w:t>
      </w:r>
      <w:r w:rsidR="00500AB8" w:rsidRPr="005D4927">
        <w:rPr>
          <w:rStyle w:val="BodyText2Char"/>
          <w:rFonts w:ascii="Arial" w:hAnsi="Arial" w:cs="Arial"/>
          <w:sz w:val="24"/>
          <w:szCs w:val="24"/>
        </w:rPr>
        <w:t xml:space="preserve"> the 20t</w:t>
      </w:r>
      <w:r w:rsidR="00A0589C" w:rsidRPr="005D4927">
        <w:rPr>
          <w:rStyle w:val="BodyText2Char"/>
          <w:rFonts w:ascii="Arial" w:hAnsi="Arial" w:cs="Arial"/>
          <w:sz w:val="24"/>
          <w:szCs w:val="24"/>
        </w:rPr>
        <w:t>h century</w:t>
      </w:r>
      <w:r w:rsidR="0042316C" w:rsidRPr="005D4927">
        <w:rPr>
          <w:rStyle w:val="BodyText2Char"/>
          <w:rFonts w:ascii="Arial" w:hAnsi="Arial" w:cs="Arial"/>
          <w:sz w:val="24"/>
          <w:szCs w:val="24"/>
        </w:rPr>
        <w:t xml:space="preserve"> there were</w:t>
      </w:r>
      <w:r w:rsidR="00833464" w:rsidRPr="005D4927">
        <w:rPr>
          <w:rStyle w:val="BodyText2Char"/>
          <w:rFonts w:ascii="Arial" w:hAnsi="Arial" w:cs="Arial"/>
          <w:sz w:val="24"/>
          <w:szCs w:val="24"/>
        </w:rPr>
        <w:t xml:space="preserve"> increased </w:t>
      </w:r>
      <w:r w:rsidR="00500AB8" w:rsidRPr="005D4927">
        <w:rPr>
          <w:rStyle w:val="BodyText2Char"/>
          <w:rFonts w:ascii="Arial" w:hAnsi="Arial" w:cs="Arial"/>
          <w:sz w:val="24"/>
          <w:szCs w:val="24"/>
        </w:rPr>
        <w:t>publicity of</w:t>
      </w:r>
      <w:r w:rsidR="00833464" w:rsidRPr="005D4927">
        <w:rPr>
          <w:rStyle w:val="BodyText2Char"/>
          <w:rFonts w:ascii="Arial" w:hAnsi="Arial" w:cs="Arial"/>
          <w:sz w:val="24"/>
          <w:szCs w:val="24"/>
        </w:rPr>
        <w:t xml:space="preserve"> PCC</w:t>
      </w:r>
      <w:r w:rsidR="00500AB8" w:rsidRPr="005D4927">
        <w:rPr>
          <w:rStyle w:val="BodyText2Char"/>
          <w:rFonts w:ascii="Arial" w:hAnsi="Arial" w:cs="Arial"/>
          <w:sz w:val="24"/>
          <w:szCs w:val="24"/>
        </w:rPr>
        <w:t xml:space="preserve"> due to</w:t>
      </w:r>
      <w:r w:rsidR="0042316C" w:rsidRPr="005D4927">
        <w:rPr>
          <w:rStyle w:val="BodyText2Char"/>
          <w:rFonts w:ascii="Arial" w:hAnsi="Arial" w:cs="Arial"/>
          <w:sz w:val="24"/>
          <w:szCs w:val="24"/>
        </w:rPr>
        <w:t xml:space="preserve"> being linked</w:t>
      </w:r>
      <w:r w:rsidR="00500AB8" w:rsidRPr="005D4927">
        <w:rPr>
          <w:rStyle w:val="BodyText2Char"/>
          <w:rFonts w:ascii="Arial" w:hAnsi="Arial" w:cs="Arial"/>
          <w:sz w:val="24"/>
          <w:szCs w:val="24"/>
        </w:rPr>
        <w:t xml:space="preserve"> t</w:t>
      </w:r>
      <w:r w:rsidR="00A0589C" w:rsidRPr="005D4927">
        <w:rPr>
          <w:rStyle w:val="BodyText2Char"/>
          <w:rFonts w:ascii="Arial" w:hAnsi="Arial" w:cs="Arial"/>
          <w:sz w:val="24"/>
          <w:szCs w:val="24"/>
        </w:rPr>
        <w:t>o overall improve patient satisfaction, adherence and quality of care</w:t>
      </w:r>
      <w:r w:rsidR="0042316C" w:rsidRPr="005D4927">
        <w:rPr>
          <w:rStyle w:val="BodyText2Char"/>
          <w:rFonts w:ascii="Arial" w:hAnsi="Arial" w:cs="Arial"/>
          <w:sz w:val="24"/>
          <w:szCs w:val="24"/>
        </w:rPr>
        <w:t>. Thus, i</w:t>
      </w:r>
      <w:r w:rsidR="00A0589C" w:rsidRPr="005D4927">
        <w:rPr>
          <w:rStyle w:val="BodyText2Char"/>
          <w:rFonts w:ascii="Arial" w:hAnsi="Arial" w:cs="Arial"/>
          <w:sz w:val="24"/>
          <w:szCs w:val="24"/>
        </w:rPr>
        <w:t>n the 21</w:t>
      </w:r>
      <w:r w:rsidR="00A0589C" w:rsidRPr="005D4927">
        <w:rPr>
          <w:rStyle w:val="BodyText2Char"/>
          <w:rFonts w:ascii="Arial" w:hAnsi="Arial" w:cs="Arial"/>
          <w:sz w:val="24"/>
          <w:szCs w:val="24"/>
          <w:vertAlign w:val="superscript"/>
        </w:rPr>
        <w:t>st</w:t>
      </w:r>
      <w:r w:rsidR="00A0589C" w:rsidRPr="005D4927">
        <w:rPr>
          <w:rStyle w:val="BodyText2Char"/>
          <w:rFonts w:ascii="Arial" w:hAnsi="Arial" w:cs="Arial"/>
          <w:sz w:val="24"/>
          <w:szCs w:val="24"/>
        </w:rPr>
        <w:t xml:space="preserve"> century policy makers has </w:t>
      </w:r>
      <w:r w:rsidR="0042316C" w:rsidRPr="005D4927">
        <w:rPr>
          <w:rStyle w:val="BodyText2Char"/>
          <w:rFonts w:ascii="Arial" w:hAnsi="Arial" w:cs="Arial"/>
          <w:sz w:val="24"/>
          <w:szCs w:val="24"/>
        </w:rPr>
        <w:t>shown more</w:t>
      </w:r>
      <w:r w:rsidR="00833464" w:rsidRPr="005D4927">
        <w:rPr>
          <w:rStyle w:val="BodyText2Char"/>
          <w:rFonts w:ascii="Arial" w:hAnsi="Arial" w:cs="Arial"/>
          <w:sz w:val="24"/>
          <w:szCs w:val="24"/>
        </w:rPr>
        <w:t xml:space="preserve"> </w:t>
      </w:r>
      <w:r w:rsidR="0042316C" w:rsidRPr="005D4927">
        <w:rPr>
          <w:rStyle w:val="BodyText2Char"/>
          <w:rFonts w:ascii="Arial" w:hAnsi="Arial" w:cs="Arial"/>
          <w:sz w:val="24"/>
          <w:szCs w:val="24"/>
        </w:rPr>
        <w:t>recognition to</w:t>
      </w:r>
      <w:r w:rsidR="00A0589C" w:rsidRPr="005D4927">
        <w:rPr>
          <w:rStyle w:val="BodyText2Char"/>
          <w:rFonts w:ascii="Arial" w:hAnsi="Arial" w:cs="Arial"/>
          <w:sz w:val="24"/>
          <w:szCs w:val="24"/>
        </w:rPr>
        <w:t xml:space="preserve"> PCC as </w:t>
      </w:r>
      <w:r w:rsidR="0042316C" w:rsidRPr="005D4927">
        <w:rPr>
          <w:rStyle w:val="BodyText2Char"/>
          <w:rFonts w:ascii="Arial" w:hAnsi="Arial" w:cs="Arial"/>
          <w:sz w:val="24"/>
          <w:szCs w:val="24"/>
        </w:rPr>
        <w:t xml:space="preserve">being </w:t>
      </w:r>
      <w:r w:rsidR="00A0589C" w:rsidRPr="005D4927">
        <w:rPr>
          <w:rStyle w:val="BodyText2Char"/>
          <w:rFonts w:ascii="Arial" w:hAnsi="Arial" w:cs="Arial"/>
          <w:sz w:val="24"/>
          <w:szCs w:val="24"/>
        </w:rPr>
        <w:t>a key aspect to high quality care</w:t>
      </w:r>
      <w:r w:rsidR="00833464" w:rsidRPr="005D4927">
        <w:rPr>
          <w:rStyle w:val="BodyText2Char"/>
          <w:rFonts w:ascii="Arial" w:hAnsi="Arial" w:cs="Arial"/>
          <w:sz w:val="24"/>
          <w:szCs w:val="24"/>
        </w:rPr>
        <w:t>.</w:t>
      </w:r>
    </w:p>
    <w:p w:rsidR="00500AB8" w:rsidRPr="005D4927" w:rsidRDefault="00500AB8" w:rsidP="005D4927">
      <w:pPr>
        <w:pStyle w:val="BodyText2"/>
        <w:spacing w:line="360" w:lineRule="auto"/>
        <w:rPr>
          <w:rFonts w:ascii="Arial" w:hAnsi="Arial" w:cs="Arial"/>
          <w:color w:val="0070C0"/>
          <w:sz w:val="24"/>
          <w:szCs w:val="24"/>
        </w:rPr>
      </w:pPr>
    </w:p>
    <w:p w:rsidR="00E02652" w:rsidRPr="005D4927" w:rsidRDefault="0036668E" w:rsidP="005D4927">
      <w:pPr>
        <w:pStyle w:val="BodyText2"/>
        <w:spacing w:line="360" w:lineRule="auto"/>
        <w:jc w:val="left"/>
        <w:rPr>
          <w:rFonts w:ascii="Arial" w:hAnsi="Arial" w:cs="Arial"/>
          <w:sz w:val="24"/>
          <w:szCs w:val="24"/>
        </w:rPr>
      </w:pPr>
      <w:r w:rsidRPr="005D4927">
        <w:rPr>
          <w:rFonts w:ascii="Arial" w:hAnsi="Arial" w:cs="Arial"/>
          <w:sz w:val="24"/>
          <w:szCs w:val="24"/>
        </w:rPr>
        <w:t xml:space="preserve">Similarly, </w:t>
      </w:r>
      <w:r w:rsidR="000C35C5" w:rsidRPr="005D4927">
        <w:rPr>
          <w:rFonts w:ascii="Arial" w:hAnsi="Arial" w:cs="Arial"/>
          <w:sz w:val="24"/>
          <w:szCs w:val="24"/>
        </w:rPr>
        <w:t xml:space="preserve"> p</w:t>
      </w:r>
      <w:r w:rsidR="005429A6" w:rsidRPr="005D4927">
        <w:rPr>
          <w:rFonts w:ascii="Arial" w:hAnsi="Arial" w:cs="Arial"/>
          <w:sz w:val="24"/>
          <w:szCs w:val="24"/>
        </w:rPr>
        <w:t>reoperative anxiety was first observed</w:t>
      </w:r>
      <w:r w:rsidRPr="005D4927">
        <w:rPr>
          <w:rFonts w:ascii="Arial" w:hAnsi="Arial" w:cs="Arial"/>
          <w:sz w:val="24"/>
          <w:szCs w:val="24"/>
        </w:rPr>
        <w:t xml:space="preserve"> in 1904</w:t>
      </w:r>
      <w:r w:rsidR="005429A6" w:rsidRPr="005D4927">
        <w:rPr>
          <w:rFonts w:ascii="Arial" w:hAnsi="Arial" w:cs="Arial"/>
          <w:sz w:val="24"/>
          <w:szCs w:val="24"/>
        </w:rPr>
        <w:t xml:space="preserve"> by </w:t>
      </w:r>
      <w:r w:rsidR="00CD7CC5" w:rsidRPr="005D4927">
        <w:rPr>
          <w:rFonts w:ascii="Arial" w:hAnsi="Arial" w:cs="Arial"/>
          <w:sz w:val="24"/>
          <w:szCs w:val="24"/>
        </w:rPr>
        <w:t>Henry</w:t>
      </w:r>
      <w:r w:rsidR="00D36876" w:rsidRPr="005D4927">
        <w:rPr>
          <w:rFonts w:ascii="Arial" w:hAnsi="Arial" w:cs="Arial"/>
          <w:sz w:val="24"/>
          <w:szCs w:val="24"/>
        </w:rPr>
        <w:t xml:space="preserve"> K </w:t>
      </w:r>
      <w:r w:rsidR="005429A6" w:rsidRPr="005D4927">
        <w:rPr>
          <w:rFonts w:ascii="Arial" w:hAnsi="Arial" w:cs="Arial"/>
          <w:sz w:val="24"/>
          <w:szCs w:val="24"/>
        </w:rPr>
        <w:t>Beecher (a war-doctor)</w:t>
      </w:r>
      <w:r w:rsidR="000C35C5" w:rsidRPr="005D4927">
        <w:rPr>
          <w:rFonts w:ascii="Arial" w:hAnsi="Arial" w:cs="Arial"/>
          <w:sz w:val="24"/>
          <w:szCs w:val="24"/>
        </w:rPr>
        <w:t xml:space="preserve"> </w:t>
      </w:r>
      <w:r w:rsidR="00E02652" w:rsidRPr="005D4927">
        <w:rPr>
          <w:rFonts w:ascii="Arial" w:hAnsi="Arial" w:cs="Arial"/>
          <w:sz w:val="24"/>
          <w:szCs w:val="24"/>
        </w:rPr>
        <w:t xml:space="preserve">to have an </w:t>
      </w:r>
      <w:r w:rsidR="005429A6" w:rsidRPr="005D4927">
        <w:rPr>
          <w:rFonts w:ascii="Arial" w:hAnsi="Arial" w:cs="Arial"/>
          <w:sz w:val="24"/>
          <w:szCs w:val="24"/>
        </w:rPr>
        <w:t xml:space="preserve">adverse </w:t>
      </w:r>
      <w:r w:rsidR="00E02652" w:rsidRPr="005D4927">
        <w:rPr>
          <w:rFonts w:ascii="Arial" w:hAnsi="Arial" w:cs="Arial"/>
          <w:sz w:val="24"/>
          <w:szCs w:val="24"/>
        </w:rPr>
        <w:t>effect</w:t>
      </w:r>
      <w:r w:rsidR="000C35C5" w:rsidRPr="005D4927">
        <w:rPr>
          <w:rFonts w:ascii="Arial" w:hAnsi="Arial" w:cs="Arial"/>
          <w:sz w:val="24"/>
          <w:szCs w:val="24"/>
        </w:rPr>
        <w:t xml:space="preserve"> on postoperative recovery</w:t>
      </w:r>
      <w:r w:rsidR="00A24854" w:rsidRPr="005D4927">
        <w:rPr>
          <w:rFonts w:ascii="Arial" w:hAnsi="Arial" w:cs="Arial"/>
          <w:sz w:val="24"/>
          <w:szCs w:val="24"/>
        </w:rPr>
        <w:fldChar w:fldCharType="begin" w:fldLock="1"/>
      </w:r>
      <w:r w:rsidR="00DF708D" w:rsidRPr="005D4927">
        <w:rPr>
          <w:rFonts w:ascii="Arial" w:hAnsi="Arial" w:cs="Arial"/>
          <w:sz w:val="24"/>
          <w:szCs w:val="24"/>
        </w:rPr>
        <w:instrText>ADDIN CSL_CITATION {"citationItems":[{"id":"ITEM-1","itemData":{"DOI":"10.1001/jama.1963.03060070021016","ISSN":"0098-7484","abstract":"The psychologic effect of the preoperative visit by an anesthetist has been compared with the effect of pentabarbital for preanesthetic medication. Patients receiving pentobarbital 1 hour before an operation became drowsy but it could not be shown that they became calm. Patients who had received a visit by an anesthetist before operation (informing them about the events which were to occur on the day of operation and about the anesthetic to be administered) were not drowsy but were more likely to be calm on the day of operation. The importance of the preoperative visit probably explains, in part, the difficulties previous investigators have had in showing sedative effects from barbiturates and narcotics before operation. The tremendous emotional significance to a patient of illness or an operation may explain why physicians are able to exert such influence upon their patients.","author":[{"dropping-particle":"","family":"Egbert","given":"Lawrence D.","non-dropping-particle":"","parse-names":false,"suffix":""}],"container-title":"JAMA","id":"ITEM-1","issue":"7","issued":{"date-parts":[["1963"]]},"title":"The Value of the Preoperative Visit by an Anesthetist","type":"article-journal","volume":"185"},"uris":["http://www.mendeley.com/documents/?uuid=bdf645f2-c5cb-3496-afe7-a38dbb84eb19"]}],"mendeley":{"formattedCitation":"(Egbert, 1963)","plainTextFormattedCitation":"(Egbert, 1963)","previouslyFormattedCitation":"(Egbert, 1963)"},"properties":{"noteIndex":0},"schema":"https://github.com/citation-style-language/schema/raw/master/csl-citation.json"}</w:instrText>
      </w:r>
      <w:r w:rsidR="00A24854" w:rsidRPr="005D4927">
        <w:rPr>
          <w:rFonts w:ascii="Arial" w:hAnsi="Arial" w:cs="Arial"/>
          <w:sz w:val="24"/>
          <w:szCs w:val="24"/>
        </w:rPr>
        <w:fldChar w:fldCharType="separate"/>
      </w:r>
      <w:r w:rsidR="00A24854" w:rsidRPr="005D4927">
        <w:rPr>
          <w:rFonts w:ascii="Arial" w:hAnsi="Arial" w:cs="Arial"/>
          <w:noProof/>
          <w:sz w:val="24"/>
          <w:szCs w:val="24"/>
        </w:rPr>
        <w:t>(Egbert, 1963)</w:t>
      </w:r>
      <w:r w:rsidR="00A24854" w:rsidRPr="005D4927">
        <w:rPr>
          <w:rFonts w:ascii="Arial" w:hAnsi="Arial" w:cs="Arial"/>
          <w:sz w:val="24"/>
          <w:szCs w:val="24"/>
        </w:rPr>
        <w:fldChar w:fldCharType="end"/>
      </w:r>
      <w:r w:rsidR="00A24854" w:rsidRPr="005D4927">
        <w:rPr>
          <w:rFonts w:ascii="Arial" w:hAnsi="Arial" w:cs="Arial"/>
          <w:sz w:val="24"/>
          <w:szCs w:val="24"/>
        </w:rPr>
        <w:t xml:space="preserve">. </w:t>
      </w:r>
      <w:r w:rsidR="005429A6" w:rsidRPr="005D4927">
        <w:rPr>
          <w:rFonts w:ascii="Arial" w:hAnsi="Arial" w:cs="Arial"/>
          <w:sz w:val="24"/>
          <w:szCs w:val="24"/>
        </w:rPr>
        <w:t>Later followed up with an survey</w:t>
      </w:r>
      <w:r w:rsidR="00023F08" w:rsidRPr="005D4927">
        <w:rPr>
          <w:rFonts w:ascii="Arial" w:hAnsi="Arial" w:cs="Arial"/>
          <w:sz w:val="24"/>
          <w:szCs w:val="24"/>
        </w:rPr>
        <w:t xml:space="preserve"> </w:t>
      </w:r>
      <w:r w:rsidR="00DF708D" w:rsidRPr="005D4927">
        <w:rPr>
          <w:rFonts w:ascii="Arial" w:hAnsi="Arial" w:cs="Arial"/>
          <w:sz w:val="24"/>
          <w:szCs w:val="24"/>
        </w:rPr>
        <w:fldChar w:fldCharType="begin" w:fldLock="1"/>
      </w:r>
      <w:r w:rsidR="00DF708D" w:rsidRPr="005D4927">
        <w:rPr>
          <w:rFonts w:ascii="Arial" w:hAnsi="Arial" w:cs="Arial"/>
          <w:sz w:val="24"/>
          <w:szCs w:val="24"/>
        </w:rPr>
        <w:instrText>ADDIN CSL_CITATION {"citationItems":[{"id":"ITEM-1","itemData":{"ISSN":"00070947","abstract":"A preoperative questionnaire survey was conducted to evaluate the level of anxiety in 150 patients undergoing general surgery. Anxiety was present in 84% of the patients. Cancer (30%) and anaesthetic fears (25.3%) were most common, worries about the successful outcome of the surgery (17.3%) being less important. A small proportion of patients (3.3%) who had signed operation consent forms admitted they did not fully understand about their operation. The majority of patients felt the preoperative visit was a help and that the anaesthetist was interested in them and their illness. The sympathetic guidance and psychological support the anaesthetist can give during the preoperative visit is stressed.","author":[{"dropping-particle":"","family":"Ryan","given":"D. W.","non-dropping-particle":"","parse-names":false,"suffix":""}],"container-title":"British Journal of Clinical Practice","id":"ITEM-1","issue":"1","issued":{"date-parts":[["1975"]]},"title":"A questionnaire survey of preoperative fears","type":"article-journal","volume":"29"},"uris":["http://www.mendeley.com/documents/?uuid=659c2005-26fe-36a6-93b9-465087970eac"]}],"mendeley":{"formattedCitation":"(Ryan, 1975)","plainTextFormattedCitation":"(Ryan, 1975)","previouslyFormattedCitation":"(Ryan, 1975)"},"properties":{"noteIndex":0},"schema":"https://github.com/citation-style-language/schema/raw/master/csl-citation.json"}</w:instrText>
      </w:r>
      <w:r w:rsidR="00DF708D" w:rsidRPr="005D4927">
        <w:rPr>
          <w:rFonts w:ascii="Arial" w:hAnsi="Arial" w:cs="Arial"/>
          <w:sz w:val="24"/>
          <w:szCs w:val="24"/>
        </w:rPr>
        <w:fldChar w:fldCharType="separate"/>
      </w:r>
      <w:r w:rsidR="00DF708D" w:rsidRPr="005D4927">
        <w:rPr>
          <w:rFonts w:ascii="Arial" w:hAnsi="Arial" w:cs="Arial"/>
          <w:noProof/>
          <w:sz w:val="24"/>
          <w:szCs w:val="24"/>
        </w:rPr>
        <w:t>(Ryan, 1975)</w:t>
      </w:r>
      <w:r w:rsidR="00DF708D" w:rsidRPr="005D4927">
        <w:rPr>
          <w:rFonts w:ascii="Arial" w:hAnsi="Arial" w:cs="Arial"/>
          <w:sz w:val="24"/>
          <w:szCs w:val="24"/>
        </w:rPr>
        <w:fldChar w:fldCharType="end"/>
      </w:r>
      <w:r w:rsidR="005429A6" w:rsidRPr="005D4927">
        <w:rPr>
          <w:rFonts w:ascii="Arial" w:hAnsi="Arial" w:cs="Arial"/>
          <w:sz w:val="24"/>
          <w:szCs w:val="24"/>
        </w:rPr>
        <w:t xml:space="preserve">. </w:t>
      </w:r>
      <w:r w:rsidR="00ED5617" w:rsidRPr="005D4927">
        <w:rPr>
          <w:rFonts w:ascii="Arial" w:hAnsi="Arial" w:cs="Arial"/>
          <w:sz w:val="24"/>
          <w:szCs w:val="24"/>
        </w:rPr>
        <w:t xml:space="preserve">Anxiety may </w:t>
      </w:r>
      <w:r w:rsidR="004B51C3" w:rsidRPr="005D4927">
        <w:rPr>
          <w:rFonts w:ascii="Arial" w:hAnsi="Arial" w:cs="Arial"/>
          <w:sz w:val="24"/>
          <w:szCs w:val="24"/>
        </w:rPr>
        <w:t xml:space="preserve">impact </w:t>
      </w:r>
      <w:r w:rsidR="00ED5617" w:rsidRPr="005D4927">
        <w:rPr>
          <w:rFonts w:ascii="Arial" w:hAnsi="Arial" w:cs="Arial"/>
          <w:sz w:val="24"/>
          <w:szCs w:val="24"/>
        </w:rPr>
        <w:t xml:space="preserve">unfavourably </w:t>
      </w:r>
      <w:r w:rsidR="004B51C3" w:rsidRPr="005D4927">
        <w:rPr>
          <w:rFonts w:ascii="Arial" w:hAnsi="Arial" w:cs="Arial"/>
          <w:sz w:val="24"/>
          <w:szCs w:val="24"/>
        </w:rPr>
        <w:t xml:space="preserve">on the </w:t>
      </w:r>
      <w:r w:rsidR="00ED5617" w:rsidRPr="005D4927">
        <w:rPr>
          <w:rFonts w:ascii="Arial" w:hAnsi="Arial" w:cs="Arial"/>
          <w:sz w:val="24"/>
          <w:szCs w:val="24"/>
        </w:rPr>
        <w:t>perioperative</w:t>
      </w:r>
      <w:r w:rsidR="004B51C3" w:rsidRPr="005D4927">
        <w:rPr>
          <w:rFonts w:ascii="Arial" w:hAnsi="Arial" w:cs="Arial"/>
          <w:sz w:val="24"/>
          <w:szCs w:val="24"/>
        </w:rPr>
        <w:t xml:space="preserve"> period,</w:t>
      </w:r>
      <w:r w:rsidR="00ED5617" w:rsidRPr="005D4927">
        <w:rPr>
          <w:rFonts w:ascii="Arial" w:hAnsi="Arial" w:cs="Arial"/>
          <w:sz w:val="24"/>
          <w:szCs w:val="24"/>
        </w:rPr>
        <w:t xml:space="preserve"> decreas</w:t>
      </w:r>
      <w:r w:rsidR="004B51C3" w:rsidRPr="005D4927">
        <w:rPr>
          <w:rFonts w:ascii="Arial" w:hAnsi="Arial" w:cs="Arial"/>
          <w:sz w:val="24"/>
          <w:szCs w:val="24"/>
        </w:rPr>
        <w:t>ing</w:t>
      </w:r>
      <w:r w:rsidR="00ED5617" w:rsidRPr="005D4927">
        <w:rPr>
          <w:rFonts w:ascii="Arial" w:hAnsi="Arial" w:cs="Arial"/>
          <w:sz w:val="24"/>
          <w:szCs w:val="24"/>
        </w:rPr>
        <w:t xml:space="preserve"> patient satisfaction</w:t>
      </w:r>
      <w:r w:rsidR="004B51C3" w:rsidRPr="005D4927">
        <w:rPr>
          <w:rFonts w:ascii="Arial" w:hAnsi="Arial" w:cs="Arial"/>
          <w:sz w:val="24"/>
          <w:szCs w:val="24"/>
        </w:rPr>
        <w:t xml:space="preserve">, </w:t>
      </w:r>
      <w:r w:rsidR="00ED5617" w:rsidRPr="005D4927">
        <w:rPr>
          <w:rFonts w:ascii="Arial" w:hAnsi="Arial" w:cs="Arial"/>
          <w:sz w:val="24"/>
          <w:szCs w:val="24"/>
        </w:rPr>
        <w:t>impact</w:t>
      </w:r>
      <w:r w:rsidR="004B51C3" w:rsidRPr="005D4927">
        <w:rPr>
          <w:rFonts w:ascii="Arial" w:hAnsi="Arial" w:cs="Arial"/>
          <w:sz w:val="24"/>
          <w:szCs w:val="24"/>
        </w:rPr>
        <w:t>ing</w:t>
      </w:r>
      <w:r w:rsidR="00ED5617" w:rsidRPr="005D4927">
        <w:rPr>
          <w:rFonts w:ascii="Arial" w:hAnsi="Arial" w:cs="Arial"/>
          <w:sz w:val="24"/>
          <w:szCs w:val="24"/>
        </w:rPr>
        <w:t xml:space="preserve"> </w:t>
      </w:r>
      <w:r w:rsidR="004B51C3" w:rsidRPr="005D4927">
        <w:rPr>
          <w:rFonts w:ascii="Arial" w:hAnsi="Arial" w:cs="Arial"/>
          <w:sz w:val="24"/>
          <w:szCs w:val="24"/>
        </w:rPr>
        <w:t xml:space="preserve">on </w:t>
      </w:r>
      <w:r w:rsidR="00ED5617" w:rsidRPr="005D4927">
        <w:rPr>
          <w:rFonts w:ascii="Arial" w:hAnsi="Arial" w:cs="Arial"/>
          <w:sz w:val="24"/>
          <w:szCs w:val="24"/>
        </w:rPr>
        <w:t>anaesthetic induction and patients’ recovery</w:t>
      </w:r>
      <w:r w:rsidR="004B51C3" w:rsidRPr="005D4927">
        <w:rPr>
          <w:rFonts w:ascii="Arial" w:hAnsi="Arial" w:cs="Arial"/>
          <w:sz w:val="24"/>
          <w:szCs w:val="24"/>
        </w:rPr>
        <w:t xml:space="preserve"> </w:t>
      </w:r>
      <w:r w:rsidR="00CD7CC5" w:rsidRPr="005D4927">
        <w:rPr>
          <w:rFonts w:ascii="Arial" w:hAnsi="Arial" w:cs="Arial"/>
          <w:sz w:val="24"/>
          <w:szCs w:val="24"/>
        </w:rPr>
        <w:fldChar w:fldCharType="begin" w:fldLock="1"/>
      </w:r>
      <w:r w:rsidR="00DF0863" w:rsidRPr="005D4927">
        <w:rPr>
          <w:rFonts w:ascii="Arial" w:hAnsi="Arial" w:cs="Arial"/>
          <w:sz w:val="24"/>
          <w:szCs w:val="24"/>
        </w:rPr>
        <w:instrText>ADDIN CSL_CITATION {"citationItems":[{"id":"ITEM-1","itemData":{"DOI":"10.1002/bjs.10474","ISSN":"13652168","abstract":"Background: Surgical wound complications remain a major cause of morbidity, leading to higher costs and reduced quality of life. Although psychological health is widely considered to affect wound healing, the evidence on wound outcomes after surgery is mixed. Studies generally focus on small samples of patients undergoing a specific procedure and have limited statistical power. Methods: This study investigated the relationship between three different measures of anxiety and/or depression and seven adverse surgical outcomes using observational data collected before and after surgery between 2009 and 2011. A wide range of confounding factors was adjusted for, including patient demographics, physical co-morbidities, health-related behaviours, month of operation, procedure complexity and treating hospital. Results: The estimation sample included 176 827 patients undergoing 59 410 hip replacements, 64 145 knee replacements, 38 328 hernia repairs and 14 944 varicose vein operations. Patients with moderate anxiety or depression had an increased probability of wound complications after a hip replacement (odds ratio (OR) 1·17, 95 per cent c.i. 1·11 to 1·24). They were more likely to be readmitted for a wound complication (OR 1·20, 1·02 to 1·41) and had an increased duration of hospital stay by 0·19 (95 per cent c.i. 0·15 to 0·24) days. Estimated associations were consistent across all four types of operation and for each measure of anxiety and/or depression. Conclusion: Preoperative psychological health is a significant risk factor for adverse wound outcomes after surgery for four of the procedures most commonly performed in England.","author":[{"dropping-particle":"","family":"Britteon","given":"P.","non-dropping-particle":"","parse-names":false,"suffix":""},{"dropping-particle":"","family":"Cullum","given":"N.","non-dropping-particle":"","parse-names":false,"suffix":""},{"dropping-particle":"","family":"Sutton","given":"M.","non-dropping-particle":"","parse-names":false,"suffix":""}],"container-title":"British Journal of Surgery","id":"ITEM-1","issue":"6","issued":{"date-parts":[["2017"]]},"title":"Association between psychological health and wound complications after surgery","type":"article-journal","volume":"104"},"uris":["http://www.mendeley.com/documents/?uuid=6353a4aa-a032-3129-bcbb-cfea1b765643"]}],"mendeley":{"formattedCitation":"(Britteon, Cullum and Sutton, 2017)","plainTextFormattedCitation":"(Britteon, Cullum and Sutton, 2017)","previouslyFormattedCitation":"(Britteon, Cullum and Sutton, 2017)"},"properties":{"noteIndex":0},"schema":"https://github.com/citation-style-language/schema/raw/master/csl-citation.json"}</w:instrText>
      </w:r>
      <w:r w:rsidR="00CD7CC5" w:rsidRPr="005D4927">
        <w:rPr>
          <w:rFonts w:ascii="Arial" w:hAnsi="Arial" w:cs="Arial"/>
          <w:sz w:val="24"/>
          <w:szCs w:val="24"/>
        </w:rPr>
        <w:fldChar w:fldCharType="separate"/>
      </w:r>
      <w:r w:rsidR="00CD7CC5" w:rsidRPr="005D4927">
        <w:rPr>
          <w:rFonts w:ascii="Arial" w:hAnsi="Arial" w:cs="Arial"/>
          <w:noProof/>
          <w:sz w:val="24"/>
          <w:szCs w:val="24"/>
        </w:rPr>
        <w:t>(Britteon, Cullum and Sutton, 2017)</w:t>
      </w:r>
      <w:r w:rsidR="00CD7CC5" w:rsidRPr="005D4927">
        <w:rPr>
          <w:rFonts w:ascii="Arial" w:hAnsi="Arial" w:cs="Arial"/>
          <w:sz w:val="24"/>
          <w:szCs w:val="24"/>
        </w:rPr>
        <w:fldChar w:fldCharType="end"/>
      </w:r>
      <w:r w:rsidR="00ED5617" w:rsidRPr="005D4927">
        <w:rPr>
          <w:rFonts w:ascii="Arial" w:hAnsi="Arial" w:cs="Arial"/>
          <w:sz w:val="24"/>
          <w:szCs w:val="24"/>
        </w:rPr>
        <w:t xml:space="preserve">. </w:t>
      </w:r>
      <w:r w:rsidR="00CD7CC5" w:rsidRPr="005D4927">
        <w:rPr>
          <w:rFonts w:ascii="Arial" w:hAnsi="Arial" w:cs="Arial"/>
          <w:sz w:val="24"/>
          <w:szCs w:val="24"/>
        </w:rPr>
        <w:t>Additionally, the</w:t>
      </w:r>
      <w:r w:rsidR="00D36876" w:rsidRPr="005D4927">
        <w:rPr>
          <w:rFonts w:ascii="Arial" w:hAnsi="Arial" w:cs="Arial"/>
          <w:sz w:val="24"/>
          <w:szCs w:val="24"/>
        </w:rPr>
        <w:t xml:space="preserve"> longevity of the population give rise to </w:t>
      </w:r>
      <w:r w:rsidR="00CD7CC5" w:rsidRPr="005D4927">
        <w:rPr>
          <w:rFonts w:ascii="Arial" w:hAnsi="Arial" w:cs="Arial"/>
          <w:sz w:val="24"/>
          <w:szCs w:val="24"/>
        </w:rPr>
        <w:t>an upsurge of surgery</w:t>
      </w:r>
      <w:r w:rsidR="00D36876" w:rsidRPr="005D4927">
        <w:rPr>
          <w:rFonts w:ascii="Arial" w:hAnsi="Arial" w:cs="Arial"/>
          <w:sz w:val="24"/>
          <w:szCs w:val="24"/>
        </w:rPr>
        <w:t xml:space="preserve"> worldwide</w:t>
      </w:r>
      <w:r w:rsidR="00F17B7F" w:rsidRPr="005D4927">
        <w:rPr>
          <w:rFonts w:ascii="Arial" w:hAnsi="Arial" w:cs="Arial"/>
          <w:sz w:val="24"/>
          <w:szCs w:val="24"/>
        </w:rPr>
        <w:t xml:space="preserve"> </w:t>
      </w:r>
      <w:r w:rsidR="00F17B7F" w:rsidRPr="005D4927">
        <w:rPr>
          <w:rFonts w:ascii="Arial" w:hAnsi="Arial" w:cs="Arial"/>
          <w:sz w:val="24"/>
          <w:szCs w:val="24"/>
        </w:rPr>
        <w:fldChar w:fldCharType="begin" w:fldLock="1"/>
      </w:r>
      <w:r w:rsidR="00F17B7F" w:rsidRPr="005D4927">
        <w:rPr>
          <w:rFonts w:ascii="Arial" w:hAnsi="Arial" w:cs="Arial"/>
          <w:sz w:val="24"/>
          <w:szCs w:val="24"/>
        </w:rPr>
        <w:instrText>ADDIN CSL_CITATION {"citationItems":[{"id":"ITEM-1","itemData":{"DOI":"10.1111/dote.12437","ISSN":"14422050","abstract":"This study aims to establish the prevalence and predictors of anxiety and depression among esophageal cancer patients, post-diagnosis but prior to curatively intended surgery. This was a cross-sectional study using data from a hospital-based prospective cohort study, carried out at St Thomas' Hospital, London. Potential predictor variables were retrieved from medical charts and self-report questionnaires. Anxiety and depression were measured prior to esophageal cancer surgery, using the Hospital Anxiety and Depression Scale. Prevalence of anxiety and depression was calculated using the established cutoff (scores ≥8 on each subscale) indicating cases of ‘possible-probable’ anxiety or depression, and multivariable logistic regression analyses were performed to examine predictors of emotional distress. Among the 106 included patients, 36 (34%) scored above the cutoff (≥8) for anxiety and 24 (23%) for depression. Women were more likely to report anxiety than men (odds ratio 4.04, 95% confidence interval 1.45–11.16), and patients reporting limitations in their activity status had more than five times greater odds of reporting depression (odds ratio 6.07, 95% confidence interval 1.53–24.10). A substantial proportion of esophageal cancer patients report anxiety and/or depression prior to surgery, particularly women and those with limited activity status, which highlights a need for qualified emotional support.","author":[{"dropping-particle":"","family":"Hellstadius","given":"Y.","non-dropping-particle":"","parse-names":false,"suffix":""},{"dropping-particle":"","family":"Lagergren","given":"J.","non-dropping-particle":"","parse-names":false,"suffix":""},{"dropping-particle":"","family":"Zylstra","given":"J.","non-dropping-particle":"","parse-names":false,"suffix":""},{"dropping-particle":"","family":"Gossage","given":"J.","non-dropping-particle":"","parse-names":false,"suffix":""},{"dropping-particle":"","family":"Davies","given":"A.","non-dropping-particle":"","parse-names":false,"suffix":""},{"dropping-particle":"","family":"Hultman","given":"C. M.","non-dropping-particle":"","parse-names":false,"suffix":""},{"dropping-particle":"","family":"Lagergren","given":"P.","non-dropping-particle":"","parse-names":false,"suffix":""},{"dropping-particle":"","family":"Wikman","given":"A.","non-dropping-particle":"","parse-names":false,"suffix":""}],"container-title":"Diseases of the Esophagus","id":"ITEM-1","issue":"8","issued":{"date-parts":[["2017"]]},"title":"Prevalence and predictors of anxiety and depression among esophageal cancer patients prior to surgery","type":"article-journal","volume":"30"},"uris":["http://www.mendeley.com/documents/?uuid=a3cc1d06-acc2-32c9-b83e-3f7498758c51"]}],"mendeley":{"formattedCitation":"(Hellstadius et al., 2017)","manualFormatting":"(Hellstadius et al.,2017","plainTextFormattedCitation":"(Hellstadius et al., 2017)","previouslyFormattedCitation":"(Hellstadius et al., 2017)"},"properties":{"noteIndex":0},"schema":"https://github.com/citation-style-language/schema/raw/master/csl-citation.json"}</w:instrText>
      </w:r>
      <w:r w:rsidR="00F17B7F" w:rsidRPr="005D4927">
        <w:rPr>
          <w:rFonts w:ascii="Arial" w:hAnsi="Arial" w:cs="Arial"/>
          <w:sz w:val="24"/>
          <w:szCs w:val="24"/>
        </w:rPr>
        <w:fldChar w:fldCharType="separate"/>
      </w:r>
      <w:r w:rsidR="00F17B7F" w:rsidRPr="005D4927">
        <w:rPr>
          <w:rFonts w:ascii="Arial" w:hAnsi="Arial" w:cs="Arial"/>
          <w:noProof/>
          <w:sz w:val="24"/>
          <w:szCs w:val="24"/>
        </w:rPr>
        <w:t>(Hellstadius et al.,2017</w:t>
      </w:r>
      <w:r w:rsidR="00F17B7F" w:rsidRPr="005D4927">
        <w:rPr>
          <w:rFonts w:ascii="Arial" w:hAnsi="Arial" w:cs="Arial"/>
          <w:sz w:val="24"/>
          <w:szCs w:val="24"/>
        </w:rPr>
        <w:fldChar w:fldCharType="end"/>
      </w:r>
      <w:r w:rsidR="00DF0863" w:rsidRPr="005D4927">
        <w:rPr>
          <w:rFonts w:ascii="Arial" w:hAnsi="Arial" w:cs="Arial"/>
          <w:sz w:val="24"/>
          <w:szCs w:val="24"/>
        </w:rPr>
        <w:fldChar w:fldCharType="begin" w:fldLock="1"/>
      </w:r>
      <w:r w:rsidR="00F17B7F" w:rsidRPr="005D4927">
        <w:rPr>
          <w:rFonts w:ascii="Arial" w:hAnsi="Arial" w:cs="Arial"/>
          <w:sz w:val="24"/>
          <w:szCs w:val="24"/>
        </w:rPr>
        <w:instrText>ADDIN CSL_CITATION {"citationItems":[{"id":"ITEM-1","itemData":{"DOI":"10.1016/j.clineuro.2017.03.018","ISSN":"18726968","abstract":"Objective Awake surgery emerges as a standard of care for brain tumors located in or near eloquent areas. Levels of preoperative anxiety in patients are important, because anxiety can influence cognitive performance and participation, hence altering the outcome of the procedure. In this study we analyzed the prevalence and potential clinical predictors of anxiety in the pre-operative phase of an awake brain tumor surgery. Patients and methods Seventy consecutive candidates for an awake brain tumor surgery were included. All patients received a neuropsychological pre-operative work-up. The Hospital Anxiety and Depression Scale (HADS) was administrated to investigate symptoms of anxiety. Demographic and medical data were extracted from patients’ charts. Linear regression analyses, multiple regression analyses, t-tests for parametric and Mann-Whitney U tests for non-parametric data were used to analyze the relation between demographic and medical variables and pre-operative anxiety. Results Mean score on the anxiety scale of the HADS was 6.1 (SD = 4.2, range 1–19) and 25% of the patients scored on or above the cut-off for anxiety symptoms (score &gt;7). Women reported higher levels of anxiety than men (p &lt; 0.01). Furthermore, younger patient were more anxious than older patients (p &lt; 0.05). No other variables were significantly related to pre-operative anxiety. Conclusions Merely, one in every four patients reported significant anxiety symptoms in the pre-operative phase. Besides gender and age, none of the other demographic or medical factors were significantly associated with the level of anxiety.","author":[{"dropping-particle":"","family":"Ruis","given":"Carla","non-dropping-particle":"","parse-names":false,"suffix":""},{"dropping-particle":"","family":"Wajer","given":"Irene Huenges","non-dropping-particle":"","parse-names":false,"suffix":""},{"dropping-particle":"","family":"Robe","given":"Pierre","non-dropping-particle":"","parse-names":false,"suffix":""},{"dropping-particle":"","family":"Zandvoort","given":"Martine","non-dropping-particle":"van","parse-names":false,"suffix":""}],"container-title":"Clinical Neurology and Neurosurgery","id":"ITEM-1","issued":{"date-parts":[["2017"]]},"title":"Anxiety in the preoperative phase of awake brain tumor surgery","type":"article-journal","volume":"157"},"uris":["http://www.mendeley.com/documents/?uuid=7832cc9f-7a1f-3f50-bef5-df59aa4f3b38"]}],"mendeley":{"formattedCitation":"(Ruis et al., 2017)","manualFormatting":";Ruis et al.,2017)","plainTextFormattedCitation":"(Ruis et al., 2017)","previouslyFormattedCitation":"(Ruis et al., 2017)"},"properties":{"noteIndex":0},"schema":"https://github.com/citation-style-language/schema/raw/master/csl-citation.json"}</w:instrText>
      </w:r>
      <w:r w:rsidR="00DF0863" w:rsidRPr="005D4927">
        <w:rPr>
          <w:rFonts w:ascii="Arial" w:hAnsi="Arial" w:cs="Arial"/>
          <w:sz w:val="24"/>
          <w:szCs w:val="24"/>
        </w:rPr>
        <w:fldChar w:fldCharType="separate"/>
      </w:r>
      <w:r w:rsidR="00DF0863" w:rsidRPr="005D4927">
        <w:rPr>
          <w:rFonts w:ascii="Arial" w:hAnsi="Arial" w:cs="Arial"/>
          <w:noProof/>
          <w:sz w:val="24"/>
          <w:szCs w:val="24"/>
        </w:rPr>
        <w:t>;Ruis et al.,2017)</w:t>
      </w:r>
      <w:r w:rsidR="00DF0863" w:rsidRPr="005D4927">
        <w:rPr>
          <w:rFonts w:ascii="Arial" w:hAnsi="Arial" w:cs="Arial"/>
          <w:sz w:val="24"/>
          <w:szCs w:val="24"/>
        </w:rPr>
        <w:fldChar w:fldCharType="end"/>
      </w:r>
      <w:r w:rsidR="00F17B7F" w:rsidRPr="005D4927">
        <w:rPr>
          <w:rFonts w:ascii="Arial" w:hAnsi="Arial" w:cs="Arial"/>
          <w:sz w:val="24"/>
          <w:szCs w:val="24"/>
        </w:rPr>
        <w:t>.</w:t>
      </w:r>
      <w:r w:rsidR="00023F08" w:rsidRPr="005D4927">
        <w:rPr>
          <w:rFonts w:ascii="Arial" w:hAnsi="Arial" w:cs="Arial"/>
          <w:sz w:val="24"/>
          <w:szCs w:val="24"/>
        </w:rPr>
        <w:t xml:space="preserve"> Thus, </w:t>
      </w:r>
      <w:r w:rsidR="00CD7CC5" w:rsidRPr="005D4927">
        <w:rPr>
          <w:rFonts w:ascii="Arial" w:hAnsi="Arial" w:cs="Arial"/>
          <w:sz w:val="24"/>
          <w:szCs w:val="24"/>
        </w:rPr>
        <w:t>the</w:t>
      </w:r>
      <w:r w:rsidR="00D36876" w:rsidRPr="005D4927">
        <w:rPr>
          <w:rFonts w:ascii="Arial" w:hAnsi="Arial" w:cs="Arial"/>
          <w:sz w:val="24"/>
          <w:szCs w:val="24"/>
        </w:rPr>
        <w:t xml:space="preserve"> need for evidenced-based intervention</w:t>
      </w:r>
      <w:r w:rsidR="00ED5617" w:rsidRPr="005D4927">
        <w:rPr>
          <w:rFonts w:ascii="Arial" w:hAnsi="Arial" w:cs="Arial"/>
          <w:sz w:val="24"/>
          <w:szCs w:val="24"/>
        </w:rPr>
        <w:t>s</w:t>
      </w:r>
      <w:r w:rsidR="00D36876" w:rsidRPr="005D4927">
        <w:rPr>
          <w:rFonts w:ascii="Arial" w:hAnsi="Arial" w:cs="Arial"/>
          <w:sz w:val="24"/>
          <w:szCs w:val="24"/>
        </w:rPr>
        <w:t xml:space="preserve"> in tackling anxiety becomes paramount</w:t>
      </w:r>
      <w:r w:rsidR="00B764E7" w:rsidRPr="005D4927">
        <w:rPr>
          <w:rFonts w:ascii="Arial" w:hAnsi="Arial" w:cs="Arial"/>
          <w:sz w:val="24"/>
          <w:szCs w:val="24"/>
        </w:rPr>
        <w:t xml:space="preserve">. </w:t>
      </w:r>
    </w:p>
    <w:p w:rsidR="00762E64" w:rsidRPr="005D4927" w:rsidRDefault="00762E64" w:rsidP="005D4927">
      <w:pPr>
        <w:pStyle w:val="BodyText2"/>
        <w:spacing w:line="360" w:lineRule="auto"/>
        <w:rPr>
          <w:rFonts w:ascii="Arial" w:hAnsi="Arial" w:cs="Arial"/>
          <w:sz w:val="24"/>
          <w:szCs w:val="24"/>
        </w:rPr>
      </w:pPr>
    </w:p>
    <w:p w:rsidR="005F3021" w:rsidRPr="005D4927" w:rsidRDefault="00B737D6" w:rsidP="005D4927">
      <w:pPr>
        <w:pStyle w:val="BodyText2"/>
        <w:spacing w:line="360" w:lineRule="auto"/>
        <w:rPr>
          <w:rFonts w:ascii="Arial" w:hAnsi="Arial" w:cs="Arial"/>
          <w:sz w:val="24"/>
          <w:szCs w:val="24"/>
        </w:rPr>
      </w:pPr>
      <w:r w:rsidRPr="005D4927">
        <w:rPr>
          <w:rFonts w:ascii="Arial" w:hAnsi="Arial" w:cs="Arial"/>
          <w:sz w:val="24"/>
          <w:szCs w:val="24"/>
        </w:rPr>
        <w:t>Hence,</w:t>
      </w:r>
      <w:r w:rsidR="008523EE" w:rsidRPr="005D4927">
        <w:rPr>
          <w:rFonts w:ascii="Arial" w:hAnsi="Arial" w:cs="Arial"/>
          <w:sz w:val="24"/>
          <w:szCs w:val="24"/>
        </w:rPr>
        <w:t xml:space="preserve"> the continue increase in healthcare needs, demand for cost effective care ,</w:t>
      </w:r>
      <w:r w:rsidR="00AF4CF3" w:rsidRPr="005D4927">
        <w:rPr>
          <w:rFonts w:ascii="Arial" w:hAnsi="Arial" w:cs="Arial"/>
          <w:sz w:val="24"/>
          <w:szCs w:val="24"/>
        </w:rPr>
        <w:t xml:space="preserve">health care demands </w:t>
      </w:r>
      <w:r w:rsidR="00044106" w:rsidRPr="005D4927">
        <w:rPr>
          <w:rFonts w:ascii="Arial" w:hAnsi="Arial" w:cs="Arial"/>
          <w:sz w:val="24"/>
          <w:szCs w:val="24"/>
        </w:rPr>
        <w:t>outweighs</w:t>
      </w:r>
      <w:r w:rsidR="00AF4CF3" w:rsidRPr="005D4927">
        <w:rPr>
          <w:rFonts w:ascii="Arial" w:hAnsi="Arial" w:cs="Arial"/>
          <w:sz w:val="24"/>
          <w:szCs w:val="24"/>
        </w:rPr>
        <w:t xml:space="preserve"> service</w:t>
      </w:r>
      <w:r w:rsidR="00044106" w:rsidRPr="005D4927">
        <w:rPr>
          <w:rFonts w:ascii="Arial" w:hAnsi="Arial" w:cs="Arial"/>
          <w:sz w:val="24"/>
          <w:szCs w:val="24"/>
        </w:rPr>
        <w:t xml:space="preserve"> demand</w:t>
      </w:r>
      <w:r w:rsidR="008523EE" w:rsidRPr="005D4927">
        <w:rPr>
          <w:rFonts w:ascii="Arial" w:hAnsi="Arial" w:cs="Arial"/>
          <w:sz w:val="24"/>
          <w:szCs w:val="24"/>
        </w:rPr>
        <w:t xml:space="preserve"> and</w:t>
      </w:r>
      <w:r w:rsidR="009F23FE" w:rsidRPr="005D4927">
        <w:rPr>
          <w:rFonts w:ascii="Arial" w:hAnsi="Arial" w:cs="Arial"/>
          <w:sz w:val="24"/>
          <w:szCs w:val="24"/>
        </w:rPr>
        <w:t xml:space="preserve"> the facilitati</w:t>
      </w:r>
      <w:r w:rsidR="00500AB8" w:rsidRPr="005D4927">
        <w:rPr>
          <w:rFonts w:ascii="Arial" w:hAnsi="Arial" w:cs="Arial"/>
          <w:sz w:val="24"/>
          <w:szCs w:val="24"/>
        </w:rPr>
        <w:t>on of earlier discha</w:t>
      </w:r>
      <w:r w:rsidRPr="005D4927">
        <w:rPr>
          <w:rFonts w:ascii="Arial" w:hAnsi="Arial" w:cs="Arial"/>
          <w:sz w:val="24"/>
          <w:szCs w:val="24"/>
        </w:rPr>
        <w:t>rges.  H</w:t>
      </w:r>
      <w:r w:rsidR="00E36E21" w:rsidRPr="005D4927">
        <w:rPr>
          <w:rFonts w:ascii="Arial" w:hAnsi="Arial" w:cs="Arial"/>
          <w:sz w:val="24"/>
          <w:szCs w:val="24"/>
        </w:rPr>
        <w:t xml:space="preserve">ealth care system are now </w:t>
      </w:r>
      <w:r w:rsidR="00AF4CF3" w:rsidRPr="005D4927">
        <w:rPr>
          <w:rFonts w:ascii="Arial" w:hAnsi="Arial" w:cs="Arial"/>
          <w:sz w:val="24"/>
          <w:szCs w:val="24"/>
        </w:rPr>
        <w:t>shift</w:t>
      </w:r>
      <w:r w:rsidR="00E36E21" w:rsidRPr="005D4927">
        <w:rPr>
          <w:rFonts w:ascii="Arial" w:hAnsi="Arial" w:cs="Arial"/>
          <w:sz w:val="24"/>
          <w:szCs w:val="24"/>
        </w:rPr>
        <w:t xml:space="preserve">ing away </w:t>
      </w:r>
      <w:r w:rsidR="00B354B4" w:rsidRPr="005D4927">
        <w:rPr>
          <w:rFonts w:ascii="Arial" w:hAnsi="Arial" w:cs="Arial"/>
          <w:sz w:val="24"/>
          <w:szCs w:val="24"/>
        </w:rPr>
        <w:t>from standardised care</w:t>
      </w:r>
      <w:r w:rsidR="00AF4CF3" w:rsidRPr="005D4927">
        <w:rPr>
          <w:rFonts w:ascii="Arial" w:hAnsi="Arial" w:cs="Arial"/>
          <w:sz w:val="24"/>
          <w:szCs w:val="24"/>
        </w:rPr>
        <w:t xml:space="preserve"> towards</w:t>
      </w:r>
      <w:r w:rsidR="00B354B4" w:rsidRPr="005D4927">
        <w:rPr>
          <w:rFonts w:ascii="Arial" w:hAnsi="Arial" w:cs="Arial"/>
          <w:sz w:val="24"/>
          <w:szCs w:val="24"/>
        </w:rPr>
        <w:t xml:space="preserve"> patient-centred approach in order </w:t>
      </w:r>
      <w:r w:rsidR="00044106" w:rsidRPr="005D4927">
        <w:rPr>
          <w:rFonts w:ascii="Arial" w:hAnsi="Arial" w:cs="Arial"/>
          <w:sz w:val="24"/>
          <w:szCs w:val="24"/>
        </w:rPr>
        <w:t>to improve</w:t>
      </w:r>
      <w:r w:rsidR="00B354B4" w:rsidRPr="005D4927">
        <w:rPr>
          <w:rFonts w:ascii="Arial" w:hAnsi="Arial" w:cs="Arial"/>
          <w:sz w:val="24"/>
          <w:szCs w:val="24"/>
        </w:rPr>
        <w:t xml:space="preserve"> </w:t>
      </w:r>
      <w:r w:rsidR="001B61F4" w:rsidRPr="005D4927">
        <w:rPr>
          <w:rFonts w:ascii="Arial" w:hAnsi="Arial" w:cs="Arial"/>
          <w:sz w:val="24"/>
          <w:szCs w:val="24"/>
        </w:rPr>
        <w:t>patients’</w:t>
      </w:r>
      <w:r w:rsidR="00B354B4" w:rsidRPr="005D4927">
        <w:rPr>
          <w:rFonts w:ascii="Arial" w:hAnsi="Arial" w:cs="Arial"/>
          <w:sz w:val="24"/>
          <w:szCs w:val="24"/>
        </w:rPr>
        <w:t xml:space="preserve"> quality outcome</w:t>
      </w:r>
      <w:r w:rsidR="00E02652" w:rsidRPr="005D4927">
        <w:rPr>
          <w:rFonts w:ascii="Arial" w:hAnsi="Arial" w:cs="Arial"/>
          <w:sz w:val="24"/>
          <w:szCs w:val="24"/>
        </w:rPr>
        <w:t xml:space="preserve"> </w:t>
      </w:r>
      <w:r w:rsidR="00E02652" w:rsidRPr="005D4927">
        <w:rPr>
          <w:rFonts w:ascii="Arial" w:hAnsi="Arial" w:cs="Arial"/>
          <w:sz w:val="24"/>
          <w:szCs w:val="24"/>
        </w:rPr>
        <w:fldChar w:fldCharType="begin" w:fldLock="1"/>
      </w:r>
      <w:r w:rsidR="00F17B7F" w:rsidRPr="005D4927">
        <w:rPr>
          <w:rFonts w:ascii="Arial" w:hAnsi="Arial" w:cs="Arial"/>
          <w:sz w:val="24"/>
          <w:szCs w:val="24"/>
        </w:rPr>
        <w:instrText>ADDIN CSL_CITATION {"citationItems":[{"id":"ITEM-1","itemData":{"DOI":"10.1056/nejmp1011024","ISSN":"0028-4793","abstract":"In any field, improving performance and accountability depends on having a shared goal that unites the interests and activities of all stakeholders. In health care, however, stakeholders have myriad, often conflicting goals, including access to services, profitability, high quality, cost containment, safety, convenience, patient-centeredness, and satisfaction. Lack of clarity about goals has led to divergent approaches, gaming of the system, and slow progress in performance improvement. Achieving high value for patients must become the overarching goal of health care delivery, with value defined as the health outcomes achieved per dollar spent.(1) This goal is what matters for patients and unites . . .","author":[{"dropping-particle":"","family":"Porter","given":"Michael E.","non-dropping-particle":"","parse-names":false,"suffix":""}],"container-title":"New England Journal of Medicine","id":"ITEM-1","issue":"26","issued":{"date-parts":[["2010"]]},"title":"What Is Value in Health Care?","type":"article-journal","volume":"363"},"uris":["http://www.mendeley.com/documents/?uuid=46342c28-330a-3243-9e47-09ce224cc97a"]}],"mendeley":{"formattedCitation":"(Porter, 2010)","manualFormatting":"(Porter, 2010","plainTextFormattedCitation":"(Porter, 2010)","previouslyFormattedCitation":"(Porter, 2010)"},"properties":{"noteIndex":0},"schema":"https://github.com/citation-style-language/schema/raw/master/csl-citation.json"}</w:instrText>
      </w:r>
      <w:r w:rsidR="00E02652" w:rsidRPr="005D4927">
        <w:rPr>
          <w:rFonts w:ascii="Arial" w:hAnsi="Arial" w:cs="Arial"/>
          <w:sz w:val="24"/>
          <w:szCs w:val="24"/>
        </w:rPr>
        <w:fldChar w:fldCharType="separate"/>
      </w:r>
      <w:r w:rsidR="00E02652" w:rsidRPr="005D4927">
        <w:rPr>
          <w:rFonts w:ascii="Arial" w:hAnsi="Arial" w:cs="Arial"/>
          <w:noProof/>
          <w:sz w:val="24"/>
          <w:szCs w:val="24"/>
        </w:rPr>
        <w:t>(Porter, 2010</w:t>
      </w:r>
      <w:r w:rsidR="00E02652" w:rsidRPr="005D4927">
        <w:rPr>
          <w:rFonts w:ascii="Arial" w:hAnsi="Arial" w:cs="Arial"/>
          <w:sz w:val="24"/>
          <w:szCs w:val="24"/>
        </w:rPr>
        <w:fldChar w:fldCharType="end"/>
      </w:r>
      <w:r w:rsidR="00F17B7F" w:rsidRPr="005D4927">
        <w:rPr>
          <w:rFonts w:ascii="Arial" w:hAnsi="Arial" w:cs="Arial"/>
          <w:sz w:val="24"/>
          <w:szCs w:val="24"/>
        </w:rPr>
        <w:t>;</w:t>
      </w:r>
      <w:r w:rsidR="00F17B7F" w:rsidRPr="005D4927">
        <w:rPr>
          <w:rFonts w:ascii="Arial" w:hAnsi="Arial" w:cs="Arial"/>
          <w:sz w:val="24"/>
          <w:szCs w:val="24"/>
        </w:rPr>
        <w:fldChar w:fldCharType="begin" w:fldLock="1"/>
      </w:r>
      <w:r w:rsidR="00AF5856" w:rsidRPr="005D4927">
        <w:rPr>
          <w:rFonts w:ascii="Arial" w:hAnsi="Arial" w:cs="Arial"/>
          <w:sz w:val="24"/>
          <w:szCs w:val="24"/>
        </w:rPr>
        <w:instrText>ADDIN CSL_CITATION {"citationItems":[{"id":"ITEM-1","itemData":{"DOI":"10.38192/12.1.4","ISSN":"2732-5156","abstract":"New guidance from NHS Improvement will help to focus minds on establishing an NHS that regards people management procedures which impact staff wellbeing with the same urgency as it regards patient safety. I outline a culture that values and promotes Fairness, Accountability, Compassion, and Excellence (‘FACE’). I also offer some advice for doctors in difficulty.","author":[{"dropping-particle":"","family":"Kapur","given":"Narinder","non-dropping-particle":"","parse-names":false,"suffix":""}],"container-title":"SUSHRUTA Journal of Health Policy &amp; Opinions","id":"ITEM-1","issue":"1","issued":{"date-parts":[["2020"]]},"page":"10-11","title":"The NHS Long Term Plan","type":"article-journal","volume":"12"},"uris":["http://www.mendeley.com/documents/?uuid=419a5e60-aa05-4b0b-9c6e-1049acec145f"]}],"mendeley":{"formattedCitation":"(Kapur, 2020)","manualFormatting":"Kapur, 2020)","plainTextFormattedCitation":"(Kapur, 2020)","previouslyFormattedCitation":"(Kapur, 2020)"},"properties":{"noteIndex":0},"schema":"https://github.com/citation-style-language/schema/raw/master/csl-citation.json"}</w:instrText>
      </w:r>
      <w:r w:rsidR="00F17B7F" w:rsidRPr="005D4927">
        <w:rPr>
          <w:rFonts w:ascii="Arial" w:hAnsi="Arial" w:cs="Arial"/>
          <w:sz w:val="24"/>
          <w:szCs w:val="24"/>
        </w:rPr>
        <w:fldChar w:fldCharType="separate"/>
      </w:r>
      <w:r w:rsidR="00F17B7F" w:rsidRPr="005D4927">
        <w:rPr>
          <w:rFonts w:ascii="Arial" w:hAnsi="Arial" w:cs="Arial"/>
          <w:noProof/>
          <w:sz w:val="24"/>
          <w:szCs w:val="24"/>
        </w:rPr>
        <w:t>Kapur, 2020)</w:t>
      </w:r>
      <w:r w:rsidR="00F17B7F" w:rsidRPr="005D4927">
        <w:rPr>
          <w:rFonts w:ascii="Arial" w:hAnsi="Arial" w:cs="Arial"/>
          <w:sz w:val="24"/>
          <w:szCs w:val="24"/>
        </w:rPr>
        <w:fldChar w:fldCharType="end"/>
      </w:r>
      <w:r w:rsidR="00B354B4" w:rsidRPr="005D4927">
        <w:rPr>
          <w:rFonts w:ascii="Arial" w:hAnsi="Arial" w:cs="Arial"/>
          <w:sz w:val="24"/>
          <w:szCs w:val="24"/>
        </w:rPr>
        <w:t>.</w:t>
      </w:r>
      <w:r w:rsidR="00AF4CF3" w:rsidRPr="005D4927">
        <w:rPr>
          <w:rFonts w:ascii="Arial" w:hAnsi="Arial" w:cs="Arial"/>
          <w:sz w:val="24"/>
          <w:szCs w:val="24"/>
        </w:rPr>
        <w:t xml:space="preserve">  </w:t>
      </w:r>
    </w:p>
    <w:p w:rsidR="00574C18" w:rsidRPr="005D4927" w:rsidRDefault="00574C18" w:rsidP="005D4927">
      <w:pPr>
        <w:spacing w:line="360" w:lineRule="auto"/>
        <w:rPr>
          <w:rFonts w:ascii="Arial" w:hAnsi="Arial"/>
          <w:sz w:val="24"/>
        </w:rPr>
      </w:pPr>
    </w:p>
    <w:p w:rsidR="00614979" w:rsidRPr="005D4927" w:rsidRDefault="00614979" w:rsidP="005D4927">
      <w:pPr>
        <w:pStyle w:val="Heading3"/>
        <w:spacing w:line="360" w:lineRule="auto"/>
        <w:rPr>
          <w:rFonts w:cs="Arial"/>
        </w:rPr>
      </w:pPr>
      <w:bookmarkStart w:id="8" w:name="_Toc94221505"/>
      <w:r w:rsidRPr="005D4927">
        <w:rPr>
          <w:rFonts w:cs="Arial"/>
        </w:rPr>
        <w:t>2.2 THEORETICAL PERSPECTIVES</w:t>
      </w:r>
      <w:bookmarkEnd w:id="8"/>
    </w:p>
    <w:p w:rsidR="003C091B" w:rsidRPr="005D4927" w:rsidRDefault="003C091B" w:rsidP="005D4927">
      <w:pPr>
        <w:spacing w:line="360" w:lineRule="auto"/>
        <w:rPr>
          <w:rFonts w:ascii="Arial" w:hAnsi="Arial"/>
          <w:sz w:val="24"/>
        </w:rPr>
      </w:pPr>
    </w:p>
    <w:p w:rsidR="0036668E" w:rsidRPr="005D4927" w:rsidRDefault="009F23FE" w:rsidP="005D4927">
      <w:pPr>
        <w:spacing w:after="0" w:line="360" w:lineRule="auto"/>
        <w:rPr>
          <w:rFonts w:ascii="Arial" w:hAnsi="Arial"/>
          <w:sz w:val="24"/>
        </w:rPr>
      </w:pPr>
      <w:r w:rsidRPr="005D4927">
        <w:rPr>
          <w:rFonts w:ascii="Arial" w:hAnsi="Arial"/>
          <w:sz w:val="24"/>
        </w:rPr>
        <w:t>The goal of patient education</w:t>
      </w:r>
      <w:r w:rsidR="00B15C85" w:rsidRPr="005D4927">
        <w:rPr>
          <w:rFonts w:ascii="Arial" w:hAnsi="Arial"/>
          <w:sz w:val="24"/>
        </w:rPr>
        <w:t xml:space="preserve"> (PE)</w:t>
      </w:r>
      <w:r w:rsidRPr="005D4927">
        <w:rPr>
          <w:rFonts w:ascii="Arial" w:hAnsi="Arial"/>
          <w:sz w:val="24"/>
        </w:rPr>
        <w:t xml:space="preserve"> is to prevent disease and promote health</w:t>
      </w:r>
      <w:r w:rsidR="00DD4C48" w:rsidRPr="005D4927">
        <w:rPr>
          <w:rFonts w:ascii="Arial" w:hAnsi="Arial"/>
          <w:sz w:val="24"/>
        </w:rPr>
        <w:t xml:space="preserve"> </w:t>
      </w:r>
      <w:r w:rsidR="00A46864" w:rsidRPr="005D4927">
        <w:rPr>
          <w:rFonts w:ascii="Arial" w:hAnsi="Arial"/>
          <w:sz w:val="24"/>
        </w:rPr>
        <w:fldChar w:fldCharType="begin" w:fldLock="1"/>
      </w:r>
      <w:r w:rsidR="00C766F5" w:rsidRPr="005D4927">
        <w:rPr>
          <w:rFonts w:ascii="Arial" w:hAnsi="Arial"/>
          <w:sz w:val="24"/>
        </w:rPr>
        <w:instrText>ADDIN CSL_CITATION {"citationItems":[{"id":"ITEM-1","itemData":{"DOI":"10.1007/s12020-015-0775-7","ISSN":"15590100","abstract":"The management of type 2 diabetes mellitus includes ability and empowerment of the patient to change lifestyle, maintain an adequate diet and physical activity, manage the disease, and follow a specific program of periodic medical checks and education sessions. In addition, the patient should be able to correctly identify and adequately solve problems related to the disease and actively collaborate with the healthcare system. To obtain these goals, therapeutic patient education (TPE) is now considered a crucial element not only in the treatment but also in the prevention of type 2 diabetes. Several trials showed that TPE is able to improve clinical, lifestyle, and psycho-social outcomes. Nevertheless, studies have not clarified the ideal characteristics of a comprehensive patient education program in clinical practice. Other work is needed to answer open questions regarding the type of PTE (individual or group education), themes, frequency and number of education sessions, contact time between educator and patient, background of educators, use of new technologies, and barriers to self-management. The present review discusses these points on the basis of the most recent data of the literature.","author":[{"dropping-particle":"","family":"Coppola","given":"Adriana","non-dropping-particle":"","parse-names":false,"suffix":""},{"dropping-particle":"","family":"Sasso","given":"Loredana","non-dropping-particle":"","parse-names":false,"suffix":""},{"dropping-particle":"","family":"Bagnasco","given":"Annamaria","non-dropping-particle":"","parse-names":false,"suffix":""},{"dropping-particle":"","family":"Giustina","given":"Andrea","non-dropping-particle":"","parse-names":false,"suffix":""},{"dropping-particle":"","family":"Gazzaruso","given":"Carmine","non-dropping-particle":"","parse-names":false,"suffix":""}],"container-title":"Endocrine","id":"ITEM-1","issue":"1","issued":{"date-parts":[["2016"]]},"title":"The role of patient education in the prevention and management of type 2 diabetes: an overview","type":"article","volume":"53"},"uris":["http://www.mendeley.com/documents/?uuid=0b3e8671-f094-3664-a294-38dab5aa0ebf"]}],"mendeley":{"formattedCitation":"(Coppola et al., 2016)","plainTextFormattedCitation":"(Coppola et al., 2016)","previouslyFormattedCitation":"(Coppola et al., 2016)"},"properties":{"noteIndex":0},"schema":"https://github.com/citation-style-language/schema/raw/master/csl-citation.json"}</w:instrText>
      </w:r>
      <w:r w:rsidR="00A46864" w:rsidRPr="005D4927">
        <w:rPr>
          <w:rFonts w:ascii="Arial" w:hAnsi="Arial"/>
          <w:sz w:val="24"/>
        </w:rPr>
        <w:fldChar w:fldCharType="separate"/>
      </w:r>
      <w:r w:rsidR="00A46864" w:rsidRPr="005D4927">
        <w:rPr>
          <w:rFonts w:ascii="Arial" w:hAnsi="Arial"/>
          <w:noProof/>
          <w:sz w:val="24"/>
        </w:rPr>
        <w:t>(Coppola et al., 2016)</w:t>
      </w:r>
      <w:r w:rsidR="00A46864" w:rsidRPr="005D4927">
        <w:rPr>
          <w:rFonts w:ascii="Arial" w:hAnsi="Arial"/>
          <w:sz w:val="24"/>
        </w:rPr>
        <w:fldChar w:fldCharType="end"/>
      </w:r>
      <w:r w:rsidRPr="005D4927">
        <w:rPr>
          <w:rFonts w:ascii="Arial" w:hAnsi="Arial"/>
          <w:sz w:val="24"/>
        </w:rPr>
        <w:t xml:space="preserve">. </w:t>
      </w:r>
      <w:r w:rsidR="00C766F5" w:rsidRPr="005D4927">
        <w:rPr>
          <w:rFonts w:ascii="Arial" w:hAnsi="Arial"/>
          <w:sz w:val="24"/>
        </w:rPr>
        <w:fldChar w:fldCharType="begin" w:fldLock="1"/>
      </w:r>
      <w:r w:rsidR="005139FD" w:rsidRPr="005D4927">
        <w:rPr>
          <w:rFonts w:ascii="Arial" w:hAnsi="Arial"/>
          <w:sz w:val="24"/>
        </w:rPr>
        <w:instrText>ADDIN CSL_CITATION {"citationItems":[{"id":"ITEM-1","itemData":{"DOI":"10.1186/1471-2407-13-188","ISSN":"14712407","abstract":"Background: Communication about prognosis and treatment choices is essential for informed decision making in advanced cancer. This article describes an investigation designed to facilitate communication and decision making among oncologists, patients with advanced cancer, and their caregivers.Methods/design: The Values and Options in Cancer Care (VOICE) Study is a National Cancer Institute sponsored randomized controlled trial conducted in the Rochester/Buffalo, NY and Sacramento, CA regions. A total of 40 oncologists, approximately 400 patients with advanced cancer, and their family/friend caregivers (one per patient, when available) are expected to enroll in the study. Drawing upon ecological theory, the intervention uses a two-pronged approach: oncologists complete a multifaceted tailored educational intervention involving standardized patient instructors (SPIs), and patients and caregivers complete a coaching intervention to facilitate prioritizing and discussing questions and concerns. Follow-up data will be collected approximately quarterly for up to three years.Discussion: The intervention is hypothesized to enhance patient-centered communication, quality of care, and patient outcomes. Analyses will examine the effects of the intervention on key elements of physician-patient-caregiver communication (primary outcomes), the physician-patient relationship, shared understanding of prognosis, patient well-being, and health service utilization (secondary outcomes).Trial registration: Clinical Trials Identifier: NCT01485627. © 2013 Hoerger et al.; licensee BioMed Central Ltd.","author":[{"dropping-particle":"","family":"Hoerger","given":"Michael","non-dropping-particle":"","parse-names":false,"suffix":""},{"dropping-particle":"","family":"Epstein","given":"Ronald M.","non-dropping-particle":"","parse-names":false,"suffix":""},{"dropping-particle":"","family":"Winters","given":"Paul C.","non-dropping-particle":"","parse-names":false,"suffix":""},{"dropping-particle":"","family":"Fiscella","given":"Kevin","non-dropping-particle":"","parse-names":false,"suffix":""},{"dropping-particle":"","family":"Duberstein","given":"Paul R.","non-dropping-particle":"","parse-names":false,"suffix":""},{"dropping-particle":"","family":"Gramling","given":"Robert","non-dropping-particle":"","parse-names":false,"suffix":""},{"dropping-particle":"","family":"Butow","given":"Phyllis N.","non-dropping-particle":"","parse-names":false,"suffix":""},{"dropping-particle":"","family":"Mohile","given":"Supriya G.","non-dropping-particle":"","parse-names":false,"suffix":""},{"dropping-particle":"","family":"Kaesberg","given":"Paul R.","non-dropping-particle":"","parse-names":false,"suffix":""},{"dropping-particle":"","family":"Tang","given":"Wan","non-dropping-particle":"","parse-names":false,"suffix":""},{"dropping-particle":"","family":"Plumb","given":"Sandy","non-dropping-particle":"","parse-names":false,"suffix":""},{"dropping-particle":"","family":"Walczak","given":"Adam","non-dropping-particle":"","parse-names":false,"suffix":""},{"dropping-particle":"","family":"Back","given":"Anthony L.","non-dropping-particle":"","parse-names":false,"suffix":""},{"dropping-particle":"","family":"Tancredi","given":"Daniel","non-dropping-particle":"","parse-names":false,"suffix":""},{"dropping-particle":"","family":"Venuti","given":"Alison","non-dropping-particle":"","parse-names":false,"suffix":""},{"dropping-particle":"","family":"Cipri","given":"Camille","non-dropping-particle":"","parse-names":false,"suffix":""},{"dropping-particle":"","family":"Escalera","given":"Gisela","non-dropping-particle":"","parse-names":false,"suffix":""},{"dropping-particle":"","family":"Ferro","given":"Carol","non-dropping-particle":"","parse-names":false,"suffix":""},{"dropping-particle":"","family":"Gaudion","given":"Don","non-dropping-particle":"","parse-names":false,"suffix":""},{"dropping-particle":"","family":"Hoh","given":"Beth","non-dropping-particle":"","parse-names":false,"suffix":""},{"dropping-particle":"","family":"Leatherwood","given":"Blair","non-dropping-particle":"","parse-names":false,"suffix":""},{"dropping-particle":"","family":"Lewis","given":"Linda","non-dropping-particle":"","parse-names":false,"suffix":""},{"dropping-particle":"","family":"Robinson","given":"Mark","non-dropping-particle":"","parse-names":false,"suffix":""},{"dropping-particle":"","family":"Sullivan","given":"Peter","non-dropping-particle":"","parse-names":false,"suffix":""},{"dropping-particle":"","family":"Kravitz","given":"Richard L.","non-dropping-particle":"","parse-names":false,"suffix":""}],"container-title":"BMC Cancer","id":"ITEM-1","issued":{"date-parts":[["2013"]]},"title":"Values and options in cancer care (VOICE): Study design and rationale for a patient-centered communication and decision-making intervention for physicians, patients with advanced cancer, and their caregivers","type":"article-journal","volume":"13"},"uris":["http://www.mendeley.com/documents/?uuid=07ade6b3-231e-38bf-8d74-73818de8d60f"]}],"mendeley":{"formattedCitation":"(Hoerger et al., 2013)","plainTextFormattedCitation":"(Hoerger et al., 2013)","previouslyFormattedCitation":"(Hoerger et al., 2013)"},"properties":{"noteIndex":0},"schema":"https://github.com/citation-style-language/schema/raw/master/csl-citation.json"}</w:instrText>
      </w:r>
      <w:r w:rsidR="00C766F5" w:rsidRPr="005D4927">
        <w:rPr>
          <w:rFonts w:ascii="Arial" w:hAnsi="Arial"/>
          <w:sz w:val="24"/>
        </w:rPr>
        <w:fldChar w:fldCharType="separate"/>
      </w:r>
      <w:r w:rsidR="00C766F5" w:rsidRPr="005D4927">
        <w:rPr>
          <w:rFonts w:ascii="Arial" w:hAnsi="Arial"/>
          <w:noProof/>
          <w:sz w:val="24"/>
        </w:rPr>
        <w:t>(Hoerger et al., 2013)</w:t>
      </w:r>
      <w:r w:rsidR="00C766F5" w:rsidRPr="005D4927">
        <w:rPr>
          <w:rFonts w:ascii="Arial" w:hAnsi="Arial"/>
          <w:sz w:val="24"/>
        </w:rPr>
        <w:fldChar w:fldCharType="end"/>
      </w:r>
      <w:r w:rsidR="00C766F5" w:rsidRPr="005D4927">
        <w:rPr>
          <w:rFonts w:ascii="Arial" w:hAnsi="Arial"/>
          <w:sz w:val="24"/>
        </w:rPr>
        <w:t xml:space="preserve"> also added, i</w:t>
      </w:r>
      <w:r w:rsidR="00614979" w:rsidRPr="005D4927">
        <w:rPr>
          <w:rFonts w:ascii="Arial" w:hAnsi="Arial"/>
          <w:sz w:val="24"/>
        </w:rPr>
        <w:t xml:space="preserve">ndividual patient has different level of anxiety and </w:t>
      </w:r>
      <w:r w:rsidR="00433372" w:rsidRPr="005D4927">
        <w:rPr>
          <w:rFonts w:ascii="Arial" w:hAnsi="Arial"/>
          <w:sz w:val="24"/>
        </w:rPr>
        <w:t xml:space="preserve">learning </w:t>
      </w:r>
      <w:r w:rsidR="00614979" w:rsidRPr="005D4927">
        <w:rPr>
          <w:rFonts w:ascii="Arial" w:hAnsi="Arial"/>
          <w:sz w:val="24"/>
        </w:rPr>
        <w:t xml:space="preserve">needs varies. </w:t>
      </w:r>
      <w:r w:rsidR="00433372" w:rsidRPr="005D4927">
        <w:rPr>
          <w:rFonts w:ascii="Arial" w:hAnsi="Arial"/>
          <w:sz w:val="24"/>
        </w:rPr>
        <w:t>Learning is</w:t>
      </w:r>
      <w:r w:rsidR="00C766F5" w:rsidRPr="005D4927">
        <w:rPr>
          <w:rFonts w:ascii="Arial" w:hAnsi="Arial"/>
          <w:sz w:val="24"/>
        </w:rPr>
        <w:t xml:space="preserve"> often</w:t>
      </w:r>
      <w:r w:rsidR="00433372" w:rsidRPr="005D4927">
        <w:rPr>
          <w:rFonts w:ascii="Arial" w:hAnsi="Arial"/>
          <w:sz w:val="24"/>
        </w:rPr>
        <w:t xml:space="preserve"> linked to theories that explain human </w:t>
      </w:r>
      <w:r w:rsidR="001F5B88" w:rsidRPr="005D4927">
        <w:rPr>
          <w:rFonts w:ascii="Arial" w:hAnsi="Arial"/>
          <w:sz w:val="24"/>
        </w:rPr>
        <w:t>behavior such as health belief model, self-efficacy adult learning theory etc.</w:t>
      </w:r>
      <w:r w:rsidR="005139FD" w:rsidRPr="005D4927">
        <w:rPr>
          <w:rFonts w:ascii="Arial" w:hAnsi="Arial"/>
          <w:sz w:val="24"/>
        </w:rPr>
        <w:fldChar w:fldCharType="begin" w:fldLock="1"/>
      </w:r>
      <w:r w:rsidR="00C37CE7" w:rsidRPr="005D4927">
        <w:rPr>
          <w:rFonts w:ascii="Arial" w:hAnsi="Arial"/>
          <w:sz w:val="24"/>
        </w:rPr>
        <w:instrText>ADDIN CSL_CITATION {"citationItems":[{"id":"ITEM-1","itemData":{"DOI":"10.1097/01.NOR.0000310614.31168.6b","ISSN":"07446020","abstract":"Effective nursing practice is based on an understanding of the theoretical basis of nursing. Similarly, to be effective patient educators, nurses must be familiar with the theoretical basis of patient and family education. Theories provide the framework from which nurses use tools that can be adapted to each patient. Nurses may educate their patients and families using any combination of theories to achieve best results. Through this process arises the opportunity for the achievement of optimal patient outcomes. This article highlights theories originating from communications, psychology, education, sociology, and nursing. © 2008 National Association of Orthopaedic Nurses.","author":[{"dropping-particle":"","family":"Syx","given":"Rebecca L.","non-dropping-particle":"","parse-names":false,"suffix":""}],"container-title":"Orthopaedic Nursing","id":"ITEM-1","issue":"1","issued":{"date-parts":[["2008"]]},"title":"The practice of patient education: The theoretical perspective","type":"article","volume":"27"},"uris":["http://www.mendeley.com/documents/?uuid=47a2229a-637a-3e6f-9df2-9a6a2ef57444"]}],"mendeley":{"formattedCitation":"(Syx, 2008)","plainTextFormattedCitation":"(Syx, 2008)","previouslyFormattedCitation":"(Syx, 2008)"},"properties":{"noteIndex":0},"schema":"https://github.com/citation-style-language/schema/raw/master/csl-citation.json"}</w:instrText>
      </w:r>
      <w:r w:rsidR="005139FD" w:rsidRPr="005D4927">
        <w:rPr>
          <w:rFonts w:ascii="Arial" w:hAnsi="Arial"/>
          <w:sz w:val="24"/>
        </w:rPr>
        <w:fldChar w:fldCharType="separate"/>
      </w:r>
      <w:r w:rsidR="005139FD" w:rsidRPr="005D4927">
        <w:rPr>
          <w:rFonts w:ascii="Arial" w:hAnsi="Arial"/>
          <w:noProof/>
          <w:sz w:val="24"/>
        </w:rPr>
        <w:t>(Syx, 2008)</w:t>
      </w:r>
      <w:r w:rsidR="005139FD" w:rsidRPr="005D4927">
        <w:rPr>
          <w:rFonts w:ascii="Arial" w:hAnsi="Arial"/>
          <w:sz w:val="24"/>
        </w:rPr>
        <w:fldChar w:fldCharType="end"/>
      </w:r>
      <w:r w:rsidR="005139FD" w:rsidRPr="005D4927">
        <w:rPr>
          <w:rFonts w:ascii="Arial" w:hAnsi="Arial"/>
          <w:sz w:val="24"/>
        </w:rPr>
        <w:t>.</w:t>
      </w:r>
      <w:r w:rsidR="001F5B88" w:rsidRPr="005D4927">
        <w:rPr>
          <w:rFonts w:ascii="Arial" w:hAnsi="Arial"/>
          <w:sz w:val="24"/>
        </w:rPr>
        <w:t xml:space="preserve"> whilst, the word patient-centered are not directly used</w:t>
      </w:r>
      <w:r w:rsidR="00C23E81">
        <w:rPr>
          <w:rFonts w:ascii="Arial" w:hAnsi="Arial"/>
          <w:sz w:val="24"/>
        </w:rPr>
        <w:t>,</w:t>
      </w:r>
      <w:r w:rsidR="001F5B88" w:rsidRPr="005D4927">
        <w:rPr>
          <w:rFonts w:ascii="Arial" w:hAnsi="Arial"/>
          <w:sz w:val="24"/>
        </w:rPr>
        <w:t xml:space="preserve"> all the concept referring to the patient as “individual” are directly and indirectly linked patient compliance to patient-centered approach</w:t>
      </w:r>
      <w:r w:rsidR="00C766F5" w:rsidRPr="005D4927">
        <w:rPr>
          <w:rFonts w:ascii="Arial" w:hAnsi="Arial"/>
          <w:sz w:val="24"/>
        </w:rPr>
        <w:fldChar w:fldCharType="begin" w:fldLock="1"/>
      </w:r>
      <w:r w:rsidR="005139FD" w:rsidRPr="005D4927">
        <w:rPr>
          <w:rFonts w:ascii="Arial" w:hAnsi="Arial"/>
          <w:sz w:val="24"/>
        </w:rPr>
        <w:instrText>ADDIN CSL_CITATION {"citationItems":[{"id":"ITEM-1","itemData":{"DOI":"10.1097/01.NOR.0000310614.31168.6b","ISSN":"07446020","abstract":"Effective nursing practice is based on an understanding of the theoretical basis of nursing. Similarly, to be effective patient educators, nurses must be familiar with the theoretical basis of patient and family education. Theories provide the framework from which nurses use tools that can be adapted to each patient. Nurses may educate their patients and families using any combination of theories to achieve best results. Through this process arises the opportunity for the achievement of optimal patient outcomes. This article highlights theories originating from communications, psychology, education, sociology, and nursing. © 2008 National Association of Orthopaedic Nurses.","author":[{"dropping-particle":"","family":"Syx","given":"Rebecca L.","non-dropping-particle":"","parse-names":false,"suffix":""}],"container-title":"Orthopaedic Nursing","id":"ITEM-1","issue":"1","issued":{"date-parts":[["2008"]]},"title":"The practice of patient education: The theoretical perspective","type":"article","volume":"27"},"uris":["http://www.mendeley.com/documents/?uuid=47a2229a-637a-3e6f-9df2-9a6a2ef57444"]}],"mendeley":{"formattedCitation":"(Syx, 2008)","plainTextFormattedCitation":"(Syx, 2008)","previouslyFormattedCitation":"(Syx, 2008)"},"properties":{"noteIndex":0},"schema":"https://github.com/citation-style-language/schema/raw/master/csl-citation.json"}</w:instrText>
      </w:r>
      <w:r w:rsidR="00C766F5" w:rsidRPr="005D4927">
        <w:rPr>
          <w:rFonts w:ascii="Arial" w:hAnsi="Arial"/>
          <w:sz w:val="24"/>
        </w:rPr>
        <w:fldChar w:fldCharType="separate"/>
      </w:r>
      <w:r w:rsidR="00C766F5" w:rsidRPr="005D4927">
        <w:rPr>
          <w:rFonts w:ascii="Arial" w:hAnsi="Arial"/>
          <w:noProof/>
          <w:sz w:val="24"/>
        </w:rPr>
        <w:t>(Syx, 2008)</w:t>
      </w:r>
      <w:r w:rsidR="00C766F5" w:rsidRPr="005D4927">
        <w:rPr>
          <w:rFonts w:ascii="Arial" w:hAnsi="Arial"/>
          <w:sz w:val="24"/>
        </w:rPr>
        <w:fldChar w:fldCharType="end"/>
      </w:r>
      <w:r w:rsidR="005C6C03" w:rsidRPr="005D4927">
        <w:rPr>
          <w:rFonts w:ascii="Arial" w:hAnsi="Arial"/>
          <w:sz w:val="24"/>
        </w:rPr>
        <w:t>.</w:t>
      </w:r>
    </w:p>
    <w:p w:rsidR="005C6C03" w:rsidRPr="005D4927" w:rsidRDefault="005C6C03" w:rsidP="005D4927">
      <w:pPr>
        <w:spacing w:after="0" w:line="360" w:lineRule="auto"/>
        <w:rPr>
          <w:rFonts w:ascii="Arial" w:hAnsi="Arial"/>
          <w:sz w:val="24"/>
        </w:rPr>
      </w:pPr>
    </w:p>
    <w:p w:rsidR="00ED1736" w:rsidRPr="005D4927" w:rsidRDefault="008D7D3D" w:rsidP="005D4927">
      <w:pPr>
        <w:spacing w:after="0" w:line="360" w:lineRule="auto"/>
        <w:rPr>
          <w:rFonts w:ascii="Arial" w:hAnsi="Arial"/>
          <w:sz w:val="24"/>
        </w:rPr>
      </w:pPr>
      <w:r w:rsidRPr="005D4927">
        <w:rPr>
          <w:rFonts w:ascii="Arial" w:hAnsi="Arial"/>
          <w:sz w:val="24"/>
        </w:rPr>
        <w:t xml:space="preserve">Additionally, </w:t>
      </w:r>
      <w:r w:rsidR="00B15C85" w:rsidRPr="005D4927">
        <w:rPr>
          <w:rFonts w:ascii="Arial" w:hAnsi="Arial"/>
          <w:sz w:val="24"/>
        </w:rPr>
        <w:t>PCC</w:t>
      </w:r>
      <w:r w:rsidRPr="005D4927">
        <w:rPr>
          <w:rFonts w:ascii="Arial" w:hAnsi="Arial"/>
          <w:sz w:val="24"/>
        </w:rPr>
        <w:t xml:space="preserve"> is endorsed by the </w:t>
      </w:r>
      <w:r w:rsidR="00901D7C" w:rsidRPr="005D4927">
        <w:rPr>
          <w:rFonts w:ascii="Arial" w:hAnsi="Arial"/>
          <w:sz w:val="24"/>
        </w:rPr>
        <w:t>government</w:t>
      </w:r>
      <w:r w:rsidR="00B73EBD" w:rsidRPr="005D4927">
        <w:rPr>
          <w:rFonts w:ascii="Arial" w:hAnsi="Arial"/>
          <w:sz w:val="24"/>
        </w:rPr>
        <w:t xml:space="preserve"> Long Term Plan</w:t>
      </w:r>
      <w:r w:rsidR="0034521C" w:rsidRPr="005D4927">
        <w:rPr>
          <w:rFonts w:ascii="Arial" w:hAnsi="Arial"/>
          <w:sz w:val="24"/>
        </w:rPr>
        <w:t xml:space="preserve"> </w:t>
      </w:r>
      <w:r w:rsidR="0034521C" w:rsidRPr="005D4927">
        <w:rPr>
          <w:rFonts w:ascii="Arial" w:hAnsi="Arial"/>
          <w:sz w:val="24"/>
        </w:rPr>
        <w:fldChar w:fldCharType="begin" w:fldLock="1"/>
      </w:r>
      <w:r w:rsidR="00B73EBD" w:rsidRPr="005D4927">
        <w:rPr>
          <w:rFonts w:ascii="Arial" w:hAnsi="Arial"/>
          <w:sz w:val="24"/>
        </w:rPr>
        <w:instrText>ADDIN CSL_CITATION {"citationItems":[{"id":"ITEM-1","itemData":{"abstract":"The NHS Long Term Plan (the long term plan), published in January 2019, set out a number of ambitions for ensuring the NHS is fit for the future, and consolidated the expectation that local partners would increasingly plan and work collaboratively within Sustainable Transformation Partnerships (STPs) and Integrated Care Systems (ICSs). The NHS Long Term Plan Implementation Framework (the implementation framework)published today, underpins the long term plan and requires system partners (within both STPs and ICSs) to create five-year strategic plans by November 2019 covering the period 2019/20 to 2023/24. The Implementation Framework sits alongside NHS England’s recently published briefing Designing integrated care systems (ICSs) in England","author":[{"dropping-particle":"","family":"NHS Improvement","given":"","non-dropping-particle":"","parse-names":false,"suffix":""}],"container-title":"NHS Improvement ","id":"ITEM-1","issued":{"date-parts":[["2019"]]},"title":"NHS Long Term Plan Implementation Framework ","type":"article-journal"},"uris":["http://www.mendeley.com/documents/?uuid=ef4f6e27-1a8c-4ffc-b33a-d220a024fb45"]}],"mendeley":{"formattedCitation":"(NHS Improvement, 2019)","plainTextFormattedCitation":"(NHS Improvement, 2019)","previouslyFormattedCitation":"(NHS Improvement, 2019)"},"properties":{"noteIndex":0},"schema":"https://github.com/citation-style-language/schema/raw/master/csl-citation.json"}</w:instrText>
      </w:r>
      <w:r w:rsidR="0034521C" w:rsidRPr="005D4927">
        <w:rPr>
          <w:rFonts w:ascii="Arial" w:hAnsi="Arial"/>
          <w:sz w:val="24"/>
        </w:rPr>
        <w:fldChar w:fldCharType="separate"/>
      </w:r>
      <w:r w:rsidR="0034521C" w:rsidRPr="005D4927">
        <w:rPr>
          <w:rFonts w:ascii="Arial" w:hAnsi="Arial"/>
          <w:noProof/>
          <w:sz w:val="24"/>
        </w:rPr>
        <w:t>(NHS Improvement, 2019)</w:t>
      </w:r>
      <w:r w:rsidR="0034521C" w:rsidRPr="005D4927">
        <w:rPr>
          <w:rFonts w:ascii="Arial" w:hAnsi="Arial"/>
          <w:sz w:val="24"/>
        </w:rPr>
        <w:fldChar w:fldCharType="end"/>
      </w:r>
      <w:r w:rsidR="0034521C" w:rsidRPr="005D4927">
        <w:rPr>
          <w:rFonts w:ascii="Arial" w:hAnsi="Arial"/>
          <w:sz w:val="24"/>
        </w:rPr>
        <w:t xml:space="preserve"> </w:t>
      </w:r>
      <w:r w:rsidRPr="005D4927">
        <w:rPr>
          <w:rFonts w:ascii="Arial" w:hAnsi="Arial"/>
          <w:sz w:val="24"/>
        </w:rPr>
        <w:t xml:space="preserve">and </w:t>
      </w:r>
      <w:r w:rsidR="00AB1A3E" w:rsidRPr="005D4927">
        <w:rPr>
          <w:rFonts w:ascii="Arial" w:hAnsi="Arial"/>
          <w:sz w:val="24"/>
        </w:rPr>
        <w:t xml:space="preserve">patient </w:t>
      </w:r>
      <w:r w:rsidR="00B73EBD" w:rsidRPr="005D4927">
        <w:rPr>
          <w:rFonts w:ascii="Arial" w:hAnsi="Arial"/>
          <w:sz w:val="24"/>
        </w:rPr>
        <w:t>centered</w:t>
      </w:r>
      <w:r w:rsidR="00AB1A3E" w:rsidRPr="005D4927">
        <w:rPr>
          <w:rFonts w:ascii="Arial" w:hAnsi="Arial"/>
          <w:sz w:val="24"/>
        </w:rPr>
        <w:t xml:space="preserve"> care frameworks</w:t>
      </w:r>
      <w:r w:rsidR="00B73EBD" w:rsidRPr="005D4927">
        <w:rPr>
          <w:rFonts w:ascii="Arial" w:hAnsi="Arial"/>
          <w:sz w:val="24"/>
        </w:rPr>
        <w:t xml:space="preserve"> </w:t>
      </w:r>
      <w:r w:rsidR="00B73EBD" w:rsidRPr="005D4927">
        <w:rPr>
          <w:rFonts w:ascii="Arial" w:hAnsi="Arial"/>
          <w:sz w:val="24"/>
        </w:rPr>
        <w:fldChar w:fldCharType="begin" w:fldLock="1"/>
      </w:r>
      <w:r w:rsidR="00303E79">
        <w:rPr>
          <w:rFonts w:ascii="Arial" w:hAnsi="Arial"/>
          <w:sz w:val="24"/>
        </w:rPr>
        <w:instrText>ADDIN CSL_CITATION {"citationItems":[{"id":"ITEM-1","itemData":{"abstract":"The National Health Service was conceived and designed to deliver universal healthcare to communities across England and continues to provide unrivalled access and outcomes of any health system internationally. At the heart of this model is the outstanding commitment, compassion and expertise of the staff that work within it. This multi-professional Advanced Clinical Practice (ACP) framework set out a new and bold vision in developing this critical workforce role in a consistent way to ensure safety, quality, and effectiveness. It has been developed for use across all settings including primary care, community care, acute, mental health and learning disabilities. This framework recognises that the health and care system rapidly evolves to deliver innovative models of care, health and care professionals have adapted, to meet the increasing demands of individuals, families and communities.","author":[{"dropping-particle":"","family":"Health Education England","given":"","non-dropping-particle":"","parse-names":false,"suffix":""}],"container-title":"Health Education England","id":"ITEM-1","issued":{"date-parts":[["2017"]]},"title":"Multi-professional framework for advanced clinical practice in England","type":"article-journal"},"uris":["http://www.mendeley.com/documents/?uuid=485e7b71-2345-457c-aa57-1adc90f48cd0"]}],"mendeley":{"formattedCitation":"(Health Education England, 2017b)","manualFormatting":"(Health Education England, 2020","plainTextFormattedCitation":"(Health Education England, 2017b)","previouslyFormattedCitation":"(Health Education England, 2017b)"},"properties":{"noteIndex":0},"schema":"https://github.com/citation-style-language/schema/raw/master/csl-citation.json"}</w:instrText>
      </w:r>
      <w:r w:rsidR="00B73EBD" w:rsidRPr="005D4927">
        <w:rPr>
          <w:rFonts w:ascii="Arial" w:hAnsi="Arial"/>
          <w:sz w:val="24"/>
        </w:rPr>
        <w:fldChar w:fldCharType="separate"/>
      </w:r>
      <w:r w:rsidR="00B73EBD" w:rsidRPr="005D4927">
        <w:rPr>
          <w:rFonts w:ascii="Arial" w:hAnsi="Arial"/>
          <w:noProof/>
          <w:sz w:val="24"/>
        </w:rPr>
        <w:t>(Health Education England, 2020</w:t>
      </w:r>
      <w:r w:rsidR="00B73EBD" w:rsidRPr="005D4927">
        <w:rPr>
          <w:rFonts w:ascii="Arial" w:hAnsi="Arial"/>
          <w:sz w:val="24"/>
        </w:rPr>
        <w:fldChar w:fldCharType="end"/>
      </w:r>
      <w:r w:rsidR="00B73EBD" w:rsidRPr="005D4927">
        <w:rPr>
          <w:rFonts w:ascii="Arial" w:hAnsi="Arial"/>
          <w:sz w:val="24"/>
        </w:rPr>
        <w:t>;</w:t>
      </w:r>
      <w:r w:rsidR="00AB1A3E" w:rsidRPr="005D4927">
        <w:rPr>
          <w:rFonts w:ascii="Arial" w:hAnsi="Arial"/>
          <w:sz w:val="24"/>
        </w:rPr>
        <w:t xml:space="preserve"> </w:t>
      </w:r>
      <w:r w:rsidR="00B73EBD" w:rsidRPr="005D4927">
        <w:rPr>
          <w:rFonts w:ascii="Arial" w:hAnsi="Arial"/>
          <w:sz w:val="24"/>
        </w:rPr>
        <w:fldChar w:fldCharType="begin" w:fldLock="1"/>
      </w:r>
      <w:r w:rsidR="00B73EBD" w:rsidRPr="005D4927">
        <w:rPr>
          <w:rFonts w:ascii="Arial" w:hAnsi="Arial"/>
          <w:sz w:val="24"/>
        </w:rPr>
        <w:instrText>ADDIN CSL_CITATION {"citationItems":[{"id":"ITEM-1","itemData":{"abstract":"A publication highlighting the standards for nurses working as advanced nursing practitioners.","author":[{"dropping-particle":"","family":"Royal College of Nursing","given":"","non-dropping-particle":"","parse-names":false,"suffix":""}],"container-title":"www.rcn.org.uk/ ANP","id":"ITEM-1","issued":{"date-parts":[["2018"]]},"title":"Advanced Level Nursing Practice: Royal College of Nursing Standards for Advanced Level Nursing Practice","type":"report"},"uris":["http://www.mendeley.com/documents/?uuid=871c6d62-c497-4e24-a353-c3a4fa65b644"]}],"mendeley":{"formattedCitation":"(Royal College of Nursing, 2018)","manualFormatting":"Royal College of Nursing, 2018)","plainTextFormattedCitation":"(Royal College of Nursing, 2018)","previouslyFormattedCitation":"(Royal College of Nursing, 2018)"},"properties":{"noteIndex":0},"schema":"https://github.com/citation-style-language/schema/raw/master/csl-citation.json"}</w:instrText>
      </w:r>
      <w:r w:rsidR="00B73EBD" w:rsidRPr="005D4927">
        <w:rPr>
          <w:rFonts w:ascii="Arial" w:hAnsi="Arial"/>
          <w:sz w:val="24"/>
        </w:rPr>
        <w:fldChar w:fldCharType="separate"/>
      </w:r>
      <w:r w:rsidR="00B73EBD" w:rsidRPr="005D4927">
        <w:rPr>
          <w:rFonts w:ascii="Arial" w:hAnsi="Arial"/>
          <w:noProof/>
          <w:sz w:val="24"/>
        </w:rPr>
        <w:t xml:space="preserve">Royal College of Nursing, </w:t>
      </w:r>
      <w:r w:rsidR="00B73EBD" w:rsidRPr="005D4927">
        <w:rPr>
          <w:rFonts w:ascii="Arial" w:hAnsi="Arial"/>
          <w:noProof/>
          <w:sz w:val="24"/>
        </w:rPr>
        <w:lastRenderedPageBreak/>
        <w:t>2018)</w:t>
      </w:r>
      <w:r w:rsidR="00B73EBD" w:rsidRPr="005D4927">
        <w:rPr>
          <w:rFonts w:ascii="Arial" w:hAnsi="Arial"/>
          <w:sz w:val="24"/>
        </w:rPr>
        <w:fldChar w:fldCharType="end"/>
      </w:r>
      <w:r w:rsidR="00B73EBD" w:rsidRPr="005D4927">
        <w:rPr>
          <w:rFonts w:ascii="Arial" w:hAnsi="Arial"/>
          <w:sz w:val="24"/>
        </w:rPr>
        <w:t xml:space="preserve">. </w:t>
      </w:r>
      <w:r w:rsidRPr="005D4927">
        <w:rPr>
          <w:rFonts w:ascii="Arial" w:hAnsi="Arial"/>
          <w:sz w:val="24"/>
        </w:rPr>
        <w:t xml:space="preserve"> </w:t>
      </w:r>
      <w:r w:rsidR="009B4D56" w:rsidRPr="005D4927">
        <w:rPr>
          <w:rFonts w:ascii="Arial" w:hAnsi="Arial"/>
          <w:sz w:val="24"/>
        </w:rPr>
        <w:t>PCC</w:t>
      </w:r>
      <w:r w:rsidR="00C062B8" w:rsidRPr="005D4927">
        <w:rPr>
          <w:rFonts w:ascii="Arial" w:hAnsi="Arial"/>
          <w:sz w:val="24"/>
        </w:rPr>
        <w:t xml:space="preserve"> not only assist</w:t>
      </w:r>
      <w:r w:rsidR="009B4D56" w:rsidRPr="005D4927">
        <w:rPr>
          <w:rFonts w:ascii="Arial" w:hAnsi="Arial"/>
          <w:sz w:val="24"/>
        </w:rPr>
        <w:t xml:space="preserve"> individual needs of the patient</w:t>
      </w:r>
      <w:r w:rsidR="004F0EE3" w:rsidRPr="005D4927">
        <w:rPr>
          <w:rFonts w:ascii="Arial" w:hAnsi="Arial"/>
          <w:sz w:val="24"/>
        </w:rPr>
        <w:t xml:space="preserve"> preoperatively</w:t>
      </w:r>
      <w:r w:rsidR="00433372" w:rsidRPr="005D4927">
        <w:rPr>
          <w:rFonts w:ascii="Arial" w:hAnsi="Arial"/>
          <w:sz w:val="24"/>
        </w:rPr>
        <w:t>;</w:t>
      </w:r>
      <w:r w:rsidR="00C062B8" w:rsidRPr="005D4927">
        <w:rPr>
          <w:rFonts w:ascii="Arial" w:hAnsi="Arial"/>
          <w:sz w:val="24"/>
        </w:rPr>
        <w:t xml:space="preserve"> as a result patients’ anxiety reduces, readmission rates</w:t>
      </w:r>
      <w:r w:rsidR="00433372" w:rsidRPr="005D4927">
        <w:rPr>
          <w:rFonts w:ascii="Arial" w:hAnsi="Arial"/>
          <w:sz w:val="24"/>
        </w:rPr>
        <w:t xml:space="preserve"> decreases</w:t>
      </w:r>
      <w:r w:rsidR="00C062B8" w:rsidRPr="005D4927">
        <w:rPr>
          <w:rFonts w:ascii="Arial" w:hAnsi="Arial"/>
          <w:sz w:val="24"/>
        </w:rPr>
        <w:t xml:space="preserve">, </w:t>
      </w:r>
      <w:r w:rsidR="007E66A0">
        <w:rPr>
          <w:rFonts w:ascii="Arial" w:hAnsi="Arial"/>
          <w:sz w:val="24"/>
        </w:rPr>
        <w:t>reduction of complications and p</w:t>
      </w:r>
      <w:r w:rsidR="005F37E0" w:rsidRPr="005D4927">
        <w:rPr>
          <w:rStyle w:val="BodyText2Char"/>
          <w:rFonts w:ascii="Arial" w:eastAsiaTheme="minorEastAsia" w:hAnsi="Arial" w:cs="Arial"/>
          <w:sz w:val="24"/>
          <w:szCs w:val="24"/>
        </w:rPr>
        <w:t xml:space="preserve">atients </w:t>
      </w:r>
      <w:r w:rsidR="007E66A0">
        <w:rPr>
          <w:rStyle w:val="BodyText2Char"/>
          <w:rFonts w:ascii="Arial" w:eastAsiaTheme="minorEastAsia" w:hAnsi="Arial" w:cs="Arial"/>
          <w:sz w:val="24"/>
          <w:szCs w:val="24"/>
        </w:rPr>
        <w:t>knowledge of about their care</w:t>
      </w:r>
      <w:r w:rsidR="00C062B8" w:rsidRPr="005D4927">
        <w:rPr>
          <w:rStyle w:val="BodyText2Char"/>
          <w:rFonts w:ascii="Arial" w:eastAsiaTheme="minorEastAsia" w:hAnsi="Arial" w:cs="Arial"/>
          <w:sz w:val="24"/>
          <w:szCs w:val="24"/>
        </w:rPr>
        <w:t xml:space="preserve"> increases leading to empowerment and</w:t>
      </w:r>
      <w:r w:rsidR="00C062B8" w:rsidRPr="005D4927">
        <w:rPr>
          <w:rFonts w:ascii="Arial" w:hAnsi="Arial"/>
          <w:sz w:val="24"/>
        </w:rPr>
        <w:t xml:space="preserve"> increase in quality of life</w:t>
      </w:r>
      <w:r w:rsidR="00500AB8" w:rsidRPr="005D4927">
        <w:rPr>
          <w:rFonts w:ascii="Arial" w:hAnsi="Arial"/>
          <w:sz w:val="24"/>
        </w:rPr>
        <w:t xml:space="preserve"> </w:t>
      </w:r>
      <w:r w:rsidR="005F37E0" w:rsidRPr="005D4927">
        <w:rPr>
          <w:rStyle w:val="BodyText2Char"/>
          <w:rFonts w:ascii="Arial" w:eastAsiaTheme="minorEastAsia" w:hAnsi="Arial" w:cs="Arial"/>
          <w:sz w:val="24"/>
          <w:szCs w:val="24"/>
        </w:rPr>
        <w:fldChar w:fldCharType="begin" w:fldLock="1"/>
      </w:r>
      <w:r w:rsidR="001A21AC" w:rsidRPr="005D4927">
        <w:rPr>
          <w:rStyle w:val="BodyText2Char"/>
          <w:rFonts w:ascii="Arial" w:eastAsiaTheme="minorEastAsia" w:hAnsi="Arial" w:cs="Arial"/>
          <w:sz w:val="24"/>
          <w:szCs w:val="24"/>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2016)","plainTextFormattedCitation":"(Kalogianni et al., 2016)","previouslyFormattedCitation":"(Kalogianni et al., 2016)"},"properties":{"noteIndex":0},"schema":"https://github.com/citation-style-language/schema/raw/master/csl-citation.json"}</w:instrText>
      </w:r>
      <w:r w:rsidR="005F37E0" w:rsidRPr="005D4927">
        <w:rPr>
          <w:rStyle w:val="BodyText2Char"/>
          <w:rFonts w:ascii="Arial" w:eastAsiaTheme="minorEastAsia" w:hAnsi="Arial" w:cs="Arial"/>
          <w:sz w:val="24"/>
          <w:szCs w:val="24"/>
        </w:rPr>
        <w:fldChar w:fldCharType="separate"/>
      </w:r>
      <w:r w:rsidR="005F37E0" w:rsidRPr="005D4927">
        <w:rPr>
          <w:rStyle w:val="BodyText2Char"/>
          <w:rFonts w:ascii="Arial" w:eastAsiaTheme="minorEastAsia" w:hAnsi="Arial" w:cs="Arial"/>
          <w:noProof/>
          <w:sz w:val="24"/>
          <w:szCs w:val="24"/>
        </w:rPr>
        <w:t>(Kalogianni et al., 2016)</w:t>
      </w:r>
      <w:r w:rsidR="005F37E0" w:rsidRPr="005D4927">
        <w:rPr>
          <w:rStyle w:val="BodyText2Char"/>
          <w:rFonts w:ascii="Arial" w:eastAsiaTheme="minorEastAsia" w:hAnsi="Arial" w:cs="Arial"/>
          <w:sz w:val="24"/>
          <w:szCs w:val="24"/>
        </w:rPr>
        <w:fldChar w:fldCharType="end"/>
      </w:r>
      <w:r w:rsidR="00C062B8" w:rsidRPr="005D4927">
        <w:rPr>
          <w:rFonts w:ascii="Arial" w:hAnsi="Arial"/>
          <w:sz w:val="24"/>
        </w:rPr>
        <w:t xml:space="preserve">. </w:t>
      </w:r>
      <w:r w:rsidR="00EC70D6" w:rsidRPr="005D4927">
        <w:rPr>
          <w:rFonts w:ascii="Arial" w:hAnsi="Arial"/>
          <w:sz w:val="24"/>
        </w:rPr>
        <w:t>Thus,</w:t>
      </w:r>
      <w:r w:rsidR="00354F8B" w:rsidRPr="005D4927">
        <w:rPr>
          <w:rFonts w:ascii="Arial" w:hAnsi="Arial"/>
          <w:sz w:val="24"/>
        </w:rPr>
        <w:t xml:space="preserve"> a shift from traditi</w:t>
      </w:r>
      <w:r w:rsidR="00EC70D6" w:rsidRPr="005D4927">
        <w:rPr>
          <w:rFonts w:ascii="Arial" w:hAnsi="Arial"/>
          <w:sz w:val="24"/>
        </w:rPr>
        <w:t>on</w:t>
      </w:r>
      <w:r w:rsidR="00354F8B" w:rsidRPr="005D4927">
        <w:rPr>
          <w:rFonts w:ascii="Arial" w:hAnsi="Arial"/>
          <w:sz w:val="24"/>
        </w:rPr>
        <w:t xml:space="preserve">al </w:t>
      </w:r>
      <w:r w:rsidR="00EC70D6" w:rsidRPr="005D4927">
        <w:rPr>
          <w:rFonts w:ascii="Arial" w:hAnsi="Arial"/>
          <w:sz w:val="24"/>
        </w:rPr>
        <w:t>disease focus with an</w:t>
      </w:r>
      <w:r w:rsidR="00A26802" w:rsidRPr="005D4927">
        <w:rPr>
          <w:rFonts w:ascii="Arial" w:hAnsi="Arial"/>
          <w:sz w:val="24"/>
        </w:rPr>
        <w:t xml:space="preserve"> understanding that not one standardized care fit</w:t>
      </w:r>
      <w:r w:rsidR="003658B9" w:rsidRPr="005D4927">
        <w:rPr>
          <w:rFonts w:ascii="Arial" w:hAnsi="Arial"/>
          <w:sz w:val="24"/>
        </w:rPr>
        <w:t>s</w:t>
      </w:r>
      <w:r w:rsidR="00A26802" w:rsidRPr="005D4927">
        <w:rPr>
          <w:rFonts w:ascii="Arial" w:hAnsi="Arial"/>
          <w:sz w:val="24"/>
        </w:rPr>
        <w:t xml:space="preserve"> all</w:t>
      </w:r>
      <w:r w:rsidR="00014932" w:rsidRPr="005D4927">
        <w:rPr>
          <w:rFonts w:ascii="Arial" w:hAnsi="Arial"/>
          <w:sz w:val="24"/>
        </w:rPr>
        <w:t xml:space="preserve"> </w:t>
      </w:r>
      <w:r w:rsidR="00993976" w:rsidRPr="005D4927">
        <w:rPr>
          <w:rFonts w:ascii="Arial" w:hAnsi="Arial"/>
          <w:sz w:val="24"/>
        </w:rPr>
        <w:fldChar w:fldCharType="begin" w:fldLock="1"/>
      </w:r>
      <w:r w:rsidR="002975AA" w:rsidRPr="005D4927">
        <w:rPr>
          <w:rFonts w:ascii="Arial" w:hAnsi="Arial"/>
          <w:sz w:val="24"/>
        </w:rPr>
        <w:instrText>ADDIN CSL_CITATION {"citationItems":[{"id":"ITEM-1","itemData":{"DOI":"10.1370/afm.1239","ISSN":"15441717","author":[{"dropping-particle":"","family":"Epstein","given":"Ronald M.","non-dropping-particle":"","parse-names":false,"suffix":""},{"dropping-particle":"","family":"Street","given":"Richard L.","non-dropping-particle":"","parse-names":false,"suffix":""}],"container-title":"Annals of Family Medicine","id":"ITEM-1","issue":"2","issued":{"date-parts":[["2011"]]},"title":"The values and value of patient-centered care","type":"article","volume":"9"},"uris":["http://www.mendeley.com/documents/?uuid=df4184ff-0b2f-3765-b1d5-17ba2fb8fa61"]}],"mendeley":{"formattedCitation":"(Epstein and Street, 2011)","manualFormatting":"(Epstein and Street, 2011","plainTextFormattedCitation":"(Epstein and Street, 2011)","previouslyFormattedCitation":"(Epstein and Street, 2011)"},"properties":{"noteIndex":0},"schema":"https://github.com/citation-style-language/schema/raw/master/csl-citation.json"}</w:instrText>
      </w:r>
      <w:r w:rsidR="00993976" w:rsidRPr="005D4927">
        <w:rPr>
          <w:rFonts w:ascii="Arial" w:hAnsi="Arial"/>
          <w:sz w:val="24"/>
        </w:rPr>
        <w:fldChar w:fldCharType="separate"/>
      </w:r>
      <w:r w:rsidR="00993976" w:rsidRPr="005D4927">
        <w:rPr>
          <w:rFonts w:ascii="Arial" w:hAnsi="Arial"/>
          <w:noProof/>
          <w:sz w:val="24"/>
        </w:rPr>
        <w:t>(Epstein and Street, 2011</w:t>
      </w:r>
      <w:r w:rsidR="00993976" w:rsidRPr="005D4927">
        <w:rPr>
          <w:rFonts w:ascii="Arial" w:hAnsi="Arial"/>
          <w:sz w:val="24"/>
        </w:rPr>
        <w:fldChar w:fldCharType="end"/>
      </w:r>
      <w:r w:rsidR="002975AA" w:rsidRPr="005D4927">
        <w:rPr>
          <w:rFonts w:ascii="Arial" w:hAnsi="Arial"/>
          <w:sz w:val="24"/>
        </w:rPr>
        <w:t>;</w:t>
      </w:r>
      <w:r w:rsidR="002975AA" w:rsidRPr="005D4927">
        <w:rPr>
          <w:rFonts w:ascii="Arial" w:hAnsi="Arial"/>
          <w:sz w:val="24"/>
        </w:rPr>
        <w:fldChar w:fldCharType="begin" w:fldLock="1"/>
      </w:r>
      <w:r w:rsidR="00040DA9" w:rsidRPr="005D4927">
        <w:rPr>
          <w:rFonts w:ascii="Arial" w:hAnsi="Arial"/>
          <w:sz w:val="24"/>
        </w:rPr>
        <w:instrText>ADDIN CSL_CITATION {"citationItems":[{"id":"ITEM-1","itemData":{"abstract":"The NHS Long Term Plan (the long term plan), published in January 2019, set out a number of ambitions for ensuring the NHS is fit for the future, and consolidated the expectation that local partners would increasingly plan and work collaboratively within Sustainable Transformation Partnerships (STPs) and Integrated Care Systems (ICSs). The NHS Long Term Plan Implementation Framework (the implementation framework)published today, underpins the long term plan and requires system partners (within both STPs and ICSs) to create five-year strategic plans by November 2019 covering the period 2019/20 to 2023/24. The Implementation Framework sits alongside NHS England’s recently published briefing Designing integrated care systems (ICSs) in England","author":[{"dropping-particle":"","family":"NHS Improvement","given":"","non-dropping-particle":"","parse-names":false,"suffix":""}],"container-title":"NHS Improvement ","id":"ITEM-1","issued":{"date-parts":[["2019"]]},"title":"NHS Long Term Plan Implementation Framework ","type":"article-journal"},"uris":["http://www.mendeley.com/documents/?uuid=ef4f6e27-1a8c-4ffc-b33a-d220a024fb45"]}],"mendeley":{"formattedCitation":"(NHS Improvement, 2019)","manualFormatting":"NHS Improvement, 2019","plainTextFormattedCitation":"(NHS Improvement, 2019)","previouslyFormattedCitation":"(NHS Improvement, 2019)"},"properties":{"noteIndex":0},"schema":"https://github.com/citation-style-language/schema/raw/master/csl-citation.json"}</w:instrText>
      </w:r>
      <w:r w:rsidR="002975AA" w:rsidRPr="005D4927">
        <w:rPr>
          <w:rFonts w:ascii="Arial" w:hAnsi="Arial"/>
          <w:sz w:val="24"/>
        </w:rPr>
        <w:fldChar w:fldCharType="separate"/>
      </w:r>
      <w:r w:rsidR="002975AA" w:rsidRPr="005D4927">
        <w:rPr>
          <w:rFonts w:ascii="Arial" w:hAnsi="Arial"/>
          <w:noProof/>
          <w:sz w:val="24"/>
        </w:rPr>
        <w:t>NHS Improvement, 2019</w:t>
      </w:r>
      <w:r w:rsidR="002975AA" w:rsidRPr="005D4927">
        <w:rPr>
          <w:rFonts w:ascii="Arial" w:hAnsi="Arial"/>
          <w:sz w:val="24"/>
        </w:rPr>
        <w:fldChar w:fldCharType="end"/>
      </w:r>
      <w:r w:rsidR="00040DA9" w:rsidRPr="005D4927">
        <w:rPr>
          <w:rFonts w:ascii="Arial" w:hAnsi="Arial"/>
          <w:sz w:val="24"/>
        </w:rPr>
        <w:t>;</w:t>
      </w:r>
      <w:r w:rsidR="002975AA" w:rsidRPr="005D4927">
        <w:rPr>
          <w:rFonts w:ascii="Arial" w:hAnsi="Arial"/>
          <w:sz w:val="24"/>
        </w:rPr>
        <w:fldChar w:fldCharType="begin" w:fldLock="1"/>
      </w:r>
      <w:r w:rsidR="005F37E0" w:rsidRPr="005D4927">
        <w:rPr>
          <w:rFonts w:ascii="Arial" w:hAnsi="Arial"/>
          <w:sz w:val="24"/>
        </w:rPr>
        <w:instrText>ADDIN CSL_CITATION {"citationItems":[{"id":"ITEM-1","itemData":{"DOI":"10.1080/14635240.2019.1595526","ISSN":"21649545","author":[{"dropping-particle":"","family":"Cheater","given":"Sylvia","non-dropping-particle":"","parse-names":false,"suffix":""}],"container-title":"International Journal of Health Promotion and Education","id":"ITEM-1","issued":{"date-parts":[["2019"]]},"title":"The NHS Long-Term Plan","type":"article"},"uris":["http://www.mendeley.com/documents/?uuid=3e1760ee-6ebf-4675-92a8-b02a4fcc1c58"]}],"mendeley":{"formattedCitation":"(Cheater, 2019)","manualFormatting":"Cheater, 2019)","plainTextFormattedCitation":"(Cheater, 2019)","previouslyFormattedCitation":"(Cheater, 2019)"},"properties":{"noteIndex":0},"schema":"https://github.com/citation-style-language/schema/raw/master/csl-citation.json"}</w:instrText>
      </w:r>
      <w:r w:rsidR="002975AA" w:rsidRPr="005D4927">
        <w:rPr>
          <w:rFonts w:ascii="Arial" w:hAnsi="Arial"/>
          <w:sz w:val="24"/>
        </w:rPr>
        <w:fldChar w:fldCharType="separate"/>
      </w:r>
      <w:r w:rsidR="002975AA" w:rsidRPr="005D4927">
        <w:rPr>
          <w:rFonts w:ascii="Arial" w:hAnsi="Arial"/>
          <w:noProof/>
          <w:sz w:val="24"/>
        </w:rPr>
        <w:t>Cheater, 2019)</w:t>
      </w:r>
      <w:r w:rsidR="002975AA" w:rsidRPr="005D4927">
        <w:rPr>
          <w:rFonts w:ascii="Arial" w:hAnsi="Arial"/>
          <w:sz w:val="24"/>
        </w:rPr>
        <w:fldChar w:fldCharType="end"/>
      </w:r>
      <w:r w:rsidR="004812EE" w:rsidRPr="005D4927">
        <w:rPr>
          <w:rFonts w:ascii="Arial" w:hAnsi="Arial"/>
          <w:sz w:val="24"/>
        </w:rPr>
        <w:t>.</w:t>
      </w:r>
    </w:p>
    <w:p w:rsidR="00551DAB" w:rsidRPr="005D4927" w:rsidRDefault="00551DAB" w:rsidP="005D4927">
      <w:pPr>
        <w:spacing w:after="0" w:line="360" w:lineRule="auto"/>
        <w:rPr>
          <w:rFonts w:ascii="Arial" w:hAnsi="Arial"/>
          <w:sz w:val="24"/>
        </w:rPr>
      </w:pPr>
    </w:p>
    <w:p w:rsidR="00551DAB" w:rsidRPr="005D4927" w:rsidRDefault="00551DAB" w:rsidP="005D4927">
      <w:pPr>
        <w:spacing w:after="0" w:line="360" w:lineRule="auto"/>
        <w:rPr>
          <w:rFonts w:ascii="Arial" w:hAnsi="Arial"/>
          <w:sz w:val="24"/>
        </w:rPr>
      </w:pPr>
    </w:p>
    <w:p w:rsidR="00551DAB" w:rsidRPr="005D4927" w:rsidRDefault="00551DAB" w:rsidP="005D4927">
      <w:pPr>
        <w:pStyle w:val="Heading3"/>
        <w:spacing w:line="360" w:lineRule="auto"/>
        <w:rPr>
          <w:rFonts w:cs="Arial"/>
        </w:rPr>
      </w:pPr>
      <w:bookmarkStart w:id="9" w:name="_Toc94221506"/>
      <w:r w:rsidRPr="005D4927">
        <w:rPr>
          <w:rFonts w:cs="Arial"/>
        </w:rPr>
        <w:t>2.3</w:t>
      </w:r>
      <w:r w:rsidR="008720A2" w:rsidRPr="005D4927">
        <w:rPr>
          <w:rFonts w:cs="Arial"/>
        </w:rPr>
        <w:t xml:space="preserve"> BENEFITS OF PATIENT-CENTRED CARE TO</w:t>
      </w:r>
      <w:r w:rsidRPr="005D4927">
        <w:rPr>
          <w:rFonts w:cs="Arial"/>
        </w:rPr>
        <w:t xml:space="preserve"> PRACTICE</w:t>
      </w:r>
      <w:bookmarkEnd w:id="9"/>
    </w:p>
    <w:p w:rsidR="00993976" w:rsidRPr="005D4927" w:rsidRDefault="00993976" w:rsidP="005D4927">
      <w:pPr>
        <w:suppressAutoHyphens/>
        <w:autoSpaceDN w:val="0"/>
        <w:spacing w:after="160" w:line="360" w:lineRule="auto"/>
        <w:textAlignment w:val="baseline"/>
        <w:rPr>
          <w:rFonts w:ascii="Arial" w:eastAsia="Calibri" w:hAnsi="Arial"/>
          <w:sz w:val="24"/>
          <w:lang w:val="en-GB"/>
        </w:rPr>
      </w:pPr>
    </w:p>
    <w:p w:rsidR="00551DAB" w:rsidRPr="005D4927" w:rsidRDefault="00F20096" w:rsidP="005D4927">
      <w:pPr>
        <w:pStyle w:val="BodyText2"/>
        <w:spacing w:line="360" w:lineRule="auto"/>
        <w:rPr>
          <w:rStyle w:val="BodyText2Char"/>
          <w:rFonts w:ascii="Arial" w:hAnsi="Arial" w:cs="Arial"/>
          <w:sz w:val="24"/>
          <w:szCs w:val="24"/>
        </w:rPr>
      </w:pPr>
      <w:r w:rsidRPr="005D4927">
        <w:rPr>
          <w:rFonts w:ascii="Arial" w:hAnsi="Arial" w:cs="Arial"/>
          <w:sz w:val="24"/>
          <w:szCs w:val="24"/>
        </w:rPr>
        <w:t>In todays multifaceted healthcare system with limited resources</w:t>
      </w:r>
      <w:r w:rsidR="000B3473" w:rsidRPr="005D4927">
        <w:rPr>
          <w:rFonts w:ascii="Arial" w:hAnsi="Arial" w:cs="Arial"/>
          <w:sz w:val="24"/>
          <w:szCs w:val="24"/>
        </w:rPr>
        <w:t>,</w:t>
      </w:r>
      <w:r w:rsidRPr="005D4927">
        <w:rPr>
          <w:rFonts w:ascii="Arial" w:hAnsi="Arial" w:cs="Arial"/>
          <w:sz w:val="24"/>
          <w:szCs w:val="24"/>
        </w:rPr>
        <w:t xml:space="preserve"> the forefront of current practice are based on </w:t>
      </w:r>
      <w:r w:rsidRPr="005D4927">
        <w:rPr>
          <w:rStyle w:val="BodyText2Char"/>
          <w:rFonts w:ascii="Arial" w:hAnsi="Arial" w:cs="Arial"/>
          <w:sz w:val="24"/>
          <w:szCs w:val="24"/>
        </w:rPr>
        <w:t xml:space="preserve">quality-focused, cost-effective and patient-centred care </w:t>
      </w:r>
      <w:r w:rsidRPr="005D4927">
        <w:rPr>
          <w:rStyle w:val="BodyText2Char"/>
          <w:rFonts w:ascii="Arial" w:hAnsi="Arial" w:cs="Arial"/>
          <w:sz w:val="24"/>
          <w:szCs w:val="24"/>
        </w:rPr>
        <w:fldChar w:fldCharType="begin" w:fldLock="1"/>
      </w:r>
      <w:r w:rsidRPr="005D4927">
        <w:rPr>
          <w:rStyle w:val="BodyText2Char"/>
          <w:rFonts w:ascii="Arial" w:hAnsi="Arial" w:cs="Arial"/>
          <w:sz w:val="24"/>
          <w:szCs w:val="24"/>
        </w:rPr>
        <w:instrText>ADDIN CSL_CITATION {"citationItems":[{"id":"ITEM-1","itemData":{"DOI":"10.1186/1471-2407-13-188","ISSN":"14712407","abstract":"Background: Communication about prognosis and treatment choices is essential for informed decision making in advanced cancer. This article describes an investigation designed to facilitate communication and decision making among oncologists, patients with advanced cancer, and their caregivers.Methods/design: The Values and Options in Cancer Care (VOICE) Study is a National Cancer Institute sponsored randomized controlled trial conducted in the Rochester/Buffalo, NY and Sacramento, CA regions. A total of 40 oncologists, approximately 400 patients with advanced cancer, and their family/friend caregivers (one per patient, when available) are expected to enroll in the study. Drawing upon ecological theory, the intervention uses a two-pronged approach: oncologists complete a multifaceted tailored educational intervention involving standardized patient instructors (SPIs), and patients and caregivers complete a coaching intervention to facilitate prioritizing and discussing questions and concerns. Follow-up data will be collected approximately quarterly for up to three years.Discussion: The intervention is hypothesized to enhance patient-centered communication, quality of care, and patient outcomes. Analyses will examine the effects of the intervention on key elements of physician-patient-caregiver communication (primary outcomes), the physician-patient relationship, shared understanding of prognosis, patient well-being, and health service utilization (secondary outcomes).Trial registration: Clinical Trials Identifier: NCT01485627. © 2013 Hoerger et al.; licensee BioMed Central Ltd.","author":[{"dropping-particle":"","family":"Hoerger","given":"Michael","non-dropping-particle":"","parse-names":false,"suffix":""},{"dropping-particle":"","family":"Epstein","given":"Ronald M.","non-dropping-particle":"","parse-names":false,"suffix":""},{"dropping-particle":"","family":"Winters","given":"Paul C.","non-dropping-particle":"","parse-names":false,"suffix":""},{"dropping-particle":"","family":"Fiscella","given":"Kevin","non-dropping-particle":"","parse-names":false,"suffix":""},{"dropping-particle":"","family":"Duberstein","given":"Paul R.","non-dropping-particle":"","parse-names":false,"suffix":""},{"dropping-particle":"","family":"Gramling","given":"Robert","non-dropping-particle":"","parse-names":false,"suffix":""},{"dropping-particle":"","family":"Butow","given":"Phyllis N.","non-dropping-particle":"","parse-names":false,"suffix":""},{"dropping-particle":"","family":"Mohile","given":"Supriya G.","non-dropping-particle":"","parse-names":false,"suffix":""},{"dropping-particle":"","family":"Kaesberg","given":"Paul R.","non-dropping-particle":"","parse-names":false,"suffix":""},{"dropping-particle":"","family":"Tang","given":"Wan","non-dropping-particle":"","parse-names":false,"suffix":""},{"dropping-particle":"","family":"Plumb","given":"Sandy","non-dropping-particle":"","parse-names":false,"suffix":""},{"dropping-particle":"","family":"Walczak","given":"Adam","non-dropping-particle":"","parse-names":false,"suffix":""},{"dropping-particle":"","family":"Back","given":"Anthony L.","non-dropping-particle":"","parse-names":false,"suffix":""},{"dropping-particle":"","family":"Tancredi","given":"Daniel","non-dropping-particle":"","parse-names":false,"suffix":""},{"dropping-particle":"","family":"Venuti","given":"Alison","non-dropping-particle":"","parse-names":false,"suffix":""},{"dropping-particle":"","family":"Cipri","given":"Camille","non-dropping-particle":"","parse-names":false,"suffix":""},{"dropping-particle":"","family":"Escalera","given":"Gisela","non-dropping-particle":"","parse-names":false,"suffix":""},{"dropping-particle":"","family":"Ferro","given":"Carol","non-dropping-particle":"","parse-names":false,"suffix":""},{"dropping-particle":"","family":"Gaudion","given":"Don","non-dropping-particle":"","parse-names":false,"suffix":""},{"dropping-particle":"","family":"Hoh","given":"Beth","non-dropping-particle":"","parse-names":false,"suffix":""},{"dropping-particle":"","family":"Leatherwood","given":"Blair","non-dropping-particle":"","parse-names":false,"suffix":""},{"dropping-particle":"","family":"Lewis","given":"Linda","non-dropping-particle":"","parse-names":false,"suffix":""},{"dropping-particle":"","family":"Robinson","given":"Mark","non-dropping-particle":"","parse-names":false,"suffix":""},{"dropping-particle":"","family":"Sullivan","given":"Peter","non-dropping-particle":"","parse-names":false,"suffix":""},{"dropping-particle":"","family":"Kravitz","given":"Richard L.","non-dropping-particle":"","parse-names":false,"suffix":""}],"container-title":"BMC Cancer","id":"ITEM-1","issued":{"date-parts":[["2013"]]},"title":"Values and options in cancer care (VOICE): Study design and rationale for a patient-centered communication and decision-making intervention for physicians, patients with advanced cancer, and their caregivers","type":"article-journal","volume":"13"},"uris":["http://www.mendeley.com/documents/?uuid=07ade6b3-231e-38bf-8d74-73818de8d60f"]}],"mendeley":{"formattedCitation":"(Hoerger et al., 2013)","manualFormatting":"(Hoerger et al., 2013","plainTextFormattedCitation":"(Hoerger et al., 2013)","previouslyFormattedCitation":"(Hoerger et al., 2013)"},"properties":{"noteIndex":0},"schema":"https://github.com/citation-style-language/schema/raw/master/csl-citation.json"}</w:instrText>
      </w:r>
      <w:r w:rsidRPr="005D4927">
        <w:rPr>
          <w:rStyle w:val="BodyText2Char"/>
          <w:rFonts w:ascii="Arial" w:hAnsi="Arial" w:cs="Arial"/>
          <w:sz w:val="24"/>
          <w:szCs w:val="24"/>
        </w:rPr>
        <w:fldChar w:fldCharType="separate"/>
      </w:r>
      <w:r w:rsidRPr="005D4927">
        <w:rPr>
          <w:rStyle w:val="BodyText2Char"/>
          <w:rFonts w:ascii="Arial" w:hAnsi="Arial" w:cs="Arial"/>
          <w:noProof/>
          <w:sz w:val="24"/>
          <w:szCs w:val="24"/>
        </w:rPr>
        <w:t>(Hoerger et al., 2013</w:t>
      </w:r>
      <w:r w:rsidRPr="005D4927">
        <w:rPr>
          <w:rStyle w:val="BodyText2Char"/>
          <w:rFonts w:ascii="Arial" w:hAnsi="Arial" w:cs="Arial"/>
          <w:sz w:val="24"/>
          <w:szCs w:val="24"/>
        </w:rPr>
        <w:fldChar w:fldCharType="end"/>
      </w:r>
      <w:r w:rsidRPr="005D4927">
        <w:rPr>
          <w:rStyle w:val="BodyText2Char"/>
          <w:rFonts w:ascii="Arial" w:hAnsi="Arial" w:cs="Arial"/>
          <w:sz w:val="24"/>
          <w:szCs w:val="24"/>
        </w:rPr>
        <w:t>;</w:t>
      </w:r>
      <w:r w:rsidRPr="005D4927">
        <w:rPr>
          <w:rStyle w:val="BodyText2Char"/>
          <w:rFonts w:ascii="Arial" w:hAnsi="Arial" w:cs="Arial"/>
          <w:sz w:val="24"/>
          <w:szCs w:val="24"/>
        </w:rPr>
        <w:fldChar w:fldCharType="begin" w:fldLock="1"/>
      </w:r>
      <w:r w:rsidRPr="005D4927">
        <w:rPr>
          <w:rStyle w:val="BodyText2Char"/>
          <w:rFonts w:ascii="Arial" w:hAnsi="Arial" w:cs="Arial"/>
          <w:sz w:val="24"/>
          <w:szCs w:val="24"/>
        </w:rPr>
        <w:instrText>ADDIN CSL_CITATION {"citationItems":[{"id":"ITEM-1","itemData":{"DOI":"10.1002/ncp.10239","ISSN":"19412452","abstract":"Dysphagia affects a multitude of people worldwide with tremendous impact on the affected individual, families, and caregivers. Understanding dysphagia, as well as the status of screening, evaluation, and treatment, aids in the knowledge required by a interprofessional team to holistically care for patients with dysphagia and their caregivers. The impact of dysphagia includes potential associated risk and a cascade of effects. Conversations regarding meeting nutrition and fluid needs with consideration for quality of life need to be integrated into the plan of care for individuals with dysphagia.","author":[{"dropping-particle":"","family":"McGinnis","given":"Carol Marie","non-dropping-particle":"","parse-names":false,"suffix":""},{"dropping-particle":"","family":"Homan","given":"Kimberly","non-dropping-particle":"","parse-names":false,"suffix":""},{"dropping-particle":"","family":"Solomon","given":"Meghan","non-dropping-particle":"","parse-names":false,"suffix":""},{"dropping-particle":"","family":"Taylor","given":"Julia","non-dropping-particle":"","parse-names":false,"suffix":""},{"dropping-particle":"","family":"Staebell","given":"Kimberly","non-dropping-particle":"","parse-names":false,"suffix":""},{"dropping-particle":"","family":"Erger","given":"Denise","non-dropping-particle":"","parse-names":false,"suffix":""},{"dropping-particle":"","family":"Raut","given":"Namrata","non-dropping-particle":"","parse-names":false,"suffix":""}],"container-title":"Nutrition in Clinical Practice","id":"ITEM-1","issue":"1","issued":{"date-parts":[["2019"]]},"title":"Dysphagia: Interprofessional Management, Impact, and Patient-Centered Care","type":"article","volume":"34"},"uris":["http://www.mendeley.com/documents/?uuid=4321379d-e11f-3acd-93c6-9f43f8403dda"]}],"mendeley":{"formattedCitation":"(McGinnis et al., 2019)","manualFormatting":"McGinnis et al., 2019","plainTextFormattedCitation":"(McGinnis et al., 2019)","previouslyFormattedCitation":"(McGinnis et al., 2019)"},"properties":{"noteIndex":0},"schema":"https://github.com/citation-style-language/schema/raw/master/csl-citation.json"}</w:instrText>
      </w:r>
      <w:r w:rsidRPr="005D4927">
        <w:rPr>
          <w:rStyle w:val="BodyText2Char"/>
          <w:rFonts w:ascii="Arial" w:hAnsi="Arial" w:cs="Arial"/>
          <w:sz w:val="24"/>
          <w:szCs w:val="24"/>
        </w:rPr>
        <w:fldChar w:fldCharType="separate"/>
      </w:r>
      <w:r w:rsidRPr="005D4927">
        <w:rPr>
          <w:rStyle w:val="BodyText2Char"/>
          <w:rFonts w:ascii="Arial" w:hAnsi="Arial" w:cs="Arial"/>
          <w:noProof/>
          <w:sz w:val="24"/>
          <w:szCs w:val="24"/>
        </w:rPr>
        <w:t>McGinnis et al., 2019</w:t>
      </w:r>
      <w:r w:rsidRPr="005D4927">
        <w:rPr>
          <w:rStyle w:val="BodyText2Char"/>
          <w:rFonts w:ascii="Arial" w:hAnsi="Arial" w:cs="Arial"/>
          <w:sz w:val="24"/>
          <w:szCs w:val="24"/>
        </w:rPr>
        <w:fldChar w:fldCharType="end"/>
      </w:r>
      <w:r w:rsidRPr="005D4927">
        <w:rPr>
          <w:rStyle w:val="BodyText2Char"/>
          <w:rFonts w:ascii="Arial" w:hAnsi="Arial" w:cs="Arial"/>
          <w:sz w:val="24"/>
          <w:szCs w:val="24"/>
        </w:rPr>
        <w:t>;</w:t>
      </w:r>
      <w:r w:rsidRPr="005D4927">
        <w:rPr>
          <w:rStyle w:val="BodyText2Char"/>
          <w:rFonts w:ascii="Arial" w:hAnsi="Arial" w:cs="Arial"/>
          <w:sz w:val="24"/>
          <w:szCs w:val="24"/>
        </w:rPr>
        <w:fldChar w:fldCharType="begin" w:fldLock="1"/>
      </w:r>
      <w:r w:rsidRPr="005D4927">
        <w:rPr>
          <w:rStyle w:val="BodyText2Char"/>
          <w:rFonts w:ascii="Arial" w:hAnsi="Arial" w:cs="Arial"/>
          <w:sz w:val="24"/>
          <w:szCs w:val="24"/>
        </w:rPr>
        <w:instrText>ADDIN CSL_CITATION {"citationItems":[{"id":"ITEM-1","itemData":{"DOI":"10.38192/12.1.4","ISSN":"2732-5156","abstract":"New guidance from NHS Improvement will help to focus minds on establishing an NHS that regards people management procedures which impact staff wellbeing with the same urgency as it regards patient safety. I outline a culture that values and promotes Fairness, Accountability, Compassion, and Excellence (‘FACE’). I also offer some advice for doctors in difficulty.","author":[{"dropping-particle":"","family":"Kapur","given":"Narinder","non-dropping-particle":"","parse-names":false,"suffix":""}],"container-title":"SUSHRUTA Journal of Health Policy &amp; Opinions","id":"ITEM-1","issue":"1","issued":{"date-parts":[["2020"]]},"page":"10-11","title":"The NHS Long Term Plan","type":"article-journal","volume":"12"},"uris":["http://www.mendeley.com/documents/?uuid=419a5e60-aa05-4b0b-9c6e-1049acec145f"]}],"mendeley":{"formattedCitation":"(Kapur, 2020)","manualFormatting":"Kapur, 2020)","plainTextFormattedCitation":"(Kapur, 2020)","previouslyFormattedCitation":"(Kapur, 2020)"},"properties":{"noteIndex":0},"schema":"https://github.com/citation-style-language/schema/raw/master/csl-citation.json"}</w:instrText>
      </w:r>
      <w:r w:rsidRPr="005D4927">
        <w:rPr>
          <w:rStyle w:val="BodyText2Char"/>
          <w:rFonts w:ascii="Arial" w:hAnsi="Arial" w:cs="Arial"/>
          <w:sz w:val="24"/>
          <w:szCs w:val="24"/>
        </w:rPr>
        <w:fldChar w:fldCharType="separate"/>
      </w:r>
      <w:r w:rsidRPr="005D4927">
        <w:rPr>
          <w:rStyle w:val="BodyText2Char"/>
          <w:rFonts w:ascii="Arial" w:hAnsi="Arial" w:cs="Arial"/>
          <w:noProof/>
          <w:sz w:val="24"/>
          <w:szCs w:val="24"/>
        </w:rPr>
        <w:t>Kapur, 2020)</w:t>
      </w:r>
      <w:r w:rsidRPr="005D4927">
        <w:rPr>
          <w:rStyle w:val="BodyText2Char"/>
          <w:rFonts w:ascii="Arial" w:hAnsi="Arial" w:cs="Arial"/>
          <w:sz w:val="24"/>
          <w:szCs w:val="24"/>
        </w:rPr>
        <w:fldChar w:fldCharType="end"/>
      </w:r>
      <w:r w:rsidRPr="005D4927">
        <w:rPr>
          <w:rStyle w:val="BodyText2Char"/>
          <w:rFonts w:ascii="Arial" w:hAnsi="Arial" w:cs="Arial"/>
          <w:sz w:val="24"/>
          <w:szCs w:val="24"/>
        </w:rPr>
        <w:t xml:space="preserve">. </w:t>
      </w:r>
      <w:r w:rsidR="005139FD" w:rsidRPr="005D4927">
        <w:rPr>
          <w:rFonts w:ascii="Arial" w:hAnsi="Arial" w:cs="Arial"/>
          <w:sz w:val="24"/>
          <w:szCs w:val="24"/>
        </w:rPr>
        <w:t>Research has shown that patient-</w:t>
      </w:r>
      <w:r w:rsidR="000B3473" w:rsidRPr="005D4927">
        <w:rPr>
          <w:rFonts w:ascii="Arial" w:hAnsi="Arial" w:cs="Arial"/>
          <w:sz w:val="24"/>
          <w:szCs w:val="24"/>
        </w:rPr>
        <w:t>centred</w:t>
      </w:r>
      <w:r w:rsidR="005139FD" w:rsidRPr="005D4927">
        <w:rPr>
          <w:rFonts w:ascii="Arial" w:hAnsi="Arial" w:cs="Arial"/>
          <w:sz w:val="24"/>
          <w:szCs w:val="24"/>
        </w:rPr>
        <w:t xml:space="preserve"> care</w:t>
      </w:r>
      <w:r w:rsidR="004E56AA" w:rsidRPr="005D4927">
        <w:rPr>
          <w:rFonts w:ascii="Arial" w:hAnsi="Arial" w:cs="Arial"/>
          <w:sz w:val="24"/>
          <w:szCs w:val="24"/>
        </w:rPr>
        <w:t xml:space="preserve"> </w:t>
      </w:r>
      <w:r w:rsidR="005139FD" w:rsidRPr="005D4927">
        <w:rPr>
          <w:rFonts w:ascii="Arial" w:hAnsi="Arial" w:cs="Arial"/>
          <w:sz w:val="24"/>
          <w:szCs w:val="24"/>
        </w:rPr>
        <w:t xml:space="preserve">is very much allied to the patient perception; </w:t>
      </w:r>
      <w:r w:rsidR="00482378" w:rsidRPr="005D4927">
        <w:rPr>
          <w:rFonts w:ascii="Arial" w:hAnsi="Arial" w:cs="Arial"/>
          <w:sz w:val="24"/>
          <w:szCs w:val="24"/>
        </w:rPr>
        <w:t>which</w:t>
      </w:r>
      <w:r w:rsidR="005139FD" w:rsidRPr="005D4927">
        <w:rPr>
          <w:rFonts w:ascii="Arial" w:hAnsi="Arial" w:cs="Arial"/>
          <w:sz w:val="24"/>
          <w:szCs w:val="24"/>
        </w:rPr>
        <w:t xml:space="preserve"> not only </w:t>
      </w:r>
      <w:r w:rsidR="00482378" w:rsidRPr="005D4927">
        <w:rPr>
          <w:rFonts w:ascii="Arial" w:hAnsi="Arial" w:cs="Arial"/>
          <w:sz w:val="24"/>
          <w:szCs w:val="24"/>
        </w:rPr>
        <w:t>can results in better physical and emotional recovery, less diagnostic testing</w:t>
      </w:r>
      <w:r w:rsidR="002975AA" w:rsidRPr="005D4927">
        <w:rPr>
          <w:rFonts w:ascii="Arial" w:hAnsi="Arial" w:cs="Arial"/>
          <w:sz w:val="24"/>
          <w:szCs w:val="24"/>
        </w:rPr>
        <w:t xml:space="preserve"> and reduce length of stay (LOS)</w:t>
      </w:r>
      <w:r w:rsidR="00482378" w:rsidRPr="005D4927">
        <w:rPr>
          <w:rFonts w:ascii="Arial" w:hAnsi="Arial" w:cs="Arial"/>
          <w:sz w:val="24"/>
          <w:szCs w:val="24"/>
        </w:rPr>
        <w:t xml:space="preserve"> but also</w:t>
      </w:r>
      <w:r w:rsidR="005139FD" w:rsidRPr="005D4927">
        <w:rPr>
          <w:rFonts w:ascii="Arial" w:hAnsi="Arial" w:cs="Arial"/>
          <w:sz w:val="24"/>
          <w:szCs w:val="24"/>
        </w:rPr>
        <w:t xml:space="preserve"> greater patient </w:t>
      </w:r>
      <w:r w:rsidR="00411044" w:rsidRPr="005D4927">
        <w:rPr>
          <w:rFonts w:ascii="Arial" w:hAnsi="Arial" w:cs="Arial"/>
          <w:sz w:val="24"/>
          <w:szCs w:val="24"/>
        </w:rPr>
        <w:t>satisfaction</w:t>
      </w:r>
      <w:r w:rsidR="00FC0EBB" w:rsidRPr="005D4927">
        <w:rPr>
          <w:rFonts w:ascii="Arial" w:hAnsi="Arial" w:cs="Arial"/>
          <w:sz w:val="24"/>
          <w:szCs w:val="24"/>
        </w:rPr>
        <w:t xml:space="preserve"> </w:t>
      </w:r>
      <w:r w:rsidR="002975AA" w:rsidRPr="005D4927">
        <w:rPr>
          <w:rFonts w:ascii="Arial" w:hAnsi="Arial" w:cs="Arial"/>
          <w:sz w:val="24"/>
          <w:szCs w:val="24"/>
        </w:rPr>
        <w:fldChar w:fldCharType="begin" w:fldLock="1"/>
      </w:r>
      <w:r w:rsidR="003C4C7B" w:rsidRPr="005D4927">
        <w:rPr>
          <w:rFonts w:ascii="Arial" w:hAnsi="Arial" w:cs="Arial"/>
          <w:sz w:val="24"/>
          <w:szCs w:val="24"/>
        </w:rPr>
        <w:instrText>ADDIN CSL_CITATION {"citationItems":[{"id":"ITEM-1","itemData":{"ISSN":"00943509","abstract":"BACKGROUND: We designed this observational cohort study to assess the association between patient-centered communication in primary care visits and subsequent health and medical care utilization. METHODS: We selected 39 family physicians at random, and 315 of their patients participated. Office visits were audiotaped and scored for patient-centered communication. In addition, patients were asked for their perceptions of the patient-centeredness of the visit. The outcomes were: (1) patients' health, assessed by a visual analogue scale on symptom discomfort and concern; (2) self-report of health, using the Medical Outcomes Study Short Form-36; and (3) medical care utilization variables of diagnostic tests, referrals, and visits to the family physician, assessed by chart review. The 2 measures of patient-centeredness were correlated with the outcomes of visits, adjusting for the clustering of patients by physician and controlling for confounding variables. RESULTS: Patient-centered communication was correlated with the patients' perceptions of finding common ground. In addition, positive perceptions (both the total score and the subscore on finding common ground) were associated with better recovery from their discomfort and concern, better emotional health 2 months later, and fewer diagnostic tests and referrals. CONCLUSIONS: Patient-centered communication influences patients' health through perceptions that their visit was patient centered, and especially through perceptions that common ground was achieved with the physician. Patient-centered practice improved health status and increased the efficiency of care by reducing diagnostic tests and referrals.","author":[{"dropping-particle":"","family":"Stewart","given":"M.","non-dropping-particle":"","parse-names":false,"suffix":""},{"dropping-particle":"","family":"Brown","given":"J. B.","non-dropping-particle":"","parse-names":false,"suffix":""},{"dropping-particle":"","family":"Donner","given":"A.","non-dropping-particle":"","parse-names":false,"suffix":""},{"dropping-particle":"","family":"McWhinney","given":"I. R.","non-dropping-particle":"","parse-names":false,"suffix":""},{"dropping-particle":"","family":"Oates","given":"J.","non-dropping-particle":"","parse-names":false,"suffix":""},{"dropping-particle":"","family":"Weston","given":"W. W.","non-dropping-particle":"","parse-names":false,"suffix":""},{"dropping-particle":"","family":"Jordan","given":"J.","non-dropping-particle":"","parse-names":false,"suffix":""}],"container-title":"Journal of Family Practice","id":"ITEM-1","issue":"9","issued":{"date-parts":[["2000"]]},"title":"The impact of patient-centered care on outcomes","type":"article-journal","volume":"49"},"uris":["http://www.mendeley.com/documents/?uuid=ace92ad2-6aa7-309e-85af-769bc362b91d"]}],"mendeley":{"formattedCitation":"(Stewart et al., 2000)","manualFormatting":"(Stewart et al.,2000","plainTextFormattedCitation":"(Stewart et al., 2000)","previouslyFormattedCitation":"(Stewart et al., 2000)"},"properties":{"noteIndex":0},"schema":"https://github.com/citation-style-language/schema/raw/master/csl-citation.json"}</w:instrText>
      </w:r>
      <w:r w:rsidR="002975AA" w:rsidRPr="005D4927">
        <w:rPr>
          <w:rFonts w:ascii="Arial" w:hAnsi="Arial" w:cs="Arial"/>
          <w:sz w:val="24"/>
          <w:szCs w:val="24"/>
        </w:rPr>
        <w:fldChar w:fldCharType="separate"/>
      </w:r>
      <w:r w:rsidR="003C4C7B" w:rsidRPr="005D4927">
        <w:rPr>
          <w:rFonts w:ascii="Arial" w:hAnsi="Arial" w:cs="Arial"/>
          <w:noProof/>
          <w:sz w:val="24"/>
          <w:szCs w:val="24"/>
        </w:rPr>
        <w:t>(Stewart et al.,</w:t>
      </w:r>
      <w:r w:rsidR="002975AA" w:rsidRPr="005D4927">
        <w:rPr>
          <w:rFonts w:ascii="Arial" w:hAnsi="Arial" w:cs="Arial"/>
          <w:noProof/>
          <w:sz w:val="24"/>
          <w:szCs w:val="24"/>
        </w:rPr>
        <w:t>2000</w:t>
      </w:r>
      <w:r w:rsidR="002975AA" w:rsidRPr="005D4927">
        <w:rPr>
          <w:rFonts w:ascii="Arial" w:hAnsi="Arial" w:cs="Arial"/>
          <w:sz w:val="24"/>
          <w:szCs w:val="24"/>
        </w:rPr>
        <w:fldChar w:fldCharType="end"/>
      </w:r>
      <w:r w:rsidR="00C37CE7" w:rsidRPr="005D4927">
        <w:rPr>
          <w:rFonts w:ascii="Arial" w:hAnsi="Arial" w:cs="Arial"/>
          <w:sz w:val="24"/>
          <w:szCs w:val="24"/>
        </w:rPr>
        <w:fldChar w:fldCharType="begin" w:fldLock="1"/>
      </w:r>
      <w:r w:rsidR="002975AA" w:rsidRPr="005D4927">
        <w:rPr>
          <w:rFonts w:ascii="Arial" w:hAnsi="Arial" w:cs="Arial"/>
          <w:sz w:val="24"/>
          <w:szCs w:val="24"/>
        </w:rPr>
        <w:instrText>ADDIN CSL_CITATION {"citationItems":[{"id":"ITEM-1","itemData":{"DOI":"10.1111/j.1475-6773.2010.01138.x","ISSN":"00179124","abstract":"Background. Recent studies have suggested that there is a positive impact of patient-centered care (PCC) on both the patient-physician relationship and subsequent patient health-related behaviors. One recent prospective study reported a significant relationship between the degree of PCC experienced by patients during their hospitalization for acute myocardial infarction (AMI) and their postdischarge cardiac symptoms. A limitation of this study, however, was a lack of information regarding the technical quality of the AMI care, which might have explained at least part of the differences in outcomes. The present study was undertaken to test the influence of both PCC and technical care quality on outcomes among AMI patients. Methods. We analyzed data from a national sample of 1,858 veterans hospitalized for an initial AMI in a Department of Veterans Affairs medical center during fiscal years 2003 and 2004 for whom data had been compiled on evidence-based treatment and who had also completed a Picker questionnaire assessing perceptions of PCC. Cox proportional hazards models were used to estimate the relationship between PCC and survival 1-year postdischarge, controlling for technical quality of care, patient clinical condition and history, admission process characteristics, and patient sociodemographic characteristics. We hypothesized that better PCC would be associated with a lower probability of death 1-year postdischarge, even after controlling for patient characteristics and the technical quality of care. Results. Better PCC was associated with a significantly but modestly lower hazard of death over the 1-year study period (hazard ratio 0.992, 95 percent confidence interval 0.986-0.999). Conclusions. Providing PCC may result in important clinical benefits, in addition to meeting patient needs and expectations. © Health Research and Educational Trust.","author":[{"dropping-particle":"","family":"Meterko","given":"Mark","non-dropping-particle":"","parse-names":false,"suffix":""},{"dropping-particle":"","family":"Wright","given":"Steven","non-dropping-particle":"","parse-names":false,"suffix":""},{"dropping-particle":"","family":"Lin","given":"Hai","non-dropping-particle":"","parse-names":false,"suffix":""},{"dropping-particle":"","family":"Lowy","given":"Elliott","non-dropping-particle":"","parse-names":false,"suffix":""},{"dropping-particle":"","family":"Cleary","given":"Paul D.","non-dropping-particle":"","parse-names":false,"suffix":""}],"container-title":"Health Services Research","id":"ITEM-1","issue":"5 PART 1","issued":{"date-parts":[["2010"]]},"title":"Mortality among patients with acute myocardial infarction: The influences of patient-centered care and evidence-based medicine","type":"article-journal","volume":"45"},"uris":["http://www.mendeley.com/documents/?uuid=6d1082b0-088a-37b4-8ab9-b74a2d0c88ca"]}],"mendeley":{"formattedCitation":"(Meterko et al., 2010)","manualFormatting":";Meterko et al., 2010","plainTextFormattedCitation":"(Meterko et al., 2010)","previouslyFormattedCitation":"(Meterko et al., 2010)"},"properties":{"noteIndex":0},"schema":"https://github.com/citation-style-language/schema/raw/master/csl-citation.json"}</w:instrText>
      </w:r>
      <w:r w:rsidR="00C37CE7" w:rsidRPr="005D4927">
        <w:rPr>
          <w:rFonts w:ascii="Arial" w:hAnsi="Arial" w:cs="Arial"/>
          <w:sz w:val="24"/>
          <w:szCs w:val="24"/>
        </w:rPr>
        <w:fldChar w:fldCharType="separate"/>
      </w:r>
      <w:r w:rsidR="002975AA" w:rsidRPr="005D4927">
        <w:rPr>
          <w:rFonts w:ascii="Arial" w:hAnsi="Arial" w:cs="Arial"/>
          <w:noProof/>
          <w:sz w:val="24"/>
          <w:szCs w:val="24"/>
        </w:rPr>
        <w:t>;</w:t>
      </w:r>
      <w:r w:rsidR="00C37CE7" w:rsidRPr="005D4927">
        <w:rPr>
          <w:rFonts w:ascii="Arial" w:hAnsi="Arial" w:cs="Arial"/>
          <w:noProof/>
          <w:sz w:val="24"/>
          <w:szCs w:val="24"/>
        </w:rPr>
        <w:t>Meterko et al., 2010</w:t>
      </w:r>
      <w:r w:rsidR="00C37CE7" w:rsidRPr="005D4927">
        <w:rPr>
          <w:rFonts w:ascii="Arial" w:hAnsi="Arial" w:cs="Arial"/>
          <w:sz w:val="24"/>
          <w:szCs w:val="24"/>
        </w:rPr>
        <w:fldChar w:fldCharType="end"/>
      </w:r>
      <w:r w:rsidR="00FC0EBB" w:rsidRPr="005D4927">
        <w:rPr>
          <w:rFonts w:ascii="Arial" w:hAnsi="Arial" w:cs="Arial"/>
          <w:sz w:val="24"/>
          <w:szCs w:val="24"/>
        </w:rPr>
        <w:t>;</w:t>
      </w:r>
      <w:r w:rsidR="007622CE" w:rsidRPr="005D4927">
        <w:rPr>
          <w:rFonts w:ascii="Arial" w:hAnsi="Arial" w:cs="Arial"/>
          <w:sz w:val="24"/>
          <w:szCs w:val="24"/>
        </w:rPr>
        <w:fldChar w:fldCharType="begin" w:fldLock="1"/>
      </w:r>
      <w:r w:rsidR="007622CE" w:rsidRPr="005D4927">
        <w:rPr>
          <w:rFonts w:ascii="Arial" w:hAnsi="Arial" w:cs="Arial"/>
          <w:sz w:val="24"/>
          <w:szCs w:val="24"/>
        </w:rPr>
        <w:instrText>ADDIN CSL_CITATION {"citationItems":[{"id":"ITEM-1","itemData":{"DOI":"10.1186/s12913-018-3213-8","ISSN":"14726963","PMID":"29898713","abstract":"Background: Interventions to improve patient-centered care for persons with multimorbidity are in constant growth. To date, the emphasis has been on two separate kinds of interventions, those based on a patient-centered care approach with persons with chronic disease and the other ones created specifically for persons with multimorbidity. Their effectiveness in primary healthcare is well documented. Currently, none of these interventions have synthesized a patient-centered care approach for care for multimorbidity. The objective of this project is to determine the particular elements of patient-centered interventions and interventions for persons with multimorbidity that are associated with positive health-related outcomes for patients. Method: A scoping review was conducted as the method supports the rapid mapping of the key concepts underpinning a research area and the main sources and types of evidence available. A five-stage approach was adopted: (1) identifying the research question; (2) identifying relevant studies; (3) selecting studies; (4) charting the data; and (5) collating, summarizing and reporting results. We searched for interventions for persons with multimorbidity or patient-centered care in primary care. Relevant studies were identified in four systematic reviews (Smith et al. (2012;2016), De Bruin et al. (2012), and Dwamena et al. (2012)). Inductive analysis was performed. Results: Four systematic reviews and 98 original studies were reviewed and analysed. Elements of interventions can be grouped into three main types and clustered into seven categories of interventions: 1) Supporting decision process and evidence-based practice; 2) Providing patient-centered approaches; 3) Supporting patient self-management; 4) Providing case/care management; 5) Enhancing interdisciplinary team approach; 6) Developing training for healthcare providers; and 7) Integrating information technology. Providing patient-oriented approaches, self-management support interventions and developing training for healthcare providers were the most frequent categories of interventions with the potential to result in positive impact for patients with chronic diseases. Conclusion: This scoping review provides evidence for the adaption of patient-centered interventions for patients with multimorbidity. Findings from this scoping review will inform the development of a toolkit to assist chronic disease prevention and management programs in reorienting patient care.","author":[{"dropping-particle":"","family":"Poitras","given":"Marie Eve","non-dropping-particle":"","parse-names":false,"suffix":""},{"dropping-particle":"","family":"Maltais","given":"Marie Eve","non-dropping-particle":"","parse-names":false,"suffix":""},{"dropping-particle":"","family":"Bestard-Denommé","given":"Louisa","non-dropping-particle":"","parse-names":false,"suffix":""},{"dropping-particle":"","family":"Stewart","given":"Moira","non-dropping-particle":"","parse-names":false,"suffix":""},{"dropping-particle":"","family":"Fortin","given":"Martin","non-dropping-particle":"","parse-names":false,"suffix":""}],"container-title":"BMC Health Services Research","id":"ITEM-1","issued":{"date-parts":[["2018"]]},"title":"What are the effective elements in patient-centered and multimorbidity care? A scoping review","type":"article-journal"},"uris":["http://www.mendeley.com/documents/?uuid=ad00ea1a-ac34-417d-b335-8fcfd62c5af2"]}],"mendeley":{"formattedCitation":"(Poitras et al., 2018)","manualFormatting":"Poitras et al., 2018)","plainTextFormattedCitation":"(Poitras et al., 2018)","previouslyFormattedCitation":"(Poitras et al., 2018)"},"properties":{"noteIndex":0},"schema":"https://github.com/citation-style-language/schema/raw/master/csl-citation.json"}</w:instrText>
      </w:r>
      <w:r w:rsidR="007622CE" w:rsidRPr="005D4927">
        <w:rPr>
          <w:rFonts w:ascii="Arial" w:hAnsi="Arial" w:cs="Arial"/>
          <w:sz w:val="24"/>
          <w:szCs w:val="24"/>
        </w:rPr>
        <w:fldChar w:fldCharType="separate"/>
      </w:r>
      <w:r w:rsidR="007622CE" w:rsidRPr="005D4927">
        <w:rPr>
          <w:rFonts w:ascii="Arial" w:hAnsi="Arial" w:cs="Arial"/>
          <w:noProof/>
          <w:sz w:val="24"/>
          <w:szCs w:val="24"/>
        </w:rPr>
        <w:t>Poitras et al., 2018)</w:t>
      </w:r>
      <w:r w:rsidR="007622CE" w:rsidRPr="005D4927">
        <w:rPr>
          <w:rFonts w:ascii="Arial" w:hAnsi="Arial" w:cs="Arial"/>
          <w:sz w:val="24"/>
          <w:szCs w:val="24"/>
        </w:rPr>
        <w:fldChar w:fldCharType="end"/>
      </w:r>
      <w:r w:rsidR="002975AA" w:rsidRPr="005D4927">
        <w:rPr>
          <w:rStyle w:val="BodyText2Char"/>
          <w:rFonts w:ascii="Arial" w:hAnsi="Arial" w:cs="Arial"/>
          <w:sz w:val="24"/>
          <w:szCs w:val="24"/>
        </w:rPr>
        <w:t>.</w:t>
      </w:r>
      <w:r w:rsidR="008720A2" w:rsidRPr="005D4927">
        <w:rPr>
          <w:rStyle w:val="BodyText2Char"/>
          <w:rFonts w:ascii="Arial" w:hAnsi="Arial" w:cs="Arial"/>
          <w:sz w:val="24"/>
          <w:szCs w:val="24"/>
        </w:rPr>
        <w:t xml:space="preserve"> </w:t>
      </w:r>
      <w:r w:rsidR="00EF5ADB" w:rsidRPr="005D4927">
        <w:rPr>
          <w:rStyle w:val="BodyText2Char"/>
          <w:rFonts w:ascii="Arial" w:hAnsi="Arial" w:cs="Arial"/>
          <w:sz w:val="24"/>
          <w:szCs w:val="24"/>
        </w:rPr>
        <w:t>Patient-centred associate individualise care at the time the patient wishes</w:t>
      </w:r>
      <w:r w:rsidR="00F72EAC" w:rsidRPr="005D4927">
        <w:rPr>
          <w:rStyle w:val="BodyText2Char"/>
          <w:rFonts w:ascii="Arial" w:hAnsi="Arial" w:cs="Arial"/>
          <w:sz w:val="24"/>
          <w:szCs w:val="24"/>
        </w:rPr>
        <w:t>. Similarly,</w:t>
      </w:r>
      <w:r w:rsidR="00EF5ADB" w:rsidRPr="005D4927">
        <w:rPr>
          <w:rStyle w:val="BodyText2Char"/>
          <w:rFonts w:ascii="Arial" w:hAnsi="Arial" w:cs="Arial"/>
          <w:sz w:val="24"/>
          <w:szCs w:val="24"/>
        </w:rPr>
        <w:t xml:space="preserve"> </w:t>
      </w:r>
      <w:r w:rsidR="00F72EAC" w:rsidRPr="005D4927">
        <w:rPr>
          <w:rStyle w:val="BodyText2Char"/>
          <w:rFonts w:ascii="Arial" w:hAnsi="Arial" w:cs="Arial"/>
          <w:sz w:val="24"/>
          <w:szCs w:val="24"/>
        </w:rPr>
        <w:t>t</w:t>
      </w:r>
      <w:r w:rsidR="008720A2" w:rsidRPr="005D4927">
        <w:rPr>
          <w:rStyle w:val="BodyText2Char"/>
          <w:rFonts w:ascii="Arial" w:hAnsi="Arial" w:cs="Arial"/>
          <w:sz w:val="24"/>
          <w:szCs w:val="24"/>
        </w:rPr>
        <w:t>he NMC code of practice emphasises</w:t>
      </w:r>
      <w:r w:rsidR="008B2C45" w:rsidRPr="005D4927">
        <w:rPr>
          <w:rStyle w:val="BodyText2Char"/>
          <w:rFonts w:ascii="Arial" w:hAnsi="Arial" w:cs="Arial"/>
          <w:sz w:val="24"/>
          <w:szCs w:val="24"/>
        </w:rPr>
        <w:t xml:space="preserve"> patient-centred care in its concept of prioritising people, respect of individual choice and dignity</w:t>
      </w:r>
      <w:r w:rsidR="00F72EAC" w:rsidRPr="005D4927">
        <w:rPr>
          <w:rStyle w:val="BodyText2Char"/>
          <w:rFonts w:ascii="Arial" w:hAnsi="Arial" w:cs="Arial"/>
          <w:sz w:val="24"/>
          <w:szCs w:val="24"/>
        </w:rPr>
        <w:t xml:space="preserve"> </w:t>
      </w:r>
      <w:r w:rsidR="00F72EAC" w:rsidRPr="005D4927">
        <w:rPr>
          <w:rStyle w:val="BodyText2Char"/>
          <w:rFonts w:ascii="Arial" w:hAnsi="Arial" w:cs="Arial"/>
          <w:sz w:val="24"/>
          <w:szCs w:val="24"/>
        </w:rPr>
        <w:fldChar w:fldCharType="begin" w:fldLock="1"/>
      </w:r>
      <w:r w:rsidR="003B3D96" w:rsidRPr="005D4927">
        <w:rPr>
          <w:rStyle w:val="BodyText2Char"/>
          <w:rFonts w:ascii="Arial" w:hAnsi="Arial" w:cs="Arial"/>
          <w:sz w:val="24"/>
          <w:szCs w:val="24"/>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2018)","plainTextFormattedCitation":"(NMC, 2018)","previouslyFormattedCitation":"(NMC, 2018)"},"properties":{"noteIndex":0},"schema":"https://github.com/citation-style-language/schema/raw/master/csl-citation.json"}</w:instrText>
      </w:r>
      <w:r w:rsidR="00F72EAC" w:rsidRPr="005D4927">
        <w:rPr>
          <w:rStyle w:val="BodyText2Char"/>
          <w:rFonts w:ascii="Arial" w:hAnsi="Arial" w:cs="Arial"/>
          <w:sz w:val="24"/>
          <w:szCs w:val="24"/>
        </w:rPr>
        <w:fldChar w:fldCharType="separate"/>
      </w:r>
      <w:r w:rsidR="00F72EAC" w:rsidRPr="005D4927">
        <w:rPr>
          <w:rStyle w:val="BodyText2Char"/>
          <w:rFonts w:ascii="Arial" w:hAnsi="Arial" w:cs="Arial"/>
          <w:noProof/>
          <w:sz w:val="24"/>
          <w:szCs w:val="24"/>
        </w:rPr>
        <w:t>(NMC, 2018)</w:t>
      </w:r>
      <w:r w:rsidR="00F72EAC" w:rsidRPr="005D4927">
        <w:rPr>
          <w:rStyle w:val="BodyText2Char"/>
          <w:rFonts w:ascii="Arial" w:hAnsi="Arial" w:cs="Arial"/>
          <w:sz w:val="24"/>
          <w:szCs w:val="24"/>
        </w:rPr>
        <w:fldChar w:fldCharType="end"/>
      </w:r>
      <w:r w:rsidR="008B2C45" w:rsidRPr="005D4927">
        <w:rPr>
          <w:rStyle w:val="BodyText2Char"/>
          <w:rFonts w:ascii="Arial" w:hAnsi="Arial" w:cs="Arial"/>
          <w:sz w:val="24"/>
          <w:szCs w:val="24"/>
        </w:rPr>
        <w:t xml:space="preserve">. </w:t>
      </w:r>
      <w:r w:rsidRPr="005D4927">
        <w:rPr>
          <w:rStyle w:val="BodyText2Char"/>
          <w:rFonts w:ascii="Arial" w:hAnsi="Arial" w:cs="Arial"/>
          <w:sz w:val="24"/>
          <w:szCs w:val="24"/>
        </w:rPr>
        <w:t>Emphasise, a duty of care for all healthcare personnel to reflect on their practice;</w:t>
      </w:r>
      <w:r w:rsidR="008B2C45" w:rsidRPr="005D4927">
        <w:rPr>
          <w:rStyle w:val="BodyText2Char"/>
          <w:rFonts w:ascii="Arial" w:hAnsi="Arial" w:cs="Arial"/>
          <w:sz w:val="24"/>
          <w:szCs w:val="24"/>
        </w:rPr>
        <w:t xml:space="preserve"> ensuring practice is evidence-based in delivering the right care to the patients. Mirrored by</w:t>
      </w:r>
      <w:r w:rsidR="00A5039F" w:rsidRPr="005D4927">
        <w:rPr>
          <w:rStyle w:val="BodyText2Char"/>
          <w:rFonts w:ascii="Arial" w:hAnsi="Arial" w:cs="Arial"/>
          <w:sz w:val="24"/>
          <w:szCs w:val="24"/>
        </w:rPr>
        <w:fldChar w:fldCharType="begin" w:fldLock="1"/>
      </w:r>
      <w:r w:rsidR="00E04745" w:rsidRPr="005D4927">
        <w:rPr>
          <w:rStyle w:val="BodyText2Char"/>
          <w:rFonts w:ascii="Arial" w:hAnsi="Arial" w:cs="Arial"/>
          <w:sz w:val="24"/>
          <w:szCs w:val="24"/>
        </w:rPr>
        <w:instrText>ADDIN CSL_CITATION {"citationItems":[{"id":"ITEM-1","itemData":{"DOI":"10.1007/s12020-015-0775-7","ISSN":"15590100","abstract":"The management of type 2 diabetes mellitus includes ability and empowerment of the patient to change lifestyle, maintain an adequate diet and physical activity, manage the disease, and follow a specific program of periodic medical checks and education sessions. In addition, the patient should be able to correctly identify and adequately solve problems related to the disease and actively collaborate with the healthcare system. To obtain these goals, therapeutic patient education (TPE) is now considered a crucial element not only in the treatment but also in the prevention of type 2 diabetes. Several trials showed that TPE is able to improve clinical, lifestyle, and psycho-social outcomes. Nevertheless, studies have not clarified the ideal characteristics of a comprehensive patient education program in clinical practice. Other work is needed to answer open questions regarding the type of PTE (individual or group education), themes, frequency and number of education sessions, contact time between educator and patient, background of educators, use of new technologies, and barriers to self-management. The present review discusses these points on the basis of the most recent data of the literature.","author":[{"dropping-particle":"","family":"Coppola","given":"Adriana","non-dropping-particle":"","parse-names":false,"suffix":""},{"dropping-particle":"","family":"Sasso","given":"Loredana","non-dropping-particle":"","parse-names":false,"suffix":""},{"dropping-particle":"","family":"Bagnasco","given":"Annamaria","non-dropping-particle":"","parse-names":false,"suffix":""},{"dropping-particle":"","family":"Giustina","given":"Andrea","non-dropping-particle":"","parse-names":false,"suffix":""},{"dropping-particle":"","family":"Gazzaruso","given":"Carmine","non-dropping-particle":"","parse-names":false,"suffix":""}],"container-title":"Endocrine","id":"ITEM-1","issue":"1","issued":{"date-parts":[["2016"]]},"title":"The role of patient education in the prevention and management of type 2 diabetes: an overview","type":"article","volume":"53"},"uris":["http://www.mendeley.com/documents/?uuid=0b3e8671-f094-3664-a294-38dab5aa0ebf"]}],"mendeley":{"formattedCitation":"(Coppola et al., 2016)","manualFormatting":" Coppola et al. (2016)","plainTextFormattedCitation":"(Coppola et al., 2016)","previouslyFormattedCitation":"(Coppola et al., 2016)"},"properties":{"noteIndex":0},"schema":"https://github.com/citation-style-language/schema/raw/master/csl-citation.json"}</w:instrText>
      </w:r>
      <w:r w:rsidR="00A5039F" w:rsidRPr="005D4927">
        <w:rPr>
          <w:rStyle w:val="BodyText2Char"/>
          <w:rFonts w:ascii="Arial" w:hAnsi="Arial" w:cs="Arial"/>
          <w:sz w:val="24"/>
          <w:szCs w:val="24"/>
        </w:rPr>
        <w:fldChar w:fldCharType="separate"/>
      </w:r>
      <w:r w:rsidR="00A5039F" w:rsidRPr="005D4927">
        <w:rPr>
          <w:rStyle w:val="BodyText2Char"/>
          <w:rFonts w:ascii="Arial" w:hAnsi="Arial" w:cs="Arial"/>
          <w:noProof/>
          <w:sz w:val="24"/>
          <w:szCs w:val="24"/>
        </w:rPr>
        <w:t xml:space="preserve"> Coppola et al. (2016)</w:t>
      </w:r>
      <w:r w:rsidR="00A5039F" w:rsidRPr="005D4927">
        <w:rPr>
          <w:rStyle w:val="BodyText2Char"/>
          <w:rFonts w:ascii="Arial" w:hAnsi="Arial" w:cs="Arial"/>
          <w:sz w:val="24"/>
          <w:szCs w:val="24"/>
        </w:rPr>
        <w:fldChar w:fldCharType="end"/>
      </w:r>
      <w:r w:rsidR="00A5039F" w:rsidRPr="005D4927">
        <w:rPr>
          <w:rStyle w:val="BodyText2Char"/>
          <w:rFonts w:ascii="Arial" w:hAnsi="Arial" w:cs="Arial"/>
          <w:sz w:val="24"/>
          <w:szCs w:val="24"/>
        </w:rPr>
        <w:t xml:space="preserve"> </w:t>
      </w:r>
      <w:r w:rsidR="008B2C45" w:rsidRPr="005D4927">
        <w:rPr>
          <w:rStyle w:val="BodyText2Char"/>
          <w:rFonts w:ascii="Arial" w:hAnsi="Arial" w:cs="Arial"/>
          <w:sz w:val="24"/>
          <w:szCs w:val="24"/>
        </w:rPr>
        <w:t xml:space="preserve">patient-centred care encouraged empowerment. Empowered patient takes an active role in their care which aids in quality </w:t>
      </w:r>
      <w:r w:rsidR="00E27E26" w:rsidRPr="005D4927">
        <w:rPr>
          <w:rStyle w:val="BodyText2Char"/>
          <w:rFonts w:ascii="Arial" w:hAnsi="Arial" w:cs="Arial"/>
          <w:sz w:val="24"/>
          <w:szCs w:val="24"/>
        </w:rPr>
        <w:t xml:space="preserve">outcome </w:t>
      </w:r>
      <w:r w:rsidR="00E27E26" w:rsidRPr="005D4927">
        <w:rPr>
          <w:rFonts w:ascii="Arial" w:hAnsi="Arial" w:cs="Arial"/>
          <w:sz w:val="24"/>
          <w:szCs w:val="24"/>
        </w:rPr>
        <w:t>(England, 2020).</w:t>
      </w:r>
      <w:r w:rsidR="00E27E26" w:rsidRPr="005D4927">
        <w:rPr>
          <w:rFonts w:ascii="Arial" w:hAnsi="Arial" w:cs="Arial"/>
          <w:color w:val="000000"/>
          <w:sz w:val="24"/>
          <w:szCs w:val="24"/>
          <w:shd w:val="clear" w:color="auto" w:fill="FFFFFF"/>
        </w:rPr>
        <w:t xml:space="preserve">  </w:t>
      </w:r>
    </w:p>
    <w:p w:rsidR="003B3D96" w:rsidRPr="005D4927" w:rsidRDefault="003B3D96" w:rsidP="005D4927">
      <w:pPr>
        <w:pStyle w:val="BodyText2"/>
        <w:spacing w:line="360" w:lineRule="auto"/>
        <w:rPr>
          <w:rStyle w:val="BodyText2Char"/>
          <w:rFonts w:ascii="Arial" w:hAnsi="Arial" w:cs="Arial"/>
          <w:sz w:val="24"/>
          <w:szCs w:val="24"/>
        </w:rPr>
      </w:pPr>
    </w:p>
    <w:p w:rsidR="00801971" w:rsidRPr="005D4927" w:rsidRDefault="003B3D96" w:rsidP="005D4927">
      <w:pPr>
        <w:pStyle w:val="BodyText2"/>
        <w:spacing w:line="360" w:lineRule="auto"/>
        <w:rPr>
          <w:rStyle w:val="BodyText2Char"/>
          <w:rFonts w:ascii="Arial" w:hAnsi="Arial" w:cs="Arial"/>
          <w:sz w:val="24"/>
          <w:szCs w:val="24"/>
        </w:rPr>
      </w:pPr>
      <w:r w:rsidRPr="005D4927">
        <w:rPr>
          <w:rStyle w:val="BodyText2Char"/>
          <w:rFonts w:ascii="Arial" w:hAnsi="Arial" w:cs="Arial"/>
          <w:sz w:val="24"/>
          <w:szCs w:val="24"/>
        </w:rPr>
        <w:fldChar w:fldCharType="begin" w:fldLock="1"/>
      </w:r>
      <w:r w:rsidR="00A5039F" w:rsidRPr="005D4927">
        <w:rPr>
          <w:rStyle w:val="BodyText2Char"/>
          <w:rFonts w:ascii="Arial" w:hAnsi="Arial" w:cs="Arial"/>
          <w:sz w:val="24"/>
          <w:szCs w:val="24"/>
        </w:rPr>
        <w:instrText>ADDIN CSL_CITATION {"citationItems":[{"id":"ITEM-1","itemData":{"DOI":"10.1111/hex.12615","ISSN":"13697625","abstract":"Background: Patient-centred care is now ubiquitous in health services research, and healthcare systems are moving ahead with patient-centred care implementation. Yet, little is known about how healthcare employees, charged with implementing patient-centred care, conceptualize what they are implementing. Objective: To examine how hospital employees conceptualize patient-centred care. Research Design: We conducted qualitative interviews about patient-centred care during site four visits, from January to April 2013. Subjects: We interviewed 107 employees, including leadership, middle managers, front line providers and staff at four US Veteran Health Administration (VHA) medical centres leading VHA's patient-centred care transformation. Measures: Data were analysed using grounded thematic analysis. Findings were then mapped to established patient-centred care constructs identified in the literature: taking a biopsychosocial perspective; viewing the patient-as-person; sharing power and responsibility; establishing a therapeutic alliance; and viewing the doctor-as-person. Results: We identified three distinct conceptualizations: (i) those that were well aligned with established patient-centred care constructs surrounding the clinical encounter; (ii) others that extended conceptualizations of patient-centred care into the organizational culture, encompassing the entire patient-experience; and (iii) still others that were poorly aligned with patient-centred care constructs, reflecting more traditional patient care practices. Conclusions: Patient-centred care ideals have permeated into healthcare systems. Additionally, patient-centred care has been expanded to encompass a cultural shift in care delivery, beginning with patients' experiences entering a facility. However, some healthcare employees, namely leadership, see patient-centred care so broadly, it encompasses on-going hospital initiatives, while others consider patient-centred care as inherent to specific positions. These latter conceptualizations risk undermining patient-centred care implementation by limiting transformational initiatives to specific providers or simply repackaging existing programmes.","author":[{"dropping-particle":"","family":"Fix","given":"Gemmae M.","non-dropping-particle":"","parse-names":false,"suffix":""},{"dropping-particle":"","family":"VanDeusen Lukas","given":"Carol","non-dropping-particle":"","parse-names":false,"suffix":""},{"dropping-particle":"","family":"Bolton","given":"Rendelle E.","non-dropping-particle":"","parse-names":false,"suffix":""},{"dropping-particle":"","family":"Hill","given":"Jennifer N.","non-dropping-particle":"","parse-names":false,"suffix":""},{"dropping-particle":"","family":"Mueller","given":"Nora","non-dropping-particle":"","parse-names":false,"suffix":""},{"dropping-particle":"","family":"LaVela","given":"Sherri L.","non-dropping-particle":"","parse-names":false,"suffix":""},{"dropping-particle":"","family":"Bokhour","given":"Barbara G.","non-dropping-particle":"","parse-names":false,"suffix":""}],"container-title":"Health Expectations","id":"ITEM-1","issue":"1","issued":{"date-parts":[["2018"]]},"title":"Patient-centred care is a way of doing things: How healthcare employees conceptualize patient-centred care","type":"article-journal","volume":"21"},"uris":["http://www.mendeley.com/documents/?uuid=a901d17f-dad7-34c2-addb-2518d5ab487e"]}],"mendeley":{"formattedCitation":"(Fix et al., 2018)","manualFormatting":"Fix et al. (2018)","plainTextFormattedCitation":"(Fix et al., 2018)","previouslyFormattedCitation":"(Fix et al., 2018)"},"properties":{"noteIndex":0},"schema":"https://github.com/citation-style-language/schema/raw/master/csl-citation.json"}</w:instrText>
      </w:r>
      <w:r w:rsidRPr="005D4927">
        <w:rPr>
          <w:rStyle w:val="BodyText2Char"/>
          <w:rFonts w:ascii="Arial" w:hAnsi="Arial" w:cs="Arial"/>
          <w:sz w:val="24"/>
          <w:szCs w:val="24"/>
        </w:rPr>
        <w:fldChar w:fldCharType="separate"/>
      </w:r>
      <w:r w:rsidR="00A5039F" w:rsidRPr="005D4927">
        <w:rPr>
          <w:rStyle w:val="BodyText2Char"/>
          <w:rFonts w:ascii="Arial" w:hAnsi="Arial" w:cs="Arial"/>
          <w:noProof/>
          <w:sz w:val="24"/>
          <w:szCs w:val="24"/>
        </w:rPr>
        <w:t>Fix et al.</w:t>
      </w:r>
      <w:r w:rsidRPr="005D4927">
        <w:rPr>
          <w:rStyle w:val="BodyText2Char"/>
          <w:rFonts w:ascii="Arial" w:hAnsi="Arial" w:cs="Arial"/>
          <w:noProof/>
          <w:sz w:val="24"/>
          <w:szCs w:val="24"/>
        </w:rPr>
        <w:t xml:space="preserve"> </w:t>
      </w:r>
      <w:r w:rsidR="00A5039F" w:rsidRPr="005D4927">
        <w:rPr>
          <w:rStyle w:val="BodyText2Char"/>
          <w:rFonts w:ascii="Arial" w:hAnsi="Arial" w:cs="Arial"/>
          <w:noProof/>
          <w:sz w:val="24"/>
          <w:szCs w:val="24"/>
        </w:rPr>
        <w:t>(</w:t>
      </w:r>
      <w:r w:rsidRPr="005D4927">
        <w:rPr>
          <w:rStyle w:val="BodyText2Char"/>
          <w:rFonts w:ascii="Arial" w:hAnsi="Arial" w:cs="Arial"/>
          <w:noProof/>
          <w:sz w:val="24"/>
          <w:szCs w:val="24"/>
        </w:rPr>
        <w:t>2018)</w:t>
      </w:r>
      <w:r w:rsidRPr="005D4927">
        <w:rPr>
          <w:rStyle w:val="BodyText2Char"/>
          <w:rFonts w:ascii="Arial" w:hAnsi="Arial" w:cs="Arial"/>
          <w:sz w:val="24"/>
          <w:szCs w:val="24"/>
        </w:rPr>
        <w:fldChar w:fldCharType="end"/>
      </w:r>
      <w:r w:rsidRPr="005D4927">
        <w:rPr>
          <w:rStyle w:val="BodyText2Char"/>
          <w:rFonts w:ascii="Arial" w:hAnsi="Arial" w:cs="Arial"/>
          <w:sz w:val="24"/>
          <w:szCs w:val="24"/>
        </w:rPr>
        <w:t xml:space="preserve"> argued that each individual is unique and has “individual psychological history” and coping behaviours which could impact postoperative recovery. </w:t>
      </w:r>
      <w:r w:rsidR="00801971" w:rsidRPr="005D4927">
        <w:rPr>
          <w:rStyle w:val="BodyText2Char"/>
          <w:rFonts w:ascii="Arial" w:hAnsi="Arial" w:cs="Arial"/>
          <w:sz w:val="24"/>
          <w:szCs w:val="24"/>
        </w:rPr>
        <w:t>Preoperative anxiety may be due to fear of the unknown, changes to body image, and feeling of vulnerability and possibility of dying</w:t>
      </w:r>
      <w:r w:rsidR="00065761">
        <w:rPr>
          <w:rStyle w:val="BodyText2Char"/>
          <w:rFonts w:ascii="Arial" w:hAnsi="Arial" w:cs="Arial"/>
          <w:sz w:val="24"/>
          <w:szCs w:val="24"/>
        </w:rPr>
        <w:t xml:space="preserve"> </w:t>
      </w:r>
      <w:r w:rsidR="00801971" w:rsidRPr="005D4927">
        <w:rPr>
          <w:rStyle w:val="BodyText2Char"/>
          <w:rFonts w:ascii="Arial" w:hAnsi="Arial" w:cs="Arial"/>
          <w:sz w:val="24"/>
          <w:szCs w:val="24"/>
        </w:rPr>
        <w:fldChar w:fldCharType="begin" w:fldLock="1"/>
      </w:r>
      <w:r w:rsidR="00801971" w:rsidRPr="005D4927">
        <w:rPr>
          <w:rStyle w:val="BodyText2Char"/>
          <w:rFonts w:ascii="Arial" w:hAnsi="Arial" w:cs="Arial"/>
          <w:sz w:val="24"/>
          <w:szCs w:val="24"/>
        </w:rPr>
        <w:instrText>ADDIN CSL_CITATION {"citationItems":[{"id":"ITEM-1","itemData":{"DOI":"10.1097/00000539-200003000-00036","ISSN":"00032999","abstract":"The advent of managed care, reduction of costs, and advances in medical technology place increasing demands on anesthesiologists. Preoperative anxiety may go unnoticed in an environment that stresses increased productivity. The present study compares different methods for measuring preoperative anxiety, identifies certain patient characteristics that predispose to high anxiety, and describes the quantity and quality of anxiety that patients experience preoperatively. Seven hundred thirty-four patients participated in the study. We assessed aspects of anxiety by means of visual analog scales (VAS) and the State Anxiety Score of the Spielberger State- Trait Anxiety Inventory (STAI). The mean STAI anxiety score was 39 ± 1 (n = 486) and the mean VAS for fear of anesthesia was 29 ± 1 (n = 539). Patients feared surgery significantly more than anesthesia (P &lt; 0.001). The VAS measuring fear of anesthesia correlated well with the STAI score (r = 0.55; P &lt; 0.01). Young patients, female patients, and patients with no previous anesthetic experience or a previous negative anesthetic experience had higher anxiety scores. Patients worried most about the waiting period preceding surgery and were least concerned about possible awareness intraoperatively. Factor analysis of various anxiety items showed three distinct dimensions of fear: 1) the fear of the unknown 2) the fear of feeling ill, and 3) the fear for one's life. Among these dimensions, fear of the unknown correlated highest with the anxiety measuring techniques STAI and VAS. The simple VAS proved to be a useful and valid measure of preoperative anxiety. Implications: The study of qualitative aspects of anxiety reveals three distinct dimensions of preoperative fear: fear of the unknown, fear of feeling ill, and fear for one's life. Groups of patients with a higher degree of preoperative anxiety and their specific anesthetic concerns can be identified using the visual analog scale.","author":[{"dropping-particle":"","family":"Kindler","given":"Christoph H.","non-dropping-particle":"","parse-names":false,"suffix":""},{"dropping-particle":"","family":"Harms","given":"Christoph","non-dropping-particle":"","parse-names":false,"suffix":""},{"dropping-particle":"","family":"Amsler","given":"Felix","non-dropping-particle":"","parse-names":false,"suffix":""},{"dropping-particle":"","family":"Ihde-Scholl","given":"Thomas","non-dropping-particle":"","parse-names":false,"suffix":""},{"dropping-particle":"","family":"Scheidegger","given":"Daniel","non-dropping-particle":"","parse-names":false,"suffix":""}],"container-title":"Anesthesia and Analgesia","id":"ITEM-1","issue":"3","issued":{"date-parts":[["2000"]]},"title":"The visual analog scale allows effective measurement of preoperative anxiety and detection of patients' anesthetic concerns","type":"article-journal","volume":"90"},"uris":["http://www.mendeley.com/documents/?uuid=67db0ea6-f782-3e49-bee6-0c374cad8256"]}],"mendeley":{"formattedCitation":"(Kindler et al., 2000)","plainTextFormattedCitation":"(Kindler et al., 2000)","previouslyFormattedCitation":"(Kindler et al., 2000)"},"properties":{"noteIndex":0},"schema":"https://github.com/citation-style-language/schema/raw/master/csl-citation.json"}</w:instrText>
      </w:r>
      <w:r w:rsidR="00801971" w:rsidRPr="005D4927">
        <w:rPr>
          <w:rStyle w:val="BodyText2Char"/>
          <w:rFonts w:ascii="Arial" w:hAnsi="Arial" w:cs="Arial"/>
          <w:sz w:val="24"/>
          <w:szCs w:val="24"/>
        </w:rPr>
        <w:fldChar w:fldCharType="separate"/>
      </w:r>
      <w:r w:rsidR="00801971" w:rsidRPr="005D4927">
        <w:rPr>
          <w:rStyle w:val="BodyText2Char"/>
          <w:rFonts w:ascii="Arial" w:hAnsi="Arial" w:cs="Arial"/>
          <w:noProof/>
          <w:sz w:val="24"/>
          <w:szCs w:val="24"/>
        </w:rPr>
        <w:t>(Kindler et al., 2000)</w:t>
      </w:r>
      <w:r w:rsidR="00801971" w:rsidRPr="005D4927">
        <w:rPr>
          <w:rStyle w:val="BodyText2Char"/>
          <w:rFonts w:ascii="Arial" w:hAnsi="Arial" w:cs="Arial"/>
          <w:sz w:val="24"/>
          <w:szCs w:val="24"/>
        </w:rPr>
        <w:fldChar w:fldCharType="end"/>
      </w:r>
      <w:r w:rsidR="00801971" w:rsidRPr="005D4927">
        <w:rPr>
          <w:rStyle w:val="BodyText2Char"/>
          <w:rFonts w:ascii="Arial" w:hAnsi="Arial" w:cs="Arial"/>
          <w:sz w:val="24"/>
          <w:szCs w:val="24"/>
        </w:rPr>
        <w:t>.</w:t>
      </w:r>
    </w:p>
    <w:p w:rsidR="00801971" w:rsidRPr="005D4927" w:rsidRDefault="00801971" w:rsidP="005D4927">
      <w:pPr>
        <w:pStyle w:val="BodyText2"/>
        <w:spacing w:line="360" w:lineRule="auto"/>
        <w:rPr>
          <w:rStyle w:val="BodyText2Char"/>
          <w:rFonts w:ascii="Arial" w:hAnsi="Arial" w:cs="Arial"/>
          <w:sz w:val="24"/>
          <w:szCs w:val="24"/>
        </w:rPr>
      </w:pPr>
    </w:p>
    <w:p w:rsidR="009F01D3" w:rsidRPr="005D4927" w:rsidRDefault="001A6189" w:rsidP="005D4927">
      <w:pPr>
        <w:pStyle w:val="BodyText2"/>
        <w:spacing w:line="360" w:lineRule="auto"/>
        <w:rPr>
          <w:rStyle w:val="BodyText2Char"/>
          <w:rFonts w:ascii="Arial" w:hAnsi="Arial" w:cs="Arial"/>
          <w:sz w:val="24"/>
          <w:szCs w:val="24"/>
        </w:rPr>
      </w:pPr>
      <w:r w:rsidRPr="005D4927">
        <w:rPr>
          <w:rStyle w:val="BodyText2Char"/>
          <w:rFonts w:ascii="Arial" w:hAnsi="Arial" w:cs="Arial"/>
          <w:sz w:val="24"/>
          <w:szCs w:val="24"/>
        </w:rPr>
        <w:t>Additionally,</w:t>
      </w:r>
      <w:r w:rsidR="00F52235" w:rsidRPr="005D4927">
        <w:rPr>
          <w:rStyle w:val="BodyText2Char"/>
          <w:rFonts w:ascii="Arial" w:hAnsi="Arial" w:cs="Arial"/>
          <w:sz w:val="24"/>
          <w:szCs w:val="24"/>
        </w:rPr>
        <w:t xml:space="preserve"> </w:t>
      </w:r>
      <w:r w:rsidR="00F52235" w:rsidRPr="005D4927">
        <w:rPr>
          <w:rStyle w:val="BodyText2Char"/>
          <w:rFonts w:ascii="Arial" w:hAnsi="Arial" w:cs="Arial"/>
          <w:sz w:val="24"/>
          <w:szCs w:val="24"/>
        </w:rPr>
        <w:fldChar w:fldCharType="begin" w:fldLock="1"/>
      </w:r>
      <w:r w:rsidR="00237972" w:rsidRPr="005D4927">
        <w:rPr>
          <w:rStyle w:val="BodyText2Char"/>
          <w:rFonts w:ascii="Arial" w:hAnsi="Arial" w:cs="Arial"/>
          <w:sz w:val="24"/>
          <w:szCs w:val="24"/>
        </w:rPr>
        <w:instrText>ADDIN CSL_CITATION {"citationItems":[{"id":"ITEM-1","itemData":{"DOI":"10.2471/blt.15.159293","ISSN":"0042-9686","abstract":"© 2016, World Health Organization. All rights reserved. Objective To estimate global surgical volume in 2012 and compare it with estimates from 2004. Methods For the 194 Member States of the World Health Organization, we searched PubMed for studies and contacted key informants for reports on surgical volumes between 2005 and 2012. We obtained data on population and total health expenditure per capita for 2012 and categorized Member States as very-low, low, middle and high expenditure. Data on caesarean delivery were obtained from validated statistical reports. For Member States without recorded surgical data, we estimated volumes by multiple imputation using data on total health expenditure. We estimated caesarean deliveries as a proportion of all surgery. Findings We identified 66 Member States reporting surgical data. We estimated that 312.9 million operations (95% confidence interval, CI: 266.2-359.5) took place in 2012, an increase from the 2004 estimate of 226.4 million operations. Only 6.3% (95% CI: 1.7-22.9) and 23.1% (95% CI: 14.8-36.7) of operations took place in very-low- and low-expenditure Member States representing 36.8% (2573 million people) and 34.2% (2393 million people) of the global population of 7001 million people, respectively. Caesarean deliveries comprised 29.6% (5.8/19.6 million operations; 95% CI: 9.7-91.7) of the total surgical volume in very-low-expenditure Member States, but only 2.7% (5.1/187.0 million operations; 95% CI: 2.2-3.4) in high-expenditure Member States. Conclusion Surgical volume is large and growing, with caesarean delivery comprising nearly a third of operations in most resource-poor settings. Nonetheless, there remains disparity in the provision of surgical services globally.","author":[{"dropping-particle":"","family":"Weiser","given":"Thomas G","non-dropping-particle":"","parse-names":false,"suffix":""},{"dropping-particle":"","family":"Haynes","given":"Alex B","non-dropping-particle":"","parse-names":false,"suffix":""},{"dropping-particle":"","family":"Molina","given":"George","non-dropping-particle":"","parse-names":false,"suffix":""},{"dropping-particle":"","family":"Lipsitz","given":"Stuart R","non-dropping-particle":"","parse-names":false,"suffix":""},{"dropping-particle":"","family":"Esquivel","given":"Micaela M","non-dropping-particle":"","parse-names":false,"suffix":""},{"dropping-particle":"","family":"Uribe-Leitz","given":"Tarsicio","non-dropping-particle":"","parse-names":false,"suffix":""},{"dropping-particle":"","family":"Fu","given":"Rui","non-dropping-particle":"","parse-names":false,"suffix":""},{"dropping-particle":"","family":"Azad","given":"Tej","non-dropping-particle":"","parse-names":false,"suffix":""},{"dropping-particle":"","family":"Chao","given":"Tiffany E","non-dropping-particle":"","parse-names":false,"suffix":""},{"dropping-particle":"","family":"Berry","given":"William R","non-dropping-particle":"","parse-names":false,"suffix":""},{"dropping-particle":"","family":"Gawande","given":"Atul A","non-dropping-particle":"","parse-names":false,"suffix":""}],"container-title":"Bulletin of the World Health Organization","id":"ITEM-1","issue":"3","issued":{"date-parts":[["2016"]]},"title":"Size and distribution of the global volume of surgery in 2012","type":"article-journal","volume":"94"},"uris":["http://www.mendeley.com/documents/?uuid=35a4cda8-fa99-3854-ba98-d8729282c587"]}],"mendeley":{"formattedCitation":"(Weiser et al., 2016)","manualFormatting":"Weiser et al.(2016)","plainTextFormattedCitation":"(Weiser et al., 2016)","previouslyFormattedCitation":"(Weiser et al., 2016)"},"properties":{"noteIndex":0},"schema":"https://github.com/citation-style-language/schema/raw/master/csl-citation.json"}</w:instrText>
      </w:r>
      <w:r w:rsidR="00F52235" w:rsidRPr="005D4927">
        <w:rPr>
          <w:rStyle w:val="BodyText2Char"/>
          <w:rFonts w:ascii="Arial" w:hAnsi="Arial" w:cs="Arial"/>
          <w:sz w:val="24"/>
          <w:szCs w:val="24"/>
        </w:rPr>
        <w:fldChar w:fldCharType="separate"/>
      </w:r>
      <w:r w:rsidR="00F52235" w:rsidRPr="005D4927">
        <w:rPr>
          <w:rStyle w:val="BodyText2Char"/>
          <w:rFonts w:ascii="Arial" w:hAnsi="Arial" w:cs="Arial"/>
          <w:noProof/>
          <w:sz w:val="24"/>
          <w:szCs w:val="24"/>
        </w:rPr>
        <w:t>Weiser et al.(2016)</w:t>
      </w:r>
      <w:r w:rsidR="00F52235" w:rsidRPr="005D4927">
        <w:rPr>
          <w:rStyle w:val="BodyText2Char"/>
          <w:rFonts w:ascii="Arial" w:hAnsi="Arial" w:cs="Arial"/>
          <w:sz w:val="24"/>
          <w:szCs w:val="24"/>
        </w:rPr>
        <w:fldChar w:fldCharType="end"/>
      </w:r>
      <w:r w:rsidR="00F52235" w:rsidRPr="005D4927">
        <w:rPr>
          <w:rStyle w:val="BodyText2Char"/>
          <w:rFonts w:ascii="Arial" w:hAnsi="Arial" w:cs="Arial"/>
          <w:sz w:val="24"/>
          <w:szCs w:val="24"/>
        </w:rPr>
        <w:t xml:space="preserve"> </w:t>
      </w:r>
      <w:r w:rsidRPr="005D4927">
        <w:rPr>
          <w:rStyle w:val="BodyText2Char"/>
          <w:rFonts w:ascii="Arial" w:hAnsi="Arial" w:cs="Arial"/>
          <w:sz w:val="24"/>
          <w:szCs w:val="24"/>
        </w:rPr>
        <w:t xml:space="preserve">suggest </w:t>
      </w:r>
      <w:r w:rsidR="00F52235" w:rsidRPr="005D4927">
        <w:rPr>
          <w:rStyle w:val="BodyText2Char"/>
          <w:rFonts w:ascii="Arial" w:hAnsi="Arial" w:cs="Arial"/>
          <w:sz w:val="24"/>
          <w:szCs w:val="24"/>
        </w:rPr>
        <w:t xml:space="preserve">an </w:t>
      </w:r>
      <w:r w:rsidR="00AB03BD" w:rsidRPr="005D4927">
        <w:rPr>
          <w:rStyle w:val="BodyText2Char"/>
          <w:rFonts w:ascii="Arial" w:hAnsi="Arial" w:cs="Arial"/>
          <w:sz w:val="24"/>
          <w:szCs w:val="24"/>
        </w:rPr>
        <w:t xml:space="preserve">increased in technology and population longevity sees </w:t>
      </w:r>
      <w:r w:rsidR="001C1131" w:rsidRPr="005D4927">
        <w:rPr>
          <w:rStyle w:val="BodyText2Char"/>
          <w:rFonts w:ascii="Arial" w:hAnsi="Arial" w:cs="Arial"/>
          <w:sz w:val="24"/>
          <w:szCs w:val="24"/>
        </w:rPr>
        <w:t>worldwide more</w:t>
      </w:r>
      <w:r w:rsidR="00AB03BD" w:rsidRPr="005D4927">
        <w:rPr>
          <w:rStyle w:val="BodyText2Char"/>
          <w:rFonts w:ascii="Arial" w:hAnsi="Arial" w:cs="Arial"/>
          <w:sz w:val="24"/>
          <w:szCs w:val="24"/>
        </w:rPr>
        <w:t xml:space="preserve"> than 312.9 million operation yearly. </w:t>
      </w:r>
      <w:r w:rsidR="0027307C" w:rsidRPr="005D4927">
        <w:rPr>
          <w:rFonts w:ascii="Arial" w:hAnsi="Arial" w:cs="Arial"/>
          <w:sz w:val="24"/>
          <w:szCs w:val="24"/>
        </w:rPr>
        <w:t xml:space="preserve"> Thus, increasing the risk for major complications resulting in poorer quality outcome </w:t>
      </w:r>
      <w:r w:rsidR="0027307C" w:rsidRPr="005D4927">
        <w:rPr>
          <w:rFonts w:ascii="Arial" w:hAnsi="Arial" w:cs="Arial"/>
          <w:sz w:val="24"/>
          <w:szCs w:val="24"/>
        </w:rPr>
        <w:fldChar w:fldCharType="begin" w:fldLock="1"/>
      </w:r>
      <w:r w:rsidR="0027307C" w:rsidRPr="005D4927">
        <w:rPr>
          <w:rFonts w:ascii="Arial" w:hAnsi="Arial" w:cs="Arial"/>
          <w:sz w:val="24"/>
          <w:szCs w:val="24"/>
        </w:rPr>
        <w:instrText>ADDIN CSL_CITATION {"citationItems":[{"id":"ITEM-1","itemData":{"abstract":"Higher risk non-cardiac general surgery is undertaken in every acute hospital. By way of comparison, the mortality for this group, which includes most major gastro-intestinal and vascular procedures, exceeds that for cardiac surgery by two to three fold and complication rates of 50% are not uncommon.There may be a lack of awareness of the level of risk. Among these patients, emergency surgery and unscheduled management of complications is common and this group of patients are one of the largest consumers of critical care resources. The health and financial costs are considerable. Evidence indicates that the peri-operative pathway followed by patients requiring emergency surgical management is frequently disjointed, protracted and not always patient centred. Outcomes are known to vary substantially and could be considerably improved. Trusts should formalise their clinical pathway for this group of patients, ensuring that risk of further deterioration is matched with urgency of diagnostic tests, seniority of clinician in decision making, timing of surgery and appropriate clinical location for immediate post-operative care. This document describes key issues and standards. It is the opinion of this expert group that the recommendations contained within should be deliverable within two years in all acute hospitals undertaking unscheduled general surgery in adults and that doing so would make an appreciable difference to outcomes.","author":[{"dropping-particle":"","family":"The Royal College of Surgeons of England","given":"","non-dropping-particle":"","parse-names":false,"suffix":""},{"dropping-particle":"","family":"Department of Health","given":"","non-dropping-particle":"","parse-names":false,"suffix":""}],"container-title":"London: Royal College of …","id":"ITEM-1","issued":{"date-parts":[["2011"]]},"title":"The Higher Risk General Surgical Patient : Towards Improved Care for a Forgotten Group Department of Health on","type":"article-journal"},"uris":["http://www.mendeley.com/documents/?uuid=7b0a2454-2814-369d-a50a-e23fcde04022"]}],"mendeley":{"formattedCitation":"(The Royal College of Surgeons of England and Department of Health, 2011)","manualFormatting":"(The Royal College of Surgeons of England and DOH, 2011)","plainTextFormattedCitation":"(The Royal College of Surgeons of England and Department of Health, 2011)","previouslyFormattedCitation":"(The Royal College of Surgeons of England and Department of Health, 2011)"},"properties":{"noteIndex":0},"schema":"https://github.com/citation-style-language/schema/raw/master/csl-citation.json"}</w:instrText>
      </w:r>
      <w:r w:rsidR="0027307C" w:rsidRPr="005D4927">
        <w:rPr>
          <w:rFonts w:ascii="Arial" w:hAnsi="Arial" w:cs="Arial"/>
          <w:sz w:val="24"/>
          <w:szCs w:val="24"/>
        </w:rPr>
        <w:fldChar w:fldCharType="separate"/>
      </w:r>
      <w:r w:rsidR="0027307C" w:rsidRPr="005D4927">
        <w:rPr>
          <w:rFonts w:ascii="Arial" w:hAnsi="Arial" w:cs="Arial"/>
          <w:noProof/>
          <w:sz w:val="24"/>
          <w:szCs w:val="24"/>
        </w:rPr>
        <w:t>(The Royal College of Surgeons of England and DOH, 2011)</w:t>
      </w:r>
      <w:r w:rsidR="0027307C" w:rsidRPr="005D4927">
        <w:rPr>
          <w:rFonts w:ascii="Arial" w:hAnsi="Arial" w:cs="Arial"/>
          <w:sz w:val="24"/>
          <w:szCs w:val="24"/>
        </w:rPr>
        <w:fldChar w:fldCharType="end"/>
      </w:r>
      <w:r w:rsidR="0027307C" w:rsidRPr="005D4927">
        <w:rPr>
          <w:rFonts w:ascii="Arial" w:hAnsi="Arial" w:cs="Arial"/>
          <w:sz w:val="24"/>
          <w:szCs w:val="24"/>
        </w:rPr>
        <w:t xml:space="preserve">. </w:t>
      </w:r>
      <w:r w:rsidR="00201AB8" w:rsidRPr="005D4927">
        <w:rPr>
          <w:rFonts w:ascii="Arial" w:hAnsi="Arial" w:cs="Arial"/>
          <w:sz w:val="24"/>
          <w:szCs w:val="24"/>
        </w:rPr>
        <w:t xml:space="preserve">In spite of that, </w:t>
      </w:r>
      <w:r w:rsidR="00201AB8" w:rsidRPr="005D4927">
        <w:rPr>
          <w:rStyle w:val="BodyText2Char"/>
          <w:rFonts w:ascii="Arial" w:hAnsi="Arial" w:cs="Arial"/>
          <w:sz w:val="24"/>
          <w:szCs w:val="24"/>
        </w:rPr>
        <w:fldChar w:fldCharType="begin" w:fldLock="1"/>
      </w:r>
      <w:r w:rsidR="005061E2">
        <w:rPr>
          <w:rStyle w:val="BodyText2Char"/>
          <w:rFonts w:ascii="Arial" w:hAnsi="Arial" w:cs="Arial"/>
          <w:sz w:val="24"/>
          <w:szCs w:val="24"/>
        </w:rPr>
        <w:instrText>ADDIN CSL_CITATION {"citationItems":[{"id":"ITEM-1","itemData":{"DOI":"10.1001/jama.2014.4573","ISSN":"15383598","abstract":"IMPORTANCE: Surgery in older patients often poses risks of death, complications, and functional decline. Prior to surgery, evaluations of health-related priorities, realistic assessments of surgical risks, and individualized optimization strategies are essential. OBJECTIVE: To review surgical decision making for older adult patients by 2 measures: defining treatment goals for elderly patients and reviewing the evidence relating risk factors to adverse outcomes. Assessment and optimization strategies for older surgical patients are proposed. EVIDENCE ACQUISITION: A review of studies relating geriatric conditions such as functional and cognitive impairment, malnutrition, facility residence, and frailty to postoperative mortality and complications (including delirium, discharge to an institution, and functional decline). Medline, EMBASE, and Web of Science databases were searched for articles published between January 1, 2000, and December 31, 2013, that included patients older than 60 years. RESULTS: This review identified 54 studies of older patients; 28 that examined preoperative clinical features associated with mortality (n = 1 422 433 patients) and 26 that examined factors associated with surgical complications (n = 136 083 patients). There was substantial heterogeneity in study methods, measures, and outcomes. The absolute risk and risk ratios relating preoperative clinical conditions to mortality varied widely: 10% to 40% for cognitive impairment (adjusted hazard ratio [HR], 1.26 [95%CI, 1.06-1.49] to 5.77 [95%CI, 1.55- 21.55]), 10% to 17%for malnutrition (adjusted odds ratio [OR], 0.88 [95%CI, 0.78-1.01] to 59.2 [95%CI, 3.6-982.9]), and 11% to 41%for institutionalization (adjusted OR, 1.5 [95%CI, 1.02-2.21] to 3.27 [95%CI, 2.81-3.81]).) Risk ratios for functional dependence relating to mortality ranged from an adjusted HR of 1.02 (95%CI, 0.99-1.04) to an adjusted OR of 18.7 (95%CI, 1.6-215.3) and for frailty relating to mortality, ranged from an adjusted HR of 1.10 (95%CI, 1.04-1.16) to an adjusted OR of 11.7 (95%CI not reported) (P &lt; .001). Preoperative cognitive impairment (adjusted OR, 2.2; 95%CI, 1.4-2.7) was associated with postoperative delirium (adjusted OR, 17.0; 95%CI, 1.2-239.8; P &lt; .05). Frailty was associated with a 3- to 13-fold increased risk of discharge to a facility (adjusted OR, 3.16 [95%CI, 1.0-9.99] to 13.02 [95%CI, 5.14-32.98]). CONCLUSIONS AND RELEVANCE: Geriatric conditions may be associated with adverse surgical outcomes. A…","author":[{"dropping-particle":"","family":"Oresanya","given":"Lawrence B.","non-dropping-particle":"","parse-names":false,"suffix":""},{"dropping-particle":"","family":"Lyons","given":"William L.","non-dropping-particle":"","parse-names":false,"suffix":""},{"dropping-particle":"","family":"Finlayson","given":"Emily","non-dropping-particle":"","parse-names":false,"suffix":""}],"container-title":"JAMA - Journal of the American Medical Association","id":"ITEM-1","issue":"20","issued":{"date-parts":[["2014"]]},"title":"Preoperative assessment of the older patient: A narrative review","type":"article","volume":"311"},"uris":["http://www.mendeley.com/documents/?uuid=ba75c0af-e5d7-3c6b-b1d7-49738e824e44"]}],"mendeley":{"formattedCitation":"(Oresanya, Lyons and Finlayson, 2014)","plainTextFormattedCitation":"(Oresanya, Lyons and Finlayson, 2014)","previouslyFormattedCitation":"(Oresanya, Lyons and Finlayson, 2014)"},"properties":{"noteIndex":0},"schema":"https://github.com/citation-style-language/schema/raw/master/csl-citation.json"}</w:instrText>
      </w:r>
      <w:r w:rsidR="00201AB8" w:rsidRPr="005D4927">
        <w:rPr>
          <w:rStyle w:val="BodyText2Char"/>
          <w:rFonts w:ascii="Arial" w:hAnsi="Arial" w:cs="Arial"/>
          <w:sz w:val="24"/>
          <w:szCs w:val="24"/>
        </w:rPr>
        <w:fldChar w:fldCharType="separate"/>
      </w:r>
      <w:r w:rsidR="00C50B64" w:rsidRPr="005D4927">
        <w:rPr>
          <w:rStyle w:val="BodyText2Char"/>
          <w:rFonts w:ascii="Arial" w:hAnsi="Arial" w:cs="Arial"/>
          <w:noProof/>
          <w:sz w:val="24"/>
          <w:szCs w:val="24"/>
        </w:rPr>
        <w:t>(Oresanya, Lyons and Finlayson, 2014)</w:t>
      </w:r>
      <w:r w:rsidR="00201AB8" w:rsidRPr="005D4927">
        <w:rPr>
          <w:rStyle w:val="BodyText2Char"/>
          <w:rFonts w:ascii="Arial" w:hAnsi="Arial" w:cs="Arial"/>
          <w:sz w:val="24"/>
          <w:szCs w:val="24"/>
        </w:rPr>
        <w:fldChar w:fldCharType="end"/>
      </w:r>
      <w:r w:rsidR="00201AB8" w:rsidRPr="005D4927">
        <w:rPr>
          <w:rStyle w:val="BodyText2Char"/>
          <w:rFonts w:ascii="Arial" w:hAnsi="Arial" w:cs="Arial"/>
          <w:sz w:val="24"/>
          <w:szCs w:val="24"/>
        </w:rPr>
        <w:t xml:space="preserve"> concur </w:t>
      </w:r>
      <w:r w:rsidR="00801971" w:rsidRPr="005D4927">
        <w:rPr>
          <w:rFonts w:ascii="Arial" w:hAnsi="Arial" w:cs="Arial"/>
          <w:sz w:val="24"/>
          <w:szCs w:val="24"/>
        </w:rPr>
        <w:t>PCC</w:t>
      </w:r>
      <w:r w:rsidR="00AB03BD" w:rsidRPr="005D4927">
        <w:rPr>
          <w:rStyle w:val="BodyText2Char"/>
          <w:rFonts w:ascii="Arial" w:hAnsi="Arial" w:cs="Arial"/>
          <w:sz w:val="24"/>
          <w:szCs w:val="24"/>
        </w:rPr>
        <w:t xml:space="preserve"> </w:t>
      </w:r>
      <w:r w:rsidR="00321226" w:rsidRPr="005D4927">
        <w:rPr>
          <w:rFonts w:ascii="Arial" w:eastAsia="Calibri" w:hAnsi="Arial" w:cs="Arial"/>
          <w:sz w:val="24"/>
          <w:szCs w:val="24"/>
        </w:rPr>
        <w:t>has benefited practice by supporting surgical risk stratificat</w:t>
      </w:r>
      <w:r w:rsidR="00201AB8" w:rsidRPr="005D4927">
        <w:rPr>
          <w:rFonts w:ascii="Arial" w:eastAsia="Calibri" w:hAnsi="Arial" w:cs="Arial"/>
          <w:sz w:val="24"/>
          <w:szCs w:val="24"/>
        </w:rPr>
        <w:t xml:space="preserve">ion; this aid individualised care, and </w:t>
      </w:r>
      <w:r w:rsidR="00321226" w:rsidRPr="005D4927">
        <w:rPr>
          <w:rFonts w:ascii="Arial" w:eastAsia="Calibri" w:hAnsi="Arial" w:cs="Arial"/>
          <w:sz w:val="24"/>
          <w:szCs w:val="24"/>
        </w:rPr>
        <w:t xml:space="preserve"> frail patients </w:t>
      </w:r>
      <w:r w:rsidR="00201AB8" w:rsidRPr="005D4927">
        <w:rPr>
          <w:rFonts w:ascii="Arial" w:eastAsia="Calibri" w:hAnsi="Arial" w:cs="Arial"/>
          <w:sz w:val="24"/>
          <w:szCs w:val="24"/>
        </w:rPr>
        <w:t>who would have otherwise considered unfit</w:t>
      </w:r>
      <w:r w:rsidR="00201AB8" w:rsidRPr="005D4927">
        <w:rPr>
          <w:rStyle w:val="BodyText2Char"/>
          <w:rFonts w:ascii="Arial" w:hAnsi="Arial" w:cs="Arial"/>
          <w:sz w:val="24"/>
          <w:szCs w:val="24"/>
        </w:rPr>
        <w:t xml:space="preserve"> for an operation</w:t>
      </w:r>
      <w:r w:rsidR="00201AB8" w:rsidRPr="005D4927">
        <w:rPr>
          <w:rStyle w:val="BodyText2Char"/>
          <w:rFonts w:ascii="Arial" w:hAnsi="Arial" w:cs="Arial"/>
          <w:color w:val="00B050"/>
          <w:sz w:val="24"/>
          <w:szCs w:val="24"/>
        </w:rPr>
        <w:t xml:space="preserve"> </w:t>
      </w:r>
      <w:r w:rsidR="00201AB8" w:rsidRPr="005D4927">
        <w:rPr>
          <w:rStyle w:val="BodyText2Char"/>
          <w:rFonts w:ascii="Arial" w:hAnsi="Arial" w:cs="Arial"/>
          <w:sz w:val="24"/>
          <w:szCs w:val="24"/>
        </w:rPr>
        <w:t xml:space="preserve">can now </w:t>
      </w:r>
      <w:r w:rsidR="00321226" w:rsidRPr="005D4927">
        <w:rPr>
          <w:rFonts w:ascii="Arial" w:eastAsia="Calibri" w:hAnsi="Arial" w:cs="Arial"/>
          <w:sz w:val="24"/>
          <w:szCs w:val="24"/>
        </w:rPr>
        <w:t>being considered for surgery</w:t>
      </w:r>
      <w:r w:rsidR="00201AB8" w:rsidRPr="005D4927">
        <w:rPr>
          <w:rFonts w:ascii="Arial" w:eastAsia="Calibri" w:hAnsi="Arial" w:cs="Arial"/>
          <w:sz w:val="24"/>
          <w:szCs w:val="24"/>
        </w:rPr>
        <w:t>.</w:t>
      </w:r>
      <w:r w:rsidR="00321226" w:rsidRPr="005D4927">
        <w:rPr>
          <w:rFonts w:ascii="Arial" w:eastAsia="Calibri" w:hAnsi="Arial" w:cs="Arial"/>
          <w:sz w:val="24"/>
          <w:szCs w:val="24"/>
        </w:rPr>
        <w:t xml:space="preserve"> </w:t>
      </w:r>
    </w:p>
    <w:p w:rsidR="00A51EDA" w:rsidRPr="005D4927" w:rsidRDefault="00A51EDA" w:rsidP="005D4927">
      <w:pPr>
        <w:pStyle w:val="BodyText2"/>
        <w:spacing w:line="360" w:lineRule="auto"/>
        <w:rPr>
          <w:rStyle w:val="BodyText2Char"/>
          <w:rFonts w:ascii="Arial" w:hAnsi="Arial" w:cs="Arial"/>
          <w:sz w:val="24"/>
          <w:szCs w:val="24"/>
        </w:rPr>
      </w:pPr>
    </w:p>
    <w:p w:rsidR="00EB099B" w:rsidRPr="005D4927" w:rsidRDefault="00EB099B" w:rsidP="005D4927">
      <w:pPr>
        <w:pStyle w:val="BodyText2"/>
        <w:spacing w:line="360" w:lineRule="auto"/>
        <w:rPr>
          <w:rStyle w:val="BodyText2Char"/>
          <w:rFonts w:ascii="Arial" w:hAnsi="Arial" w:cs="Arial"/>
          <w:sz w:val="24"/>
          <w:szCs w:val="24"/>
        </w:rPr>
      </w:pPr>
    </w:p>
    <w:p w:rsidR="00FA60E3" w:rsidRPr="005D4927" w:rsidRDefault="00367205" w:rsidP="005D4927">
      <w:pPr>
        <w:pStyle w:val="BodyText2"/>
        <w:spacing w:line="360" w:lineRule="auto"/>
        <w:jc w:val="left"/>
        <w:rPr>
          <w:rStyle w:val="BodyText2Char"/>
          <w:rFonts w:ascii="Arial" w:hAnsi="Arial" w:cs="Arial"/>
          <w:sz w:val="24"/>
          <w:szCs w:val="24"/>
        </w:rPr>
      </w:pPr>
      <w:r w:rsidRPr="005D4927">
        <w:rPr>
          <w:rStyle w:val="BodyText2Char"/>
          <w:rFonts w:ascii="Arial" w:hAnsi="Arial" w:cs="Arial"/>
          <w:sz w:val="24"/>
          <w:szCs w:val="24"/>
        </w:rPr>
        <w:lastRenderedPageBreak/>
        <w:t xml:space="preserve"> </w:t>
      </w:r>
      <w:r w:rsidR="00E91B4B" w:rsidRPr="005D4927">
        <w:rPr>
          <w:rStyle w:val="BodyText2Char"/>
          <w:rFonts w:ascii="Arial" w:hAnsi="Arial" w:cs="Arial"/>
          <w:sz w:val="24"/>
          <w:szCs w:val="24"/>
        </w:rPr>
        <w:t xml:space="preserve">Research whilst </w:t>
      </w:r>
      <w:r w:rsidR="006075DA" w:rsidRPr="005D4927">
        <w:rPr>
          <w:rStyle w:val="BodyText2Char"/>
          <w:rFonts w:ascii="Arial" w:hAnsi="Arial" w:cs="Arial"/>
          <w:sz w:val="24"/>
          <w:szCs w:val="24"/>
        </w:rPr>
        <w:t>limited</w:t>
      </w:r>
      <w:r w:rsidR="00E91B4B" w:rsidRPr="005D4927">
        <w:rPr>
          <w:rStyle w:val="BodyText2Char"/>
          <w:rFonts w:ascii="Arial" w:hAnsi="Arial" w:cs="Arial"/>
          <w:sz w:val="24"/>
          <w:szCs w:val="24"/>
        </w:rPr>
        <w:t>,</w:t>
      </w:r>
      <w:r w:rsidR="006075DA" w:rsidRPr="005D4927">
        <w:rPr>
          <w:rStyle w:val="BodyText2Char"/>
          <w:rFonts w:ascii="Arial" w:hAnsi="Arial" w:cs="Arial"/>
          <w:sz w:val="24"/>
          <w:szCs w:val="24"/>
        </w:rPr>
        <w:t xml:space="preserve"> has supported the benefit of individualised preoperative education. </w:t>
      </w:r>
      <w:r w:rsidR="00904429" w:rsidRPr="005D4927">
        <w:rPr>
          <w:rStyle w:val="BodyText2Char"/>
          <w:rFonts w:ascii="Arial" w:hAnsi="Arial" w:cs="Arial"/>
          <w:sz w:val="24"/>
          <w:szCs w:val="24"/>
        </w:rPr>
        <w:t xml:space="preserve">Similarly, </w:t>
      </w:r>
      <w:r w:rsidR="006075DA" w:rsidRPr="005D4927">
        <w:rPr>
          <w:rStyle w:val="BodyText2Char"/>
          <w:rFonts w:ascii="Arial" w:hAnsi="Arial" w:cs="Arial"/>
          <w:sz w:val="24"/>
          <w:szCs w:val="24"/>
        </w:rPr>
        <w:t>it</w:t>
      </w:r>
      <w:r w:rsidRPr="005D4927">
        <w:rPr>
          <w:rStyle w:val="BodyText2Char"/>
          <w:rFonts w:ascii="Arial" w:hAnsi="Arial" w:cs="Arial"/>
          <w:sz w:val="24"/>
          <w:szCs w:val="24"/>
        </w:rPr>
        <w:t xml:space="preserve"> is envisaged that nurses are best pose</w:t>
      </w:r>
      <w:r w:rsidR="00EB099B" w:rsidRPr="005D4927">
        <w:rPr>
          <w:rStyle w:val="BodyText2Char"/>
          <w:rFonts w:ascii="Arial" w:hAnsi="Arial" w:cs="Arial"/>
          <w:sz w:val="24"/>
          <w:szCs w:val="24"/>
        </w:rPr>
        <w:t>d in delivering PCE</w:t>
      </w:r>
      <w:r w:rsidR="006075DA" w:rsidRPr="005D4927">
        <w:rPr>
          <w:rStyle w:val="BodyText2Char"/>
          <w:rFonts w:ascii="Arial" w:hAnsi="Arial" w:cs="Arial"/>
          <w:sz w:val="24"/>
          <w:szCs w:val="24"/>
        </w:rPr>
        <w:t xml:space="preserve">. </w:t>
      </w:r>
      <w:r w:rsidR="009F01D3" w:rsidRPr="005D4927">
        <w:rPr>
          <w:rStyle w:val="BodyText2Char"/>
          <w:rFonts w:ascii="Arial" w:hAnsi="Arial" w:cs="Arial"/>
          <w:sz w:val="24"/>
          <w:szCs w:val="24"/>
        </w:rPr>
        <w:t xml:space="preserve"> </w:t>
      </w:r>
      <w:r w:rsidR="006075DA" w:rsidRPr="005D4927">
        <w:rPr>
          <w:rStyle w:val="BodyText2Char"/>
          <w:rFonts w:ascii="Arial" w:hAnsi="Arial" w:cs="Arial"/>
          <w:sz w:val="24"/>
          <w:szCs w:val="24"/>
        </w:rPr>
        <w:fldChar w:fldCharType="begin" w:fldLock="1"/>
      </w:r>
      <w:r w:rsidR="005061E2">
        <w:rPr>
          <w:rStyle w:val="BodyText2Char"/>
          <w:rFonts w:ascii="Arial" w:hAnsi="Arial" w:cs="Arial"/>
          <w:sz w:val="24"/>
          <w:szCs w:val="24"/>
        </w:rPr>
        <w:instrText>ADDIN CSL_CITATION {"citationItems":[{"id":"ITEM-1","itemData":{"DOI":"10.1002/14651858.CD003526.pub3","ISSN":"1469493X","abstract":"Background: Hip or knee replacement is a major surgical procedure that can be physically and psychologically stressful for patients. It is hypothesised that education before surgery reduces anxiety and enhances clinically important postoperative outcomes. Objectives: To determine whether preoperative education in people undergoing total hip replacement or total knee replacement improves postoperative outcomes with respect to pain, function, health-related quality of life, anxiety, length of hospital stay and the incidence of adverse events (e.g. deep vein thrombosis). Search methods: We searched the Cochrane Central Register of Controlled Trials (2013, Issue 5), MEDLINE (1966 to May 2013), EMBASE (1980 to May 2013), CINAHL (1982 to May 2013), PsycINFO (1872 to May 2013) and PEDro to July 2010. We handsearched the Australian Journal of Physiotherapy (1954 to 2009) and reviewed the reference lists of included trials and other relevant reviews. Selection criteria: Randomised or quasi-randomised trials of preoperative education (verbal, written or audiovisual) delivered by a health professional within six weeks of surgery to people undergoing hip or knee replacement compared with usual care. Data collection and analysis: Two review authors independently assessed trial quality and extracted data. We analysed dichotomous outcomes using risk ratios. We combined continuous outcomes using mean differences (MD) or standardised mean differences (SMD) with 95% confidence intervals (CI). Where possible, we pooled data using a random-effects meta-analysis. Main results: We included 18 trials (1463 participants) in the review. Thirteen trials involved people undergoing hip replacement, three involved people undergoing knee replacement and two included both people with hip and knee replacements. Only six trials reported using an adequate method of allocation concealment, and only two trials blinded participants. Few trials reported sufficient data to analyse the major outcomes of the review (pain, function, health-related quality of life, global assessment, postoperative anxiety, total adverse events and re-operation rate). There did not appear to be an effect of time on any outcome, so we chose to include only the latest time point available per outcome in the review. In people undergoing hip replacement, preoperative education may not offer additional benefits over usual care. The mean postoperative anxiety score at six weeks with usual care was 32.16 on a 60-point s…","author":[{"dropping-particle":"","family":"McDonald","given":"Steve","non-dropping-particle":"","parse-names":false,"suffix":""},{"dropping-particle":"","family":"Page","given":"Matthew J.","non-dropping-particle":"","parse-names":false,"suffix":""},{"dropping-particle":"","family":"Beringer","given":"Katherine","non-dropping-particle":"","parse-names":false,"suffix":""},{"dropping-particle":"","family":"Wasiak","given":"Jason","non-dropping-particle":"","parse-names":false,"suffix":""},{"dropping-particle":"","family":"Sprowson","given":"Andrew","non-dropping-particle":"","parse-names":false,"suffix":""}],"container-title":"Cochrane Database of Systematic Reviews","id":"ITEM-1","issue":"5","issued":{"date-parts":[["2014"]]},"title":"Preoperative education for hip or knee replacement","type":"article","volume":"2014"},"uris":["http://www.mendeley.com/documents/?uuid=1804fefa-f305-3a50-840a-73c4ac61028c"]}],"mendeley":{"formattedCitation":"(McDonald et al., 2014)","plainTextFormattedCitation":"(McDonald et al., 2014)","previouslyFormattedCitation":"(McDonald et al., 2014)"},"properties":{"noteIndex":0},"schema":"https://github.com/citation-style-language/schema/raw/master/csl-citation.json"}</w:instrText>
      </w:r>
      <w:r w:rsidR="006075DA" w:rsidRPr="005D4927">
        <w:rPr>
          <w:rStyle w:val="BodyText2Char"/>
          <w:rFonts w:ascii="Arial" w:hAnsi="Arial" w:cs="Arial"/>
          <w:sz w:val="24"/>
          <w:szCs w:val="24"/>
        </w:rPr>
        <w:fldChar w:fldCharType="separate"/>
      </w:r>
      <w:r w:rsidR="00C50B64" w:rsidRPr="005D4927">
        <w:rPr>
          <w:rStyle w:val="BodyText2Char"/>
          <w:rFonts w:ascii="Arial" w:hAnsi="Arial" w:cs="Arial"/>
          <w:noProof/>
          <w:sz w:val="24"/>
          <w:szCs w:val="24"/>
        </w:rPr>
        <w:t>(McDonald et al., 2014)</w:t>
      </w:r>
      <w:r w:rsidR="006075DA" w:rsidRPr="005D4927">
        <w:rPr>
          <w:rStyle w:val="BodyText2Char"/>
          <w:rFonts w:ascii="Arial" w:hAnsi="Arial" w:cs="Arial"/>
          <w:sz w:val="24"/>
          <w:szCs w:val="24"/>
        </w:rPr>
        <w:fldChar w:fldCharType="end"/>
      </w:r>
      <w:r w:rsidR="006075DA" w:rsidRPr="005D4927">
        <w:rPr>
          <w:rStyle w:val="BodyText2Char"/>
          <w:rFonts w:ascii="Arial" w:hAnsi="Arial" w:cs="Arial"/>
          <w:sz w:val="24"/>
          <w:szCs w:val="24"/>
        </w:rPr>
        <w:t xml:space="preserve"> supports this and suggest, </w:t>
      </w:r>
      <w:r w:rsidRPr="005D4927">
        <w:rPr>
          <w:rStyle w:val="BodyText2Char"/>
          <w:rFonts w:ascii="Arial" w:hAnsi="Arial" w:cs="Arial"/>
          <w:sz w:val="24"/>
          <w:szCs w:val="24"/>
        </w:rPr>
        <w:t>particularly</w:t>
      </w:r>
      <w:r w:rsidR="009F01D3" w:rsidRPr="005D4927">
        <w:rPr>
          <w:rStyle w:val="BodyText2Char"/>
          <w:rFonts w:ascii="Arial" w:hAnsi="Arial" w:cs="Arial"/>
          <w:sz w:val="24"/>
          <w:szCs w:val="24"/>
        </w:rPr>
        <w:t xml:space="preserve"> around surgery, anaesthesia and the postoperative period</w:t>
      </w:r>
      <w:r w:rsidR="00B40266" w:rsidRPr="005D4927">
        <w:rPr>
          <w:rStyle w:val="BodyText2Char"/>
          <w:rFonts w:ascii="Arial" w:hAnsi="Arial" w:cs="Arial"/>
          <w:sz w:val="24"/>
          <w:szCs w:val="24"/>
        </w:rPr>
        <w:t xml:space="preserve"> in endorsing quality outcome for both the patient and the health</w:t>
      </w:r>
      <w:r w:rsidR="00A51EDA" w:rsidRPr="005D4927">
        <w:rPr>
          <w:rStyle w:val="BodyText2Char"/>
          <w:rFonts w:ascii="Arial" w:hAnsi="Arial" w:cs="Arial"/>
          <w:sz w:val="24"/>
          <w:szCs w:val="24"/>
        </w:rPr>
        <w:t xml:space="preserve"> care</w:t>
      </w:r>
      <w:r w:rsidR="00B40266" w:rsidRPr="005D4927">
        <w:rPr>
          <w:rStyle w:val="BodyText2Char"/>
          <w:rFonts w:ascii="Arial" w:hAnsi="Arial" w:cs="Arial"/>
          <w:sz w:val="24"/>
          <w:szCs w:val="24"/>
        </w:rPr>
        <w:t xml:space="preserve"> organization </w:t>
      </w:r>
      <w:r w:rsidR="007A2046" w:rsidRPr="005D4927">
        <w:rPr>
          <w:rStyle w:val="BodyText2Char"/>
          <w:rFonts w:ascii="Arial" w:hAnsi="Arial" w:cs="Arial"/>
          <w:sz w:val="24"/>
          <w:szCs w:val="24"/>
        </w:rPr>
        <w:t xml:space="preserve"> </w:t>
      </w:r>
      <w:r w:rsidR="006075DA" w:rsidRPr="005D4927">
        <w:rPr>
          <w:rStyle w:val="BodyText2Char"/>
          <w:rFonts w:ascii="Arial" w:hAnsi="Arial" w:cs="Arial"/>
          <w:sz w:val="24"/>
          <w:szCs w:val="24"/>
        </w:rPr>
        <w:t>Likewise,</w:t>
      </w:r>
      <w:r w:rsidR="007A2046" w:rsidRPr="005D4927">
        <w:rPr>
          <w:rStyle w:val="BodyText2Char"/>
          <w:rFonts w:ascii="Arial" w:hAnsi="Arial" w:cs="Arial"/>
          <w:sz w:val="24"/>
          <w:szCs w:val="24"/>
        </w:rPr>
        <w:t xml:space="preserve"> </w:t>
      </w:r>
      <w:r w:rsidR="007A2046" w:rsidRPr="005D4927">
        <w:rPr>
          <w:rFonts w:ascii="Arial" w:hAnsi="Arial" w:cs="Arial"/>
          <w:color w:val="000000"/>
          <w:sz w:val="24"/>
          <w:szCs w:val="24"/>
          <w:shd w:val="clear" w:color="auto" w:fill="FFFFFF"/>
        </w:rPr>
        <w:fldChar w:fldCharType="begin" w:fldLock="1"/>
      </w:r>
      <w:r w:rsidR="007A2046" w:rsidRPr="005D4927">
        <w:rPr>
          <w:rFonts w:ascii="Arial" w:hAnsi="Arial" w:cs="Arial"/>
          <w:color w:val="000000"/>
          <w:sz w:val="24"/>
          <w:szCs w:val="24"/>
          <w:shd w:val="clear" w:color="auto" w:fill="FFFFFF"/>
        </w:rPr>
        <w:instrText>ADDIN CSL_CITATION {"citationItems":[{"id":"ITEM-1","itemData":{"DOI":"10.7748/nm.2017.e1607","ISSN":"20478976","PMID":"28853653","abstract":"The development of advanced nurse practice in the UK has been slow compared to some parts of the world. This article explores the history of advanced level nursing, the drivers for advanced nurse practice in the context of contemporary nursing and clinical leadership, the identity of advanced practice nursing roles, and the importance of advanced nurse practice in the UK.","author":[{"dropping-particle":"","family":"Hill","given":"Barry","non-dropping-particle":"","parse-names":false,"suffix":""}],"container-title":"Nursing Management","id":"ITEM-1","issued":{"date-parts":[["2017"]]},"title":"Exploring the development and identity of advanced practice nursing in the UK","type":"article-journal"},"uris":["http://www.mendeley.com/documents/?uuid=a314fe13-f27f-4f53-a091-2222e2128b5c"]}],"mendeley":{"formattedCitation":"(Hill, 2017)","manualFormatting":"Hill (2017)","plainTextFormattedCitation":"(Hill, 2017)","previouslyFormattedCitation":"(Hill, 2017)"},"properties":{"noteIndex":0},"schema":"https://github.com/citation-style-language/schema/raw/master/csl-citation.json"}</w:instrText>
      </w:r>
      <w:r w:rsidR="007A2046" w:rsidRPr="005D4927">
        <w:rPr>
          <w:rFonts w:ascii="Arial" w:hAnsi="Arial" w:cs="Arial"/>
          <w:color w:val="000000"/>
          <w:sz w:val="24"/>
          <w:szCs w:val="24"/>
          <w:shd w:val="clear" w:color="auto" w:fill="FFFFFF"/>
        </w:rPr>
        <w:fldChar w:fldCharType="separate"/>
      </w:r>
      <w:r w:rsidR="007A2046" w:rsidRPr="005D4927">
        <w:rPr>
          <w:rFonts w:ascii="Arial" w:hAnsi="Arial" w:cs="Arial"/>
          <w:noProof/>
          <w:color w:val="000000"/>
          <w:sz w:val="24"/>
          <w:szCs w:val="24"/>
          <w:shd w:val="clear" w:color="auto" w:fill="FFFFFF"/>
        </w:rPr>
        <w:t>Hill (2017)</w:t>
      </w:r>
      <w:r w:rsidR="007A2046" w:rsidRPr="005D4927">
        <w:rPr>
          <w:rFonts w:ascii="Arial" w:hAnsi="Arial" w:cs="Arial"/>
          <w:color w:val="000000"/>
          <w:sz w:val="24"/>
          <w:szCs w:val="24"/>
          <w:shd w:val="clear" w:color="auto" w:fill="FFFFFF"/>
        </w:rPr>
        <w:fldChar w:fldCharType="end"/>
      </w:r>
      <w:r w:rsidR="00FA60E3" w:rsidRPr="005D4927">
        <w:rPr>
          <w:rFonts w:ascii="Arial" w:hAnsi="Arial" w:cs="Arial"/>
          <w:color w:val="000000"/>
          <w:sz w:val="24"/>
          <w:szCs w:val="24"/>
          <w:shd w:val="clear" w:color="auto" w:fill="FFFFFF"/>
        </w:rPr>
        <w:t xml:space="preserve"> </w:t>
      </w:r>
      <w:r w:rsidR="00A51EDA" w:rsidRPr="005D4927">
        <w:rPr>
          <w:rStyle w:val="BodyText2Char"/>
          <w:rFonts w:ascii="Arial" w:hAnsi="Arial" w:cs="Arial"/>
          <w:sz w:val="24"/>
          <w:szCs w:val="24"/>
        </w:rPr>
        <w:t xml:space="preserve">concur </w:t>
      </w:r>
      <w:r w:rsidR="0055364D" w:rsidRPr="005D4927">
        <w:rPr>
          <w:rStyle w:val="BodyText2Char"/>
          <w:rFonts w:ascii="Arial" w:hAnsi="Arial" w:cs="Arial"/>
          <w:sz w:val="24"/>
          <w:szCs w:val="24"/>
        </w:rPr>
        <w:t xml:space="preserve">PCE </w:t>
      </w:r>
      <w:r w:rsidR="007A2046" w:rsidRPr="005D4927">
        <w:rPr>
          <w:rStyle w:val="BodyText2Char"/>
          <w:rFonts w:ascii="Arial" w:hAnsi="Arial" w:cs="Arial"/>
          <w:sz w:val="24"/>
          <w:szCs w:val="24"/>
        </w:rPr>
        <w:t xml:space="preserve">requires expert </w:t>
      </w:r>
      <w:r w:rsidR="00FA60E3" w:rsidRPr="005D4927">
        <w:rPr>
          <w:rStyle w:val="BodyText2Char"/>
          <w:rFonts w:ascii="Arial" w:hAnsi="Arial" w:cs="Arial"/>
          <w:sz w:val="24"/>
          <w:szCs w:val="24"/>
        </w:rPr>
        <w:t>knowledge; this</w:t>
      </w:r>
      <w:r w:rsidR="00A51EDA" w:rsidRPr="005D4927">
        <w:rPr>
          <w:rStyle w:val="BodyText2Char"/>
          <w:rFonts w:ascii="Arial" w:hAnsi="Arial" w:cs="Arial"/>
          <w:sz w:val="24"/>
          <w:szCs w:val="24"/>
        </w:rPr>
        <w:t xml:space="preserve"> puts the onus on the nurse or practitioner to ensure knowledge and practice is </w:t>
      </w:r>
      <w:r w:rsidR="00E85BDF" w:rsidRPr="005D4927">
        <w:rPr>
          <w:rStyle w:val="BodyText2Char"/>
          <w:rFonts w:ascii="Arial" w:hAnsi="Arial" w:cs="Arial"/>
          <w:sz w:val="24"/>
          <w:szCs w:val="24"/>
        </w:rPr>
        <w:t>up-to-date</w:t>
      </w:r>
      <w:r w:rsidR="00A51EDA" w:rsidRPr="005D4927">
        <w:rPr>
          <w:rStyle w:val="BodyText2Char"/>
          <w:rFonts w:ascii="Arial" w:hAnsi="Arial" w:cs="Arial"/>
          <w:sz w:val="24"/>
          <w:szCs w:val="24"/>
        </w:rPr>
        <w:t xml:space="preserve">. As without </w:t>
      </w:r>
      <w:r w:rsidR="004204BB" w:rsidRPr="005D4927">
        <w:rPr>
          <w:rStyle w:val="BodyText2Char"/>
          <w:rFonts w:ascii="Arial" w:hAnsi="Arial" w:cs="Arial"/>
          <w:sz w:val="24"/>
          <w:szCs w:val="24"/>
        </w:rPr>
        <w:t xml:space="preserve">expert </w:t>
      </w:r>
      <w:r w:rsidR="00A51EDA" w:rsidRPr="005D4927">
        <w:rPr>
          <w:rStyle w:val="BodyText2Char"/>
          <w:rFonts w:ascii="Arial" w:hAnsi="Arial" w:cs="Arial"/>
          <w:sz w:val="24"/>
          <w:szCs w:val="24"/>
        </w:rPr>
        <w:t>knowledge of the procedures</w:t>
      </w:r>
      <w:r w:rsidR="006075DA" w:rsidRPr="005D4927">
        <w:rPr>
          <w:rStyle w:val="BodyText2Char"/>
          <w:rFonts w:ascii="Arial" w:hAnsi="Arial" w:cs="Arial"/>
          <w:sz w:val="24"/>
          <w:szCs w:val="24"/>
        </w:rPr>
        <w:t xml:space="preserve"> and effective communication</w:t>
      </w:r>
      <w:r w:rsidR="004204BB" w:rsidRPr="005D4927">
        <w:rPr>
          <w:rStyle w:val="BodyText2Char"/>
          <w:rFonts w:ascii="Arial" w:hAnsi="Arial" w:cs="Arial"/>
          <w:sz w:val="24"/>
          <w:szCs w:val="24"/>
        </w:rPr>
        <w:t>,</w:t>
      </w:r>
      <w:r w:rsidR="00A51EDA" w:rsidRPr="005D4927">
        <w:rPr>
          <w:rStyle w:val="BodyText2Char"/>
          <w:rFonts w:ascii="Arial" w:hAnsi="Arial" w:cs="Arial"/>
          <w:sz w:val="24"/>
          <w:szCs w:val="24"/>
        </w:rPr>
        <w:t xml:space="preserve"> how could one truly </w:t>
      </w:r>
      <w:r w:rsidR="00E85BDF" w:rsidRPr="005D4927">
        <w:rPr>
          <w:rStyle w:val="BodyText2Char"/>
          <w:rFonts w:ascii="Arial" w:hAnsi="Arial" w:cs="Arial"/>
          <w:sz w:val="24"/>
          <w:szCs w:val="24"/>
        </w:rPr>
        <w:t xml:space="preserve">provide </w:t>
      </w:r>
      <w:r w:rsidR="007A2046" w:rsidRPr="005D4927">
        <w:rPr>
          <w:rStyle w:val="BodyText2Char"/>
          <w:rFonts w:ascii="Arial" w:hAnsi="Arial" w:cs="Arial"/>
          <w:sz w:val="24"/>
          <w:szCs w:val="24"/>
        </w:rPr>
        <w:t>individualised</w:t>
      </w:r>
      <w:r w:rsidR="00E85BDF" w:rsidRPr="005D4927">
        <w:rPr>
          <w:rStyle w:val="BodyText2Char"/>
          <w:rFonts w:ascii="Arial" w:hAnsi="Arial" w:cs="Arial"/>
          <w:sz w:val="24"/>
          <w:szCs w:val="24"/>
        </w:rPr>
        <w:t xml:space="preserve"> </w:t>
      </w:r>
      <w:r w:rsidR="00FA60E3" w:rsidRPr="005D4927">
        <w:rPr>
          <w:rStyle w:val="BodyText2Char"/>
          <w:rFonts w:ascii="Arial" w:hAnsi="Arial" w:cs="Arial"/>
          <w:sz w:val="24"/>
          <w:szCs w:val="24"/>
        </w:rPr>
        <w:t>care?</w:t>
      </w:r>
      <w:r w:rsidR="005B4F99" w:rsidRPr="005D4927">
        <w:rPr>
          <w:rFonts w:ascii="Arial" w:hAnsi="Arial" w:cs="Arial"/>
          <w:sz w:val="24"/>
          <w:szCs w:val="24"/>
        </w:rPr>
        <w:t xml:space="preserve"> </w:t>
      </w:r>
      <w:r w:rsidR="005B4F99" w:rsidRPr="005D4927">
        <w:rPr>
          <w:rFonts w:ascii="Arial" w:hAnsi="Arial" w:cs="Arial"/>
          <w:sz w:val="24"/>
          <w:szCs w:val="24"/>
        </w:rPr>
        <w:fldChar w:fldCharType="begin" w:fldLock="1"/>
      </w:r>
      <w:r w:rsidR="005B4F99" w:rsidRPr="005D4927">
        <w:rPr>
          <w:rFonts w:ascii="Arial" w:hAnsi="Arial" w:cs="Arial"/>
          <w:sz w:val="24"/>
          <w:szCs w:val="24"/>
        </w:rPr>
        <w:instrText>ADDIN CSL_CITATION {"citationItems":[{"id":"ITEM-1","itemData":{"DOI":"10.1016/j.ijnurstu.2012.05.003","ISSN":"00207489","abstract":"Background: This study provides a comprehensive evaluation of nurse resources in Chinese hospitals and the link between nurse resources and nurse and patient outcomes. Methods: Survey data were used from 9688 nurses and 5786 patients in 181 Chinese hospitals to estimate associations between nurse workforce characteristics and nurse and patient outcomes in China. Nurse and patient assessments in China were compared with a similar study in Europe. Results: Thirty-eight percent of nurses in China had high burnout and 45% were dissatisfied with their jobs. Substantial percentages of nurses described their work environment and the quality of care on their unit as poor or fair (61% and 29%, respectively) and graded their hospital low on patient safety (36%). These outcomes tend to be somewhat poorer in China than in Europe, though fewer nurses in China gave their hospitals poor safety grades.Nurses in Chinese hospitals with better work environments and higher nurse-assessed safety grades had lower odds of high burnout and job dissatisfaction (ORs ranged from 0.56 to 0.75) and of reporting poor or fair quality patient care (ORs ranged from 0.54 to 0.74), and patients in such hospitals were more likely to rate their hospital highly, to be satisfied with nursing communications, and to recommend their hospitals (significant ORs ranged from 1.24 to 1.40). Higher patient-to-nurse ratios were associated with poorer nurse outcomes (each additional patient per nurse increases both burnout and dissatisfaction by a factor of 1.04) and higher likelihoods of nurses reporting poor or fair quality of care (OR=1.05), but were unrelated to patient outcomes. Higher percentages of baccalaureate nurses were strongly related to better patient outcomes, with each 10% increase in the percent of baccalaureate nurses increasing patient satisfaction, high ratings, and willingness to recommend their hospital by factors ranging from 1.11 to 1.13. Interpretation: Nursing is important in quality and safety of hospital care and in patients' perceptions of their care. Improving quality of hospital work environments and expanding the number of baccalaureate-prepared nurses hold promise for improving hospital outcomes in China. © 2012 Elsevier Ltd.","author":[{"dropping-particle":"","family":"You","given":"Li ming","non-dropping-particle":"","parse-names":false,"suffix":""},{"dropping-particle":"","family":"Aiken","given":"Linda H.","non-dropping-particle":"","parse-names":false,"suffix":""},{"dropping-particle":"","family":"Sloane","given":"Douglas M.","non-dropping-particle":"","parse-names":false,"suffix":""},{"dropping-particle":"","family":"Liu","given":"Ke","non-dropping-particle":"","parse-names":false,"suffix":""},{"dropping-particle":"","family":"He","given":"Guo ping","non-dropping-particle":"","parse-names":false,"suffix":""},{"dropping-particle":"","family":"Hu","given":"Yan","non-dropping-particle":"","parse-names":false,"suffix":""},{"dropping-particle":"","family":"Jiang","given":"Xiao lian","non-dropping-particle":"","parse-names":false,"suffix":""},{"dropping-particle":"","family":"Li","given":"Xiao han","non-dropping-particle":"","parse-names":false,"suffix":""},{"dropping-particle":"","family":"Li","given":"Xiao mei","non-dropping-particle":"","parse-names":false,"suffix":""},{"dropping-particle":"","family":"Liu","given":"Hua ping","non-dropping-particle":"","parse-names":false,"suffix":""},{"dropping-particle":"","family":"Shang","given":"Shao mei","non-dropping-particle":"","parse-names":false,"suffix":""},{"dropping-particle":"","family":"Kutney-Lee","given":"Ann","non-dropping-particle":"","parse-names":false,"suffix":""},{"dropping-particle":"","family":"Sermeus","given":"Walter","non-dropping-particle":"","parse-names":false,"suffix":""}],"container-title":"International Journal of Nursing Studies","id":"ITEM-1","issue":"2","issued":{"date-parts":[["2013"]]},"title":"Hospital nursing, care quality, and patient satisfaction: Cross-sectional surveys of nurses and patients in hospitals in China and Europe","type":"article-journal","volume":"50"},"uris":["http://www.mendeley.com/documents/?uuid=10f70624-d4af-3495-8ef9-067af048690d"]}],"mendeley":{"formattedCitation":"(You et al., 2013)","manualFormatting":"You et al. ( 2013)","plainTextFormattedCitation":"(You et al., 2013)","previouslyFormattedCitation":"(You et al., 2013)"},"properties":{"noteIndex":0},"schema":"https://github.com/citation-style-language/schema/raw/master/csl-citation.json"}</w:instrText>
      </w:r>
      <w:r w:rsidR="005B4F99" w:rsidRPr="005D4927">
        <w:rPr>
          <w:rFonts w:ascii="Arial" w:hAnsi="Arial" w:cs="Arial"/>
          <w:sz w:val="24"/>
          <w:szCs w:val="24"/>
        </w:rPr>
        <w:fldChar w:fldCharType="separate"/>
      </w:r>
      <w:r w:rsidR="005B4F99" w:rsidRPr="005D4927">
        <w:rPr>
          <w:rFonts w:ascii="Arial" w:hAnsi="Arial" w:cs="Arial"/>
          <w:noProof/>
          <w:sz w:val="24"/>
          <w:szCs w:val="24"/>
        </w:rPr>
        <w:t>You et al. ( 2013)</w:t>
      </w:r>
      <w:r w:rsidR="005B4F99" w:rsidRPr="005D4927">
        <w:rPr>
          <w:rFonts w:ascii="Arial" w:hAnsi="Arial" w:cs="Arial"/>
          <w:sz w:val="24"/>
          <w:szCs w:val="24"/>
        </w:rPr>
        <w:fldChar w:fldCharType="end"/>
      </w:r>
      <w:r w:rsidR="005B4F99" w:rsidRPr="005D4927">
        <w:rPr>
          <w:rFonts w:ascii="Arial" w:hAnsi="Arial" w:cs="Arial"/>
          <w:sz w:val="24"/>
          <w:szCs w:val="24"/>
        </w:rPr>
        <w:t xml:space="preserve"> supports this </w:t>
      </w:r>
      <w:r w:rsidR="002725C6" w:rsidRPr="005D4927">
        <w:rPr>
          <w:rFonts w:ascii="Arial" w:hAnsi="Arial" w:cs="Arial"/>
          <w:sz w:val="24"/>
          <w:szCs w:val="24"/>
        </w:rPr>
        <w:t xml:space="preserve">adding </w:t>
      </w:r>
      <w:r w:rsidR="005B4F99" w:rsidRPr="005D4927">
        <w:rPr>
          <w:rFonts w:ascii="Arial" w:hAnsi="Arial" w:cs="Arial"/>
          <w:sz w:val="24"/>
          <w:szCs w:val="24"/>
        </w:rPr>
        <w:t>that higher level of education results in lower mortality rate, better patient outcome, and higher patient satisfaction.</w:t>
      </w:r>
      <w:r w:rsidR="00EB099B" w:rsidRPr="005D4927">
        <w:rPr>
          <w:rStyle w:val="BodyText2Char"/>
          <w:rFonts w:ascii="Arial" w:hAnsi="Arial" w:cs="Arial"/>
          <w:sz w:val="24"/>
          <w:szCs w:val="24"/>
        </w:rPr>
        <w:t xml:space="preserve"> </w:t>
      </w:r>
    </w:p>
    <w:p w:rsidR="006075DA" w:rsidRPr="005D4927" w:rsidRDefault="006075DA" w:rsidP="005D4927">
      <w:pPr>
        <w:pStyle w:val="BodyText2"/>
        <w:spacing w:line="360" w:lineRule="auto"/>
        <w:rPr>
          <w:rStyle w:val="BodyText2Char"/>
          <w:rFonts w:ascii="Arial" w:hAnsi="Arial" w:cs="Arial"/>
          <w:sz w:val="24"/>
          <w:szCs w:val="24"/>
        </w:rPr>
      </w:pPr>
    </w:p>
    <w:p w:rsidR="006075DA" w:rsidRPr="005D4927" w:rsidRDefault="004204BB" w:rsidP="005D4927">
      <w:pPr>
        <w:pStyle w:val="BodyText2"/>
        <w:spacing w:line="360" w:lineRule="auto"/>
        <w:jc w:val="left"/>
        <w:rPr>
          <w:rStyle w:val="BodyText2Char"/>
          <w:rFonts w:ascii="Arial" w:hAnsi="Arial" w:cs="Arial"/>
          <w:sz w:val="24"/>
          <w:szCs w:val="24"/>
        </w:rPr>
      </w:pPr>
      <w:r w:rsidRPr="005D4927">
        <w:rPr>
          <w:rStyle w:val="BodyText2Char"/>
          <w:rFonts w:ascii="Arial" w:hAnsi="Arial" w:cs="Arial"/>
          <w:sz w:val="24"/>
          <w:szCs w:val="24"/>
        </w:rPr>
        <w:t xml:space="preserve">With that said, </w:t>
      </w:r>
      <w:r w:rsidR="0055364D" w:rsidRPr="005D4927">
        <w:rPr>
          <w:rStyle w:val="BodyText2Char"/>
          <w:rFonts w:ascii="Arial" w:hAnsi="Arial" w:cs="Arial"/>
          <w:sz w:val="24"/>
          <w:szCs w:val="24"/>
        </w:rPr>
        <w:t xml:space="preserve">PCC </w:t>
      </w:r>
      <w:r w:rsidR="00E44A3A" w:rsidRPr="005D4927">
        <w:rPr>
          <w:rStyle w:val="BodyText2Char"/>
          <w:rFonts w:ascii="Arial" w:hAnsi="Arial" w:cs="Arial"/>
          <w:sz w:val="24"/>
          <w:szCs w:val="24"/>
        </w:rPr>
        <w:t>is</w:t>
      </w:r>
      <w:r w:rsidR="00291206" w:rsidRPr="005D4927">
        <w:rPr>
          <w:rStyle w:val="BodyText2Char"/>
          <w:rFonts w:ascii="Arial" w:hAnsi="Arial" w:cs="Arial"/>
          <w:sz w:val="24"/>
          <w:szCs w:val="24"/>
        </w:rPr>
        <w:t xml:space="preserve"> proven to be of many benefits</w:t>
      </w:r>
      <w:r w:rsidRPr="005D4927">
        <w:rPr>
          <w:rStyle w:val="BodyText2Char"/>
          <w:rFonts w:ascii="Arial" w:hAnsi="Arial" w:cs="Arial"/>
          <w:sz w:val="24"/>
          <w:szCs w:val="24"/>
        </w:rPr>
        <w:t xml:space="preserve"> world-wide</w:t>
      </w:r>
      <w:r w:rsidR="006075DA" w:rsidRPr="005D4927">
        <w:rPr>
          <w:rStyle w:val="BodyText2Char"/>
          <w:rFonts w:ascii="Arial" w:hAnsi="Arial" w:cs="Arial"/>
          <w:sz w:val="24"/>
          <w:szCs w:val="24"/>
        </w:rPr>
        <w:t xml:space="preserve"> to the healthcare system. Moreover, i</w:t>
      </w:r>
      <w:r w:rsidR="00291206" w:rsidRPr="005D4927">
        <w:rPr>
          <w:rStyle w:val="BodyText2Char"/>
          <w:rFonts w:ascii="Arial" w:hAnsi="Arial" w:cs="Arial"/>
          <w:sz w:val="24"/>
          <w:szCs w:val="24"/>
        </w:rPr>
        <w:t>t also fosters</w:t>
      </w:r>
      <w:r w:rsidR="00A51EDA" w:rsidRPr="005D4927">
        <w:rPr>
          <w:rStyle w:val="BodyText2Char"/>
          <w:rFonts w:ascii="Arial" w:hAnsi="Arial" w:cs="Arial"/>
          <w:sz w:val="24"/>
          <w:szCs w:val="24"/>
        </w:rPr>
        <w:t xml:space="preserve"> shared-decision process of care and</w:t>
      </w:r>
      <w:r w:rsidR="00291206" w:rsidRPr="005D4927">
        <w:rPr>
          <w:rStyle w:val="BodyText2Char"/>
          <w:rFonts w:ascii="Arial" w:hAnsi="Arial" w:cs="Arial"/>
          <w:sz w:val="24"/>
          <w:szCs w:val="24"/>
        </w:rPr>
        <w:t xml:space="preserve"> </w:t>
      </w:r>
      <w:r w:rsidR="00E44A3A" w:rsidRPr="005D4927">
        <w:rPr>
          <w:rStyle w:val="BodyText2Char"/>
          <w:rFonts w:ascii="Arial" w:hAnsi="Arial" w:cs="Arial"/>
          <w:sz w:val="24"/>
          <w:szCs w:val="24"/>
        </w:rPr>
        <w:t>decrease</w:t>
      </w:r>
      <w:r w:rsidR="00291206" w:rsidRPr="005D4927">
        <w:rPr>
          <w:rStyle w:val="BodyText2Char"/>
          <w:rFonts w:ascii="Arial" w:hAnsi="Arial" w:cs="Arial"/>
          <w:sz w:val="24"/>
          <w:szCs w:val="24"/>
        </w:rPr>
        <w:t xml:space="preserve">d </w:t>
      </w:r>
      <w:r w:rsidR="004E569C" w:rsidRPr="005D4927">
        <w:rPr>
          <w:rStyle w:val="BodyText2Char"/>
          <w:rFonts w:ascii="Arial" w:hAnsi="Arial" w:cs="Arial"/>
          <w:sz w:val="24"/>
          <w:szCs w:val="24"/>
        </w:rPr>
        <w:t>unflavoured</w:t>
      </w:r>
      <w:r w:rsidR="00E44A3A" w:rsidRPr="005D4927">
        <w:rPr>
          <w:rStyle w:val="BodyText2Char"/>
          <w:rFonts w:ascii="Arial" w:hAnsi="Arial" w:cs="Arial"/>
          <w:sz w:val="24"/>
          <w:szCs w:val="24"/>
        </w:rPr>
        <w:t xml:space="preserve"> postoperative sequelae</w:t>
      </w:r>
      <w:r w:rsidR="004E569C" w:rsidRPr="005D4927">
        <w:rPr>
          <w:rStyle w:val="BodyText2Char"/>
          <w:rFonts w:ascii="Arial" w:hAnsi="Arial" w:cs="Arial"/>
          <w:sz w:val="24"/>
          <w:szCs w:val="24"/>
        </w:rPr>
        <w:t xml:space="preserve"> </w:t>
      </w:r>
      <w:r w:rsidR="002026B4" w:rsidRPr="005D4927">
        <w:rPr>
          <w:rStyle w:val="BodyText2Char"/>
          <w:rFonts w:ascii="Arial" w:hAnsi="Arial" w:cs="Arial"/>
          <w:sz w:val="24"/>
          <w:szCs w:val="24"/>
        </w:rPr>
        <w:fldChar w:fldCharType="begin" w:fldLock="1"/>
      </w:r>
      <w:r w:rsidR="00762E64" w:rsidRPr="005D4927">
        <w:rPr>
          <w:rStyle w:val="BodyText2Char"/>
          <w:rFonts w:ascii="Arial" w:hAnsi="Arial" w:cs="Arial"/>
          <w:sz w:val="24"/>
          <w:szCs w:val="24"/>
        </w:rPr>
        <w:instrText>ADDIN CSL_CITATION {"citationItems":[{"id":"ITEM-1","itemData":{"DOI":"10.1016/j.jclinepi.2006.12.003","ISSN":"08954356","PMID":"17689808","abstract":"Objectives: To describe the reliability and validity of the Postoperative Morbidity Survey (POMS). To describe the level and pattern of short-term postoperative morbidity after major elective surgery using the POMS. Study Design and Setting: This was a prospective cohort study of 439 adults undergoing major elective surgery in a UK teaching hospital. The POMS, an 18-item survey that address nine domains of postoperative morbidity, was recorded on postoperative days 3, 5, 8, and 15. Results: Inter-rater reliability was perfect for 11/18 items (Kappa = 1.0), with Kappa = 0.94 for 6/18 items. A priori hypotheses that the POMS would discriminate between patients with known measures of morbidity risk, and predict length of stay were generally supported through observation of data trends, and there was statistically significant evidence of construct validity for all but the wound and neurological domains. POMS-defined morbidity was present in 325 of 433 patients (75.1%) remaining in hospital on postoperative day 3 after surgery, 231 of 407 patients (56.8%) on day 5, 138 of 299 patients (46.2%) on day 8, and 70 of 111 patients (63.1%) on day 15. Gastrointestinal (47.4%), infectious (46.5%), pain-related (40.3%), pulmonary (39.4%), and renal problems (33.3%) were the most common forms of morbidity. Conclusion: The POMS is a reliable and valid survey of short-term postoperative morbidity in major elective surgery. Many patients remain in hospital without any morbidity as recorded by the POMS. © 2007 Elsevier Inc. All rights reserved.","author":[{"dropping-particle":"","family":"Grocott","given":"M. P.W.","non-dropping-particle":"","parse-names":false,"suffix":""},{"dropping-particle":"","family":"Browne","given":"J. P.","non-dropping-particle":"","parse-names":false,"suffix":""},{"dropping-particle":"","family":"Meulen","given":"J.","non-dropping-particle":"Van der","parse-names":false,"suffix":""},{"dropping-particle":"","family":"Matejowsky","given":"C.","non-dropping-particle":"","parse-names":false,"suffix":""},{"dropping-particle":"","family":"Mutch","given":"M.","non-dropping-particle":"","parse-names":false,"suffix":""},{"dropping-particle":"","family":"Hamilton","given":"M. A.","non-dropping-particle":"","parse-names":false,"suffix":""},{"dropping-particle":"","family":"Levett","given":"D. Z.H.","non-dropping-particle":"","parse-names":false,"suffix":""},{"dropping-particle":"","family":"Emberton","given":"M.","non-dropping-particle":"","parse-names":false,"suffix":""},{"dropping-particle":"","family":"Haddad","given":"F. S.","non-dropping-particle":"","parse-names":false,"suffix":""},{"dropping-particle":"","family":"Mythen","given":"M. G.","non-dropping-particle":"","parse-names":false,"suffix":""}],"container-title":"Journal of Clinical Epidemiology","id":"ITEM-1","issued":{"date-parts":[["2007"]]},"title":"The Postoperative Morbidity Survey was validated and used to describe morbidity after major surgery","type":"article-journal"},"uris":["http://www.mendeley.com/documents/?uuid=59e4d175-852b-4238-b6cf-b8b043401b5d"]}],"mendeley":{"formattedCitation":"(Grocott et al., 2007)","plainTextFormattedCitation":"(Grocott et al., 2007)","previouslyFormattedCitation":"(Grocott et al., 2007)"},"properties":{"noteIndex":0},"schema":"https://github.com/citation-style-language/schema/raw/master/csl-citation.json"}</w:instrText>
      </w:r>
      <w:r w:rsidR="002026B4" w:rsidRPr="005D4927">
        <w:rPr>
          <w:rStyle w:val="BodyText2Char"/>
          <w:rFonts w:ascii="Arial" w:hAnsi="Arial" w:cs="Arial"/>
          <w:sz w:val="24"/>
          <w:szCs w:val="24"/>
        </w:rPr>
        <w:fldChar w:fldCharType="separate"/>
      </w:r>
      <w:r w:rsidR="002026B4" w:rsidRPr="005D4927">
        <w:rPr>
          <w:rStyle w:val="BodyText2Char"/>
          <w:rFonts w:ascii="Arial" w:hAnsi="Arial" w:cs="Arial"/>
          <w:noProof/>
          <w:sz w:val="24"/>
          <w:szCs w:val="24"/>
        </w:rPr>
        <w:t>(Grocott et al., 2007)</w:t>
      </w:r>
      <w:r w:rsidR="002026B4" w:rsidRPr="005D4927">
        <w:rPr>
          <w:rStyle w:val="BodyText2Char"/>
          <w:rFonts w:ascii="Arial" w:hAnsi="Arial" w:cs="Arial"/>
          <w:sz w:val="24"/>
          <w:szCs w:val="24"/>
        </w:rPr>
        <w:fldChar w:fldCharType="end"/>
      </w:r>
      <w:r w:rsidR="002026B4" w:rsidRPr="005D4927">
        <w:rPr>
          <w:rStyle w:val="BodyText2Char"/>
          <w:rFonts w:ascii="Arial" w:hAnsi="Arial" w:cs="Arial"/>
          <w:sz w:val="24"/>
          <w:szCs w:val="24"/>
        </w:rPr>
        <w:t xml:space="preserve">. </w:t>
      </w:r>
      <w:r w:rsidR="00B36E00" w:rsidRPr="005D4927">
        <w:rPr>
          <w:rStyle w:val="BodyText2Char"/>
          <w:rFonts w:ascii="Arial" w:hAnsi="Arial" w:cs="Arial"/>
          <w:sz w:val="24"/>
          <w:szCs w:val="24"/>
        </w:rPr>
        <w:t xml:space="preserve">Also, fosters high quality compassionate leaders, needed to sustain the NHS </w:t>
      </w:r>
      <w:r w:rsidR="002A78A2" w:rsidRPr="005D4927">
        <w:rPr>
          <w:rStyle w:val="BodyText2Char"/>
          <w:rFonts w:ascii="Arial" w:hAnsi="Arial" w:cs="Arial"/>
          <w:sz w:val="24"/>
          <w:szCs w:val="24"/>
        </w:rPr>
        <w:fldChar w:fldCharType="begin" w:fldLock="1"/>
      </w:r>
      <w:r w:rsidR="00603984" w:rsidRPr="005D4927">
        <w:rPr>
          <w:rStyle w:val="BodyText2Char"/>
          <w:rFonts w:ascii="Arial" w:hAnsi="Arial" w:cs="Arial"/>
          <w:sz w:val="24"/>
          <w:szCs w:val="24"/>
        </w:rPr>
        <w:instrText>ADDIN CSL_CITATION {"citationItems":[{"id":"ITEM-1","itemData":{"abstract":"This interim plan, developed collaboratively with national leaders and partners, sets a vision for how people working in the NHS will be supported to deliver care and identifies the actions that NHS England will take to help them","author":[{"dropping-particle":"","family":"NHSI","given":"","non-dropping-particle":"","parse-names":false,"suffix":""}],"container-title":"NHS Improvement","id":"ITEM-1","issued":{"date-parts":[["2019"]]},"title":"Interim NHS People Plan","type":"report"},"uris":["http://www.mendeley.com/documents/?uuid=b845bd9e-5dc4-4b88-b2dd-e594ffab7004"]}],"mendeley":{"formattedCitation":"(NHSI, 2019)","plainTextFormattedCitation":"(NHSI, 2019)","previouslyFormattedCitation":"(NHSI, 2019)"},"properties":{"noteIndex":0},"schema":"https://github.com/citation-style-language/schema/raw/master/csl-citation.json"}</w:instrText>
      </w:r>
      <w:r w:rsidR="002A78A2" w:rsidRPr="005D4927">
        <w:rPr>
          <w:rStyle w:val="BodyText2Char"/>
          <w:rFonts w:ascii="Arial" w:hAnsi="Arial" w:cs="Arial"/>
          <w:sz w:val="24"/>
          <w:szCs w:val="24"/>
        </w:rPr>
        <w:fldChar w:fldCharType="separate"/>
      </w:r>
      <w:r w:rsidR="002A78A2" w:rsidRPr="005D4927">
        <w:rPr>
          <w:rStyle w:val="BodyText2Char"/>
          <w:rFonts w:ascii="Arial" w:hAnsi="Arial" w:cs="Arial"/>
          <w:noProof/>
          <w:sz w:val="24"/>
          <w:szCs w:val="24"/>
        </w:rPr>
        <w:t>(NHSI, 2019)</w:t>
      </w:r>
      <w:r w:rsidR="002A78A2" w:rsidRPr="005D4927">
        <w:rPr>
          <w:rStyle w:val="BodyText2Char"/>
          <w:rFonts w:ascii="Arial" w:hAnsi="Arial" w:cs="Arial"/>
          <w:sz w:val="24"/>
          <w:szCs w:val="24"/>
        </w:rPr>
        <w:fldChar w:fldCharType="end"/>
      </w:r>
      <w:r w:rsidR="00B36E00" w:rsidRPr="005D4927">
        <w:rPr>
          <w:rStyle w:val="BodyText2Char"/>
          <w:rFonts w:ascii="Arial" w:hAnsi="Arial" w:cs="Arial"/>
          <w:sz w:val="24"/>
          <w:szCs w:val="24"/>
        </w:rPr>
        <w:t xml:space="preserve">.  </w:t>
      </w:r>
    </w:p>
    <w:p w:rsidR="006075DA" w:rsidRPr="005D4927" w:rsidRDefault="006075DA" w:rsidP="005D4927">
      <w:pPr>
        <w:pStyle w:val="BodyText2"/>
        <w:spacing w:line="360" w:lineRule="auto"/>
        <w:jc w:val="left"/>
        <w:rPr>
          <w:rStyle w:val="BodyText2Char"/>
          <w:rFonts w:ascii="Arial" w:hAnsi="Arial" w:cs="Arial"/>
          <w:sz w:val="24"/>
          <w:szCs w:val="24"/>
        </w:rPr>
      </w:pPr>
    </w:p>
    <w:p w:rsidR="0050612C" w:rsidRPr="005D4927" w:rsidRDefault="006075DA" w:rsidP="005D4927">
      <w:pPr>
        <w:pStyle w:val="BodyText2"/>
        <w:spacing w:line="360" w:lineRule="auto"/>
        <w:jc w:val="left"/>
        <w:rPr>
          <w:rFonts w:ascii="Arial" w:hAnsi="Arial" w:cs="Arial"/>
          <w:color w:val="231F20"/>
          <w:sz w:val="24"/>
          <w:szCs w:val="24"/>
          <w:lang w:eastAsia="en-GB"/>
        </w:rPr>
      </w:pPr>
      <w:r w:rsidRPr="005D4927">
        <w:rPr>
          <w:rStyle w:val="BodyText2Char"/>
          <w:rFonts w:ascii="Arial" w:hAnsi="Arial" w:cs="Arial"/>
          <w:sz w:val="24"/>
          <w:szCs w:val="24"/>
        </w:rPr>
        <w:t>In light of that one could agree,  that p</w:t>
      </w:r>
      <w:r w:rsidR="005F37E0" w:rsidRPr="005D4927">
        <w:rPr>
          <w:rStyle w:val="BodyText2Char"/>
          <w:rFonts w:ascii="Arial" w:hAnsi="Arial" w:cs="Arial"/>
          <w:sz w:val="24"/>
          <w:szCs w:val="24"/>
        </w:rPr>
        <w:t>reoperative anxiety</w:t>
      </w:r>
      <w:r w:rsidR="00801971" w:rsidRPr="005D4927">
        <w:rPr>
          <w:rStyle w:val="BodyText2Char"/>
          <w:rFonts w:ascii="Arial" w:hAnsi="Arial" w:cs="Arial"/>
          <w:sz w:val="24"/>
          <w:szCs w:val="24"/>
        </w:rPr>
        <w:t>,</w:t>
      </w:r>
      <w:r w:rsidR="00351688" w:rsidRPr="005D4927">
        <w:rPr>
          <w:rStyle w:val="BodyText2Char"/>
          <w:rFonts w:ascii="Arial" w:hAnsi="Arial" w:cs="Arial"/>
          <w:sz w:val="24"/>
          <w:szCs w:val="24"/>
        </w:rPr>
        <w:t xml:space="preserve"> a complex condition,</w:t>
      </w:r>
      <w:r w:rsidR="005F37E0" w:rsidRPr="005D4927">
        <w:rPr>
          <w:rStyle w:val="BodyText2Char"/>
          <w:rFonts w:ascii="Arial" w:hAnsi="Arial" w:cs="Arial"/>
          <w:sz w:val="24"/>
          <w:szCs w:val="24"/>
        </w:rPr>
        <w:t xml:space="preserve"> </w:t>
      </w:r>
      <w:r w:rsidR="00A12D98" w:rsidRPr="005D4927">
        <w:rPr>
          <w:rStyle w:val="BodyText2Char"/>
          <w:rFonts w:ascii="Arial" w:hAnsi="Arial" w:cs="Arial"/>
          <w:sz w:val="24"/>
          <w:szCs w:val="24"/>
        </w:rPr>
        <w:t>is potentially a avoidable risk factor for postoperative complications</w:t>
      </w:r>
      <w:r w:rsidR="001A21AC" w:rsidRPr="005D4927">
        <w:rPr>
          <w:rStyle w:val="BodyText2Char"/>
          <w:rFonts w:ascii="Arial" w:hAnsi="Arial" w:cs="Arial"/>
          <w:sz w:val="24"/>
          <w:szCs w:val="24"/>
        </w:rPr>
        <w:t xml:space="preserve"> </w:t>
      </w:r>
      <w:r w:rsidR="001A21AC" w:rsidRPr="005D4927">
        <w:rPr>
          <w:rStyle w:val="BodyText2Char"/>
          <w:rFonts w:ascii="Arial" w:hAnsi="Arial" w:cs="Arial"/>
          <w:sz w:val="24"/>
          <w:szCs w:val="24"/>
        </w:rPr>
        <w:fldChar w:fldCharType="begin" w:fldLock="1"/>
      </w:r>
      <w:r w:rsidR="00936856" w:rsidRPr="005D4927">
        <w:rPr>
          <w:rStyle w:val="BodyText2Char"/>
          <w:rFonts w:ascii="Arial" w:hAnsi="Arial" w:cs="Arial"/>
          <w:sz w:val="24"/>
          <w:szCs w:val="24"/>
        </w:rPr>
        <w:instrText>ADDIN CSL_CITATION {"citationItems":[{"id":"ITEM-1","itemData":{"DOI":"10.1016/j.pain.2011.10.020","ISSN":"03043959","abstract":"The aim of this study was to examine the joint role of demographic, clinical, and psychological variables as predictors of acute postsurgical pain in women undergoing hysterectomy due to benign disorders. A consecutive sample of 203 women was assessed 24 hours before (T1) and 48 hours after (T2) surgery. Baseline pain and predictors were assessed at T1 and postsurgical pain and analgesic consumption at T2. Several factors distinguished women who had no or mild pain after surgery from those who had moderate to severe pain, with the latter being younger, having more presurgical pain, and showing a less favorable psychological profile. Younger age (odds ratio [OR] = 0.90, P &lt;.001), presurgical pain (OR = 2.50, P &lt;.05), pain due to other causes (OR = 4.39, P =.001), and pain catastrophizing (OR = 3.37, P =.001) emerged as the main predictors of pain severity at T2 in multivariate logistic regression. This was confirmed in hierarchical linear regression (β = -0.187, P &lt;.05; β = 0.146, P &lt;.05; β = 0.136, P &lt;.05; β = 0.245, P &lt;.01, respectively). Presurgical anxiety also predicted pain intensity at T2. Findings revealed an integrative heuristic model that accounts for the joint influence of demographic, clinical, and psychological factors on postsurgical pain intensity and severity. In further mediation analysis, pain catastrophizing emerged as a full mediator between presurgical anxiety and postsurgical pain intensity. The potential clinical implications for understanding, evaluating, and intervening in postsurgical pain are discussed. © 2011 International Association for the Study of Pain. Published by Elsevier B.V. All rights reserved.","author":[{"dropping-particle":"","family":"Pinto","given":"Patrícia R.","non-dropping-particle":"","parse-names":false,"suffix":""},{"dropping-particle":"","family":"McIntyre","given":"Teresa","non-dropping-particle":"","parse-names":false,"suffix":""},{"dropping-particle":"","family":"Almeida","given":"Armando","non-dropping-particle":"","parse-names":false,"suffix":""},{"dropping-particle":"","family":"Araújo-Soares","given":"Vera","non-dropping-particle":"","parse-names":false,"suffix":""}],"container-title":"Pain","id":"ITEM-1","issue":"1","issued":{"date-parts":[["2012"]]},"title":"The mediating role of pain catastrophizing in the relationship between presurgical anxiety and acute postsurgical pain after hysterectomy","type":"article-journal","volume":"153"},"uris":["http://www.mendeley.com/documents/?uuid=fab7608c-a177-3bdc-afe6-51c2f35b2bf1"]}],"mendeley":{"formattedCitation":"(Pinto et al., 2012)","plainTextFormattedCitation":"(Pinto et al., 2012)","previouslyFormattedCitation":"(Pinto et al., 2012)"},"properties":{"noteIndex":0},"schema":"https://github.com/citation-style-language/schema/raw/master/csl-citation.json"}</w:instrText>
      </w:r>
      <w:r w:rsidR="001A21AC" w:rsidRPr="005D4927">
        <w:rPr>
          <w:rStyle w:val="BodyText2Char"/>
          <w:rFonts w:ascii="Arial" w:hAnsi="Arial" w:cs="Arial"/>
          <w:sz w:val="24"/>
          <w:szCs w:val="24"/>
        </w:rPr>
        <w:fldChar w:fldCharType="separate"/>
      </w:r>
      <w:r w:rsidR="001A21AC" w:rsidRPr="005D4927">
        <w:rPr>
          <w:rStyle w:val="BodyText2Char"/>
          <w:rFonts w:ascii="Arial" w:hAnsi="Arial" w:cs="Arial"/>
          <w:noProof/>
          <w:sz w:val="24"/>
          <w:szCs w:val="24"/>
        </w:rPr>
        <w:t>(Pinto et al., 2012)</w:t>
      </w:r>
      <w:r w:rsidR="001A21AC" w:rsidRPr="005D4927">
        <w:rPr>
          <w:rStyle w:val="BodyText2Char"/>
          <w:rFonts w:ascii="Arial" w:hAnsi="Arial" w:cs="Arial"/>
          <w:sz w:val="24"/>
          <w:szCs w:val="24"/>
        </w:rPr>
        <w:fldChar w:fldCharType="end"/>
      </w:r>
      <w:r w:rsidR="00A12D98" w:rsidRPr="005D4927">
        <w:rPr>
          <w:rStyle w:val="BodyText2Char"/>
          <w:rFonts w:ascii="Arial" w:hAnsi="Arial" w:cs="Arial"/>
          <w:sz w:val="24"/>
          <w:szCs w:val="24"/>
        </w:rPr>
        <w:t xml:space="preserve">. </w:t>
      </w:r>
      <w:r w:rsidR="00291206" w:rsidRPr="005D4927">
        <w:rPr>
          <w:rStyle w:val="BodyText2Char"/>
          <w:rFonts w:ascii="Arial" w:hAnsi="Arial" w:cs="Arial"/>
          <w:sz w:val="24"/>
          <w:szCs w:val="24"/>
        </w:rPr>
        <w:t>Hence, o</w:t>
      </w:r>
      <w:r w:rsidR="00F52235" w:rsidRPr="005D4927">
        <w:rPr>
          <w:rStyle w:val="BodyText2Char"/>
          <w:rFonts w:ascii="Arial" w:hAnsi="Arial" w:cs="Arial"/>
          <w:sz w:val="24"/>
          <w:szCs w:val="24"/>
        </w:rPr>
        <w:t xml:space="preserve">ne of the government and other regulating bodies </w:t>
      </w:r>
      <w:r w:rsidR="002026B4" w:rsidRPr="005D4927">
        <w:rPr>
          <w:rStyle w:val="BodyText2Char"/>
          <w:rFonts w:ascii="Arial" w:hAnsi="Arial" w:cs="Arial"/>
          <w:sz w:val="24"/>
          <w:szCs w:val="24"/>
        </w:rPr>
        <w:t xml:space="preserve">drive </w:t>
      </w:r>
      <w:r w:rsidR="00291206" w:rsidRPr="005D4927">
        <w:rPr>
          <w:rStyle w:val="BodyText2Char"/>
          <w:rFonts w:ascii="Arial" w:hAnsi="Arial" w:cs="Arial"/>
          <w:sz w:val="24"/>
          <w:szCs w:val="24"/>
        </w:rPr>
        <w:t>in</w:t>
      </w:r>
      <w:r w:rsidR="00F52235" w:rsidRPr="005D4927">
        <w:rPr>
          <w:rStyle w:val="BodyText2Char"/>
          <w:rFonts w:ascii="Arial" w:hAnsi="Arial" w:cs="Arial"/>
          <w:sz w:val="24"/>
          <w:szCs w:val="24"/>
        </w:rPr>
        <w:t xml:space="preserve"> </w:t>
      </w:r>
      <w:r w:rsidR="0040179E" w:rsidRPr="005D4927">
        <w:rPr>
          <w:rStyle w:val="BodyText2Char"/>
          <w:rFonts w:ascii="Arial" w:hAnsi="Arial" w:cs="Arial"/>
          <w:sz w:val="24"/>
          <w:szCs w:val="24"/>
        </w:rPr>
        <w:t>promoting</w:t>
      </w:r>
      <w:r w:rsidR="00F52235" w:rsidRPr="005D4927">
        <w:rPr>
          <w:rStyle w:val="BodyText2Char"/>
          <w:rFonts w:ascii="Arial" w:hAnsi="Arial" w:cs="Arial"/>
          <w:sz w:val="24"/>
          <w:szCs w:val="24"/>
        </w:rPr>
        <w:t xml:space="preserve"> </w:t>
      </w:r>
      <w:r w:rsidR="0055364D" w:rsidRPr="005D4927">
        <w:rPr>
          <w:rStyle w:val="BodyText2Char"/>
          <w:rFonts w:ascii="Arial" w:hAnsi="Arial" w:cs="Arial"/>
          <w:sz w:val="24"/>
          <w:szCs w:val="24"/>
        </w:rPr>
        <w:t xml:space="preserve">PCC </w:t>
      </w:r>
      <w:r w:rsidR="00463724" w:rsidRPr="005D4927">
        <w:rPr>
          <w:rStyle w:val="BodyText2Char"/>
          <w:rFonts w:ascii="Arial" w:hAnsi="Arial" w:cs="Arial"/>
          <w:sz w:val="24"/>
          <w:szCs w:val="24"/>
        </w:rPr>
        <w:t xml:space="preserve">that matter to the patients </w:t>
      </w:r>
      <w:r w:rsidR="00952E69" w:rsidRPr="005D4927">
        <w:rPr>
          <w:rStyle w:val="BodyText2Char"/>
          <w:rFonts w:ascii="Arial" w:hAnsi="Arial" w:cs="Arial"/>
          <w:sz w:val="24"/>
          <w:szCs w:val="24"/>
        </w:rPr>
        <w:t>(</w:t>
      </w:r>
      <w:r w:rsidR="00463724" w:rsidRPr="005D4927">
        <w:rPr>
          <w:rFonts w:ascii="Arial" w:hAnsi="Arial" w:cs="Arial"/>
          <w:color w:val="231F20"/>
          <w:sz w:val="24"/>
          <w:szCs w:val="24"/>
          <w:lang w:eastAsia="en-GB"/>
        </w:rPr>
        <w:fldChar w:fldCharType="begin" w:fldLock="1"/>
      </w:r>
      <w:r w:rsidR="00463724" w:rsidRPr="005D4927">
        <w:rPr>
          <w:rFonts w:ascii="Arial" w:hAnsi="Arial" w:cs="Arial"/>
          <w:color w:val="231F20"/>
          <w:sz w:val="24"/>
          <w:szCs w:val="24"/>
          <w:lang w:eastAsia="en-GB"/>
        </w:rPr>
        <w:instrText>ADDIN CSL_CITATION {"citationItems":[{"id":"ITEM-1","itemData":{"abstract":"We are: announcing a smoke-free 2030 ambition, including options for revenue raising to support action on smoking cessation publishing Chapter 3 of the Childhood Obesity Strategy, including bold action on: infant feeding, clear labelling, food reformulation improving the nutritional content of foods, and support for individuals to achieve and maintain a healthier weight. In addition, driving forward policies in Chapter 2, including ending the sale of energy drinks to children launching a mental health prevention package, including the national launch of Every Mind Matters Staying active Becoming more active is good for our mental and physical health, and reduces our risk of developing a number of health conditions. For example, regular activity can reduce our risk of hip fractures by 68%, type 2 diabetes by 40%, heart disease by 35%, and depression by 30%.73","author":[{"dropping-particle":"","family":"Department of Health and Social Care","given":"","non-dropping-particle":"","parse-names":false,"suffix":""}],"container-title":"Public Health Policy and Strategy","id":"ITEM-1","issued":{"date-parts":[["2019"]]},"title":"Advancing our health: prevention in the 2020s","type":"report"},"uris":["http://www.mendeley.com/documents/?uuid=b31c4a0c-a4f9-49ab-bb04-f0ace4f94464"]}],"mendeley":{"formattedCitation":"(Department of Health and Social Care, 2019)","manualFormatting":"Department of Health and Social Care, 2019)","plainTextFormattedCitation":"(Department of Health and Social Care, 2019)","previouslyFormattedCitation":"(Department of Health and Social Care, 2019)"},"properties":{"noteIndex":0},"schema":"https://github.com/citation-style-language/schema/raw/master/csl-citation.json"}</w:instrText>
      </w:r>
      <w:r w:rsidR="00463724" w:rsidRPr="005D4927">
        <w:rPr>
          <w:rFonts w:ascii="Arial" w:hAnsi="Arial" w:cs="Arial"/>
          <w:color w:val="231F20"/>
          <w:sz w:val="24"/>
          <w:szCs w:val="24"/>
          <w:lang w:eastAsia="en-GB"/>
        </w:rPr>
        <w:fldChar w:fldCharType="separate"/>
      </w:r>
      <w:r w:rsidR="00463724" w:rsidRPr="005D4927">
        <w:rPr>
          <w:rFonts w:ascii="Arial" w:hAnsi="Arial" w:cs="Arial"/>
          <w:noProof/>
          <w:color w:val="231F20"/>
          <w:sz w:val="24"/>
          <w:szCs w:val="24"/>
          <w:lang w:eastAsia="en-GB"/>
        </w:rPr>
        <w:t>Department of Health and Social Care, 2019)</w:t>
      </w:r>
      <w:r w:rsidR="00463724" w:rsidRPr="005D4927">
        <w:rPr>
          <w:rFonts w:ascii="Arial" w:hAnsi="Arial" w:cs="Arial"/>
          <w:color w:val="231F20"/>
          <w:sz w:val="24"/>
          <w:szCs w:val="24"/>
          <w:lang w:eastAsia="en-GB"/>
        </w:rPr>
        <w:fldChar w:fldCharType="end"/>
      </w:r>
      <w:r w:rsidR="00463724" w:rsidRPr="005D4927">
        <w:rPr>
          <w:rFonts w:ascii="Arial" w:hAnsi="Arial" w:cs="Arial"/>
          <w:color w:val="231F20"/>
          <w:sz w:val="24"/>
          <w:szCs w:val="24"/>
          <w:lang w:eastAsia="en-GB"/>
        </w:rPr>
        <w:t>.</w:t>
      </w:r>
    </w:p>
    <w:p w:rsidR="00F72EAC" w:rsidRPr="005D4927" w:rsidRDefault="00F72EAC" w:rsidP="005D4927">
      <w:pPr>
        <w:pStyle w:val="BodyText2"/>
        <w:spacing w:line="360" w:lineRule="auto"/>
        <w:jc w:val="left"/>
        <w:rPr>
          <w:rFonts w:ascii="Arial" w:hAnsi="Arial" w:cs="Arial"/>
          <w:color w:val="231F20"/>
          <w:sz w:val="24"/>
          <w:szCs w:val="24"/>
          <w:lang w:eastAsia="en-GB"/>
        </w:rPr>
      </w:pPr>
    </w:p>
    <w:p w:rsidR="006235B7" w:rsidRPr="005D4927" w:rsidRDefault="006235B7" w:rsidP="005D4927">
      <w:pPr>
        <w:pStyle w:val="BodyText2"/>
        <w:spacing w:line="360" w:lineRule="auto"/>
        <w:rPr>
          <w:rStyle w:val="BodyText2Char"/>
          <w:rFonts w:ascii="Arial" w:hAnsi="Arial" w:cs="Arial"/>
          <w:sz w:val="24"/>
          <w:szCs w:val="24"/>
        </w:rPr>
      </w:pPr>
    </w:p>
    <w:p w:rsidR="00F72EAC" w:rsidRPr="005D4927" w:rsidRDefault="00F72EAC" w:rsidP="005D4927">
      <w:pPr>
        <w:pStyle w:val="Heading3"/>
        <w:spacing w:line="360" w:lineRule="auto"/>
        <w:rPr>
          <w:rStyle w:val="BodyText2Char"/>
          <w:rFonts w:ascii="Arial" w:eastAsiaTheme="majorEastAsia" w:hAnsi="Arial" w:cs="Arial"/>
          <w:sz w:val="24"/>
          <w:szCs w:val="24"/>
        </w:rPr>
      </w:pPr>
      <w:bookmarkStart w:id="10" w:name="_Toc94221507"/>
      <w:r w:rsidRPr="005D4927">
        <w:rPr>
          <w:rFonts w:eastAsia="Calibri" w:cs="Arial"/>
        </w:rPr>
        <w:t>2.4 BARRIERS TO PRACTICE</w:t>
      </w:r>
      <w:bookmarkEnd w:id="10"/>
    </w:p>
    <w:p w:rsidR="00F72EAC" w:rsidRPr="005D4927" w:rsidRDefault="00F72EAC" w:rsidP="005D4927">
      <w:pPr>
        <w:pStyle w:val="BodyText2"/>
        <w:spacing w:line="360" w:lineRule="auto"/>
        <w:rPr>
          <w:rStyle w:val="BodyText2Char"/>
          <w:rFonts w:ascii="Arial" w:hAnsi="Arial" w:cs="Arial"/>
          <w:sz w:val="24"/>
          <w:szCs w:val="24"/>
        </w:rPr>
      </w:pPr>
    </w:p>
    <w:p w:rsidR="002725C6" w:rsidRPr="005D4927" w:rsidRDefault="002E6DBD" w:rsidP="005D4927">
      <w:pPr>
        <w:pStyle w:val="BodyText2"/>
        <w:spacing w:line="360" w:lineRule="auto"/>
        <w:rPr>
          <w:rStyle w:val="BodyText2Char"/>
          <w:rFonts w:ascii="Arial" w:hAnsi="Arial" w:cs="Arial"/>
          <w:sz w:val="24"/>
          <w:szCs w:val="24"/>
        </w:rPr>
      </w:pPr>
      <w:r w:rsidRPr="005D4927">
        <w:rPr>
          <w:rStyle w:val="BodyText2Char"/>
          <w:rFonts w:ascii="Arial" w:hAnsi="Arial" w:cs="Arial"/>
          <w:sz w:val="24"/>
          <w:szCs w:val="24"/>
        </w:rPr>
        <w:t>PC</w:t>
      </w:r>
      <w:r w:rsidR="0055364D" w:rsidRPr="005D4927">
        <w:rPr>
          <w:rStyle w:val="BodyText2Char"/>
          <w:rFonts w:ascii="Arial" w:hAnsi="Arial" w:cs="Arial"/>
          <w:sz w:val="24"/>
          <w:szCs w:val="24"/>
        </w:rPr>
        <w:t>A</w:t>
      </w:r>
      <w:r w:rsidR="00154BD6" w:rsidRPr="005D4927">
        <w:rPr>
          <w:rStyle w:val="BodyText2Char"/>
          <w:rFonts w:ascii="Arial" w:hAnsi="Arial" w:cs="Arial"/>
          <w:sz w:val="24"/>
          <w:szCs w:val="24"/>
        </w:rPr>
        <w:t xml:space="preserve"> is growing in </w:t>
      </w:r>
      <w:r w:rsidR="00C50ED1" w:rsidRPr="005D4927">
        <w:rPr>
          <w:rStyle w:val="BodyText2Char"/>
          <w:rFonts w:ascii="Arial" w:hAnsi="Arial" w:cs="Arial"/>
          <w:sz w:val="24"/>
          <w:szCs w:val="24"/>
        </w:rPr>
        <w:t>eminence</w:t>
      </w:r>
      <w:r w:rsidR="001C689A" w:rsidRPr="005D4927">
        <w:rPr>
          <w:rStyle w:val="BodyText2Char"/>
          <w:rFonts w:ascii="Arial" w:hAnsi="Arial" w:cs="Arial"/>
          <w:sz w:val="24"/>
          <w:szCs w:val="24"/>
        </w:rPr>
        <w:t xml:space="preserve"> as proven to be valuable to healthcare practice</w:t>
      </w:r>
      <w:r w:rsidR="00762E64" w:rsidRPr="005D4927">
        <w:rPr>
          <w:rStyle w:val="BodyText2Char"/>
          <w:rFonts w:ascii="Arial" w:hAnsi="Arial" w:cs="Arial"/>
          <w:sz w:val="24"/>
          <w:szCs w:val="24"/>
        </w:rPr>
        <w:t xml:space="preserve"> </w:t>
      </w:r>
      <w:r w:rsidR="00E80AC0" w:rsidRPr="005D4927">
        <w:rPr>
          <w:rStyle w:val="BodyText2Char"/>
          <w:rFonts w:ascii="Arial" w:hAnsi="Arial" w:cs="Arial"/>
          <w:sz w:val="24"/>
          <w:szCs w:val="24"/>
        </w:rPr>
        <w:fldChar w:fldCharType="begin" w:fldLock="1"/>
      </w:r>
      <w:r w:rsidR="007C5F45" w:rsidRPr="005D4927">
        <w:rPr>
          <w:rStyle w:val="BodyText2Char"/>
          <w:rFonts w:ascii="Arial" w:hAnsi="Arial" w:cs="Arial"/>
          <w:sz w:val="24"/>
          <w:szCs w:val="24"/>
        </w:rPr>
        <w:instrText>ADDIN CSL_CITATION {"citationItems":[{"id":"ITEM-1","itemData":{"DOI":"10.1177/1077558713496318","ISSN":"10775587","abstract":"There is growing interest in patient-centered care, but there is little guidance about the interventions required for its delivery and whether it leads to better health outcomes. This systematic review evaluates the efficacy of patient-centered care interventions for people with chronic conditions. Thirty randomized controlled trials were identified from health-related databases. The findings indicated that most interventions were based on the notion of empowering care and included attempts to educate consumers or prompt them about how to manage a health consultation. Other common interventions focused on training providers in delivering empowering care. Although it was difficult to draw firm conclusions because of the moderate to high risk of bias of the research designs, this review has shown some promising findings from implementing a patient-centered care approach. There appeared to be benefits associated with this model of care in terms of patient satisfaction and perceived quality of care. © The Author(s) 2013.","author":[{"dropping-particle":"","family":"McMillan","given":"Sara S.","non-dropping-particle":"","parse-names":false,"suffix":""},{"dropping-particle":"","family":"Kendall","given":"Elizabeth","non-dropping-particle":"","parse-names":false,"suffix":""},{"dropping-particle":"","family":"Sav","given":"Adem","non-dropping-particle":"","parse-names":false,"suffix":""},{"dropping-particle":"","family":"King","given":"Michelle A.","non-dropping-particle":"","parse-names":false,"suffix":""},{"dropping-particle":"","family":"Whitty","given":"Jennifer A.","non-dropping-particle":"","parse-names":false,"suffix":""},{"dropping-particle":"","family":"Kelly","given":"Fiona","non-dropping-particle":"","parse-names":false,"suffix":""},{"dropping-particle":"","family":"Wheeler","given":"Amanda J.","non-dropping-particle":"","parse-names":false,"suffix":""}],"container-title":"Medical Care Research and Review","id":"ITEM-1","issue":"6","issued":{"date-parts":[["2013"]]},"title":"Patient-centered approaches to health care: A systematic review of randomized controlled trials","type":"article","volume":"70"},"uris":["http://www.mendeley.com/documents/?uuid=0d9a9089-80bb-3006-ad6b-b6ccf1b45170"]}],"mendeley":{"formattedCitation":"(McMillan et al., 2013)","plainTextFormattedCitation":"(McMillan et al., 2013)","previouslyFormattedCitation":"(McMillan et al., 2013)"},"properties":{"noteIndex":0},"schema":"https://github.com/citation-style-language/schema/raw/master/csl-citation.json"}</w:instrText>
      </w:r>
      <w:r w:rsidR="00E80AC0" w:rsidRPr="005D4927">
        <w:rPr>
          <w:rStyle w:val="BodyText2Char"/>
          <w:rFonts w:ascii="Arial" w:hAnsi="Arial" w:cs="Arial"/>
          <w:sz w:val="24"/>
          <w:szCs w:val="24"/>
        </w:rPr>
        <w:fldChar w:fldCharType="separate"/>
      </w:r>
      <w:r w:rsidR="00E80AC0" w:rsidRPr="005D4927">
        <w:rPr>
          <w:rStyle w:val="BodyText2Char"/>
          <w:rFonts w:ascii="Arial" w:hAnsi="Arial" w:cs="Arial"/>
          <w:noProof/>
          <w:sz w:val="24"/>
          <w:szCs w:val="24"/>
        </w:rPr>
        <w:t>(McMillan et al., 2013)</w:t>
      </w:r>
      <w:r w:rsidR="00E80AC0" w:rsidRPr="005D4927">
        <w:rPr>
          <w:rStyle w:val="BodyText2Char"/>
          <w:rFonts w:ascii="Arial" w:hAnsi="Arial" w:cs="Arial"/>
          <w:sz w:val="24"/>
          <w:szCs w:val="24"/>
        </w:rPr>
        <w:fldChar w:fldCharType="end"/>
      </w:r>
      <w:r w:rsidR="00154BD6" w:rsidRPr="005D4927">
        <w:rPr>
          <w:rStyle w:val="BodyText2Char"/>
          <w:rFonts w:ascii="Arial" w:hAnsi="Arial" w:cs="Arial"/>
          <w:sz w:val="24"/>
          <w:szCs w:val="24"/>
        </w:rPr>
        <w:t xml:space="preserve">.  </w:t>
      </w:r>
      <w:r w:rsidR="00075C72" w:rsidRPr="005D4927">
        <w:rPr>
          <w:rFonts w:ascii="Arial" w:hAnsi="Arial" w:cs="Arial"/>
          <w:sz w:val="24"/>
          <w:szCs w:val="24"/>
        </w:rPr>
        <w:t xml:space="preserve">whilst patient-centred concept have been mention in many professional bodies </w:t>
      </w:r>
      <w:r w:rsidR="00075C72" w:rsidRPr="005D4927">
        <w:rPr>
          <w:rFonts w:ascii="Arial" w:hAnsi="Arial" w:cs="Arial"/>
          <w:sz w:val="24"/>
          <w:szCs w:val="24"/>
        </w:rPr>
        <w:fldChar w:fldCharType="begin" w:fldLock="1"/>
      </w:r>
      <w:r w:rsidR="00075C72" w:rsidRPr="005D4927">
        <w:rPr>
          <w:rFonts w:ascii="Arial" w:hAnsi="Arial" w:cs="Arial"/>
          <w:sz w:val="24"/>
          <w:szCs w:val="24"/>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2018)","manualFormatting":"(NMC, 2018","plainTextFormattedCitation":"(NMC, 2018)","previouslyFormattedCitation":"(NMC, 2018)"},"properties":{"noteIndex":0},"schema":"https://github.com/citation-style-language/schema/raw/master/csl-citation.json"}</w:instrText>
      </w:r>
      <w:r w:rsidR="00075C72" w:rsidRPr="005D4927">
        <w:rPr>
          <w:rFonts w:ascii="Arial" w:hAnsi="Arial" w:cs="Arial"/>
          <w:sz w:val="24"/>
          <w:szCs w:val="24"/>
        </w:rPr>
        <w:fldChar w:fldCharType="separate"/>
      </w:r>
      <w:r w:rsidR="00075C72" w:rsidRPr="005D4927">
        <w:rPr>
          <w:rFonts w:ascii="Arial" w:hAnsi="Arial" w:cs="Arial"/>
          <w:noProof/>
          <w:sz w:val="24"/>
          <w:szCs w:val="24"/>
        </w:rPr>
        <w:t>(NMC, 2018</w:t>
      </w:r>
      <w:r w:rsidR="00075C72" w:rsidRPr="005D4927">
        <w:rPr>
          <w:rFonts w:ascii="Arial" w:hAnsi="Arial" w:cs="Arial"/>
          <w:sz w:val="24"/>
          <w:szCs w:val="24"/>
        </w:rPr>
        <w:fldChar w:fldCharType="end"/>
      </w:r>
      <w:r w:rsidR="00075C72" w:rsidRPr="005D4927">
        <w:rPr>
          <w:rFonts w:ascii="Arial" w:hAnsi="Arial" w:cs="Arial"/>
          <w:sz w:val="24"/>
          <w:szCs w:val="24"/>
        </w:rPr>
        <w:t>;</w:t>
      </w:r>
      <w:r w:rsidR="00075C72" w:rsidRPr="005D4927">
        <w:rPr>
          <w:rFonts w:ascii="Arial" w:hAnsi="Arial" w:cs="Arial"/>
          <w:sz w:val="24"/>
          <w:szCs w:val="24"/>
        </w:rPr>
        <w:fldChar w:fldCharType="begin" w:fldLock="1"/>
      </w:r>
      <w:r w:rsidR="00075C72" w:rsidRPr="005D4927">
        <w:rPr>
          <w:rFonts w:ascii="Arial" w:hAnsi="Arial" w:cs="Arial"/>
          <w:sz w:val="24"/>
          <w:szCs w:val="24"/>
        </w:rPr>
        <w:instrText>ADDIN CSL_CITATION {"citationItems":[{"id":"ITEM-1","itemData":{"abstract":"A publication highlighting the standards for nurses working as advanced nursing practitioners.","author":[{"dropping-particle":"","family":"Royal College of Nursing","given":"","non-dropping-particle":"","parse-names":false,"suffix":""}],"container-title":"www.rcn.org.uk/ ANP","id":"ITEM-1","issued":{"date-parts":[["2018"]]},"title":"Advanced Level Nursing Practice: Royal College of Nursing Standards for Advanced Level Nursing Practice","type":"report"},"uris":["http://www.mendeley.com/documents/?uuid=871c6d62-c497-4e24-a353-c3a4fa65b644"]}],"mendeley":{"formattedCitation":"(Royal College of Nursing, 2018)","manualFormatting":"Royal College of Nursing, 2018)","plainTextFormattedCitation":"(Royal College of Nursing, 2018)","previouslyFormattedCitation":"(Royal College of Nursing, 2018)"},"properties":{"noteIndex":0},"schema":"https://github.com/citation-style-language/schema/raw/master/csl-citation.json"}</w:instrText>
      </w:r>
      <w:r w:rsidR="00075C72" w:rsidRPr="005D4927">
        <w:rPr>
          <w:rFonts w:ascii="Arial" w:hAnsi="Arial" w:cs="Arial"/>
          <w:sz w:val="24"/>
          <w:szCs w:val="24"/>
        </w:rPr>
        <w:fldChar w:fldCharType="separate"/>
      </w:r>
      <w:r w:rsidR="00075C72" w:rsidRPr="005D4927">
        <w:rPr>
          <w:rFonts w:ascii="Arial" w:hAnsi="Arial" w:cs="Arial"/>
          <w:noProof/>
          <w:sz w:val="24"/>
          <w:szCs w:val="24"/>
        </w:rPr>
        <w:t>Royal College of Nursing, 2018)</w:t>
      </w:r>
      <w:r w:rsidR="00075C72" w:rsidRPr="005D4927">
        <w:rPr>
          <w:rFonts w:ascii="Arial" w:hAnsi="Arial" w:cs="Arial"/>
          <w:sz w:val="24"/>
          <w:szCs w:val="24"/>
        </w:rPr>
        <w:fldChar w:fldCharType="end"/>
      </w:r>
      <w:r w:rsidRPr="005D4927">
        <w:rPr>
          <w:rFonts w:ascii="Arial" w:hAnsi="Arial" w:cs="Arial"/>
          <w:sz w:val="24"/>
          <w:szCs w:val="24"/>
        </w:rPr>
        <w:t>;</w:t>
      </w:r>
      <w:r w:rsidR="00075C72" w:rsidRPr="005D4927">
        <w:rPr>
          <w:rFonts w:ascii="Arial" w:hAnsi="Arial" w:cs="Arial"/>
          <w:sz w:val="24"/>
          <w:szCs w:val="24"/>
        </w:rPr>
        <w:t xml:space="preserve"> its core meaning is often not fully practice</w:t>
      </w:r>
      <w:r w:rsidR="00671F15" w:rsidRPr="005D4927">
        <w:rPr>
          <w:rFonts w:ascii="Arial" w:hAnsi="Arial" w:cs="Arial"/>
          <w:sz w:val="24"/>
          <w:szCs w:val="24"/>
        </w:rPr>
        <w:t>d</w:t>
      </w:r>
      <w:r w:rsidR="00075C72" w:rsidRPr="005D4927">
        <w:rPr>
          <w:rFonts w:ascii="Arial" w:hAnsi="Arial" w:cs="Arial"/>
          <w:sz w:val="24"/>
          <w:szCs w:val="24"/>
        </w:rPr>
        <w:t xml:space="preserve">. </w:t>
      </w:r>
      <w:r w:rsidR="00151295" w:rsidRPr="005D4927">
        <w:rPr>
          <w:rStyle w:val="BodyText2Char"/>
          <w:rFonts w:ascii="Arial" w:hAnsi="Arial" w:cs="Arial"/>
          <w:sz w:val="24"/>
          <w:szCs w:val="24"/>
        </w:rPr>
        <w:t>Evidenced by r</w:t>
      </w:r>
      <w:r w:rsidR="00070A72" w:rsidRPr="005D4927">
        <w:rPr>
          <w:rStyle w:val="BodyText2Char"/>
          <w:rFonts w:ascii="Arial" w:hAnsi="Arial" w:cs="Arial"/>
          <w:sz w:val="24"/>
          <w:szCs w:val="24"/>
        </w:rPr>
        <w:t>esearch</w:t>
      </w:r>
      <w:r w:rsidR="00075C72" w:rsidRPr="005D4927">
        <w:rPr>
          <w:rStyle w:val="BodyText2Char"/>
          <w:rFonts w:ascii="Arial" w:hAnsi="Arial" w:cs="Arial"/>
          <w:sz w:val="24"/>
          <w:szCs w:val="24"/>
        </w:rPr>
        <w:t xml:space="preserve"> </w:t>
      </w:r>
      <w:r w:rsidR="00151295" w:rsidRPr="005D4927">
        <w:rPr>
          <w:rStyle w:val="BodyText2Char"/>
          <w:rFonts w:ascii="Arial" w:hAnsi="Arial" w:cs="Arial"/>
          <w:sz w:val="24"/>
          <w:szCs w:val="24"/>
        </w:rPr>
        <w:t xml:space="preserve">is that </w:t>
      </w:r>
      <w:r w:rsidR="00E91B4B" w:rsidRPr="005D4927">
        <w:rPr>
          <w:rStyle w:val="BodyText2Char"/>
          <w:rFonts w:ascii="Arial" w:hAnsi="Arial" w:cs="Arial"/>
          <w:sz w:val="24"/>
          <w:szCs w:val="24"/>
        </w:rPr>
        <w:t>the lack</w:t>
      </w:r>
      <w:r w:rsidR="00151295" w:rsidRPr="005D4927">
        <w:rPr>
          <w:rStyle w:val="BodyText2Char"/>
          <w:rFonts w:ascii="Arial" w:hAnsi="Arial" w:cs="Arial"/>
          <w:sz w:val="24"/>
          <w:szCs w:val="24"/>
        </w:rPr>
        <w:t xml:space="preserve"> of full</w:t>
      </w:r>
      <w:r w:rsidR="00E91B4B" w:rsidRPr="005D4927">
        <w:rPr>
          <w:rStyle w:val="BodyText2Char"/>
          <w:rFonts w:ascii="Arial" w:hAnsi="Arial" w:cs="Arial"/>
          <w:sz w:val="24"/>
          <w:szCs w:val="24"/>
        </w:rPr>
        <w:t xml:space="preserve"> PCC</w:t>
      </w:r>
      <w:r w:rsidR="00151295" w:rsidRPr="005D4927">
        <w:rPr>
          <w:rStyle w:val="BodyText2Char"/>
          <w:rFonts w:ascii="Arial" w:hAnsi="Arial" w:cs="Arial"/>
          <w:sz w:val="24"/>
          <w:szCs w:val="24"/>
        </w:rPr>
        <w:t xml:space="preserve">  implementation was due to </w:t>
      </w:r>
      <w:r w:rsidR="00075C72" w:rsidRPr="005D4927">
        <w:rPr>
          <w:rStyle w:val="BodyText2Char"/>
          <w:rFonts w:ascii="Arial" w:hAnsi="Arial" w:cs="Arial"/>
          <w:sz w:val="24"/>
          <w:szCs w:val="24"/>
        </w:rPr>
        <w:t xml:space="preserve">various </w:t>
      </w:r>
      <w:r w:rsidR="009746DD" w:rsidRPr="005D4927">
        <w:rPr>
          <w:rStyle w:val="BodyText2Char"/>
          <w:rFonts w:ascii="Arial" w:hAnsi="Arial" w:cs="Arial"/>
          <w:sz w:val="24"/>
          <w:szCs w:val="24"/>
        </w:rPr>
        <w:t>barriers</w:t>
      </w:r>
      <w:r w:rsidR="00075C72" w:rsidRPr="005D4927">
        <w:rPr>
          <w:rStyle w:val="BodyText2Char"/>
          <w:rFonts w:ascii="Arial" w:hAnsi="Arial" w:cs="Arial"/>
          <w:sz w:val="24"/>
          <w:szCs w:val="24"/>
        </w:rPr>
        <w:t xml:space="preserve"> </w:t>
      </w:r>
      <w:r w:rsidR="009746DD" w:rsidRPr="005D4927">
        <w:rPr>
          <w:rStyle w:val="BodyText2Char"/>
          <w:rFonts w:ascii="Arial" w:hAnsi="Arial" w:cs="Arial"/>
          <w:sz w:val="24"/>
          <w:szCs w:val="24"/>
        </w:rPr>
        <w:fldChar w:fldCharType="begin" w:fldLock="1"/>
      </w:r>
      <w:r w:rsidR="005F37E0" w:rsidRPr="005D4927">
        <w:rPr>
          <w:rStyle w:val="BodyText2Char"/>
          <w:rFonts w:ascii="Arial" w:hAnsi="Arial" w:cs="Arial"/>
          <w:sz w:val="24"/>
          <w:szCs w:val="24"/>
        </w:rPr>
        <w:instrText>ADDIN CSL_CITATION {"citationItems":[{"id":"ITEM-1","itemData":{"DOI":"10.1177/1077558710367794","ISSN":"10775587","abstract":"The medical home is a potentially transformative strategy to address issues of access, quality, and efficiency in the delivery of health care in the United States. While numerous organizations support a physician-driven definition, it is by no means the universally accepted definition. Several professional groups, payers, and researchers have offered differing, or nuanced, definitions of medical homes. This lack of consensus has contributed to uncertainty among providers about the medical home. We conducted a systematic review of the literature on the medical home and identified 29 professional, government, and academic sources offering definitions. While consensus appears to exist around a core of selected features, the medical home means different things to different people. The variation in definitions can be partly explained by the obligation of organizations to their members and whether the focus is on the patient or provider. Differences in definitions have implications at both the policy and practice levels. © The Author(s) 2010.","author":[{"dropping-particle":"","family":"Vest","given":"Joshua R.","non-dropping-particle":"","parse-names":false,"suffix":""},{"dropping-particle":"","family":"Bolin","given":"Jane N.","non-dropping-particle":"","parse-names":false,"suffix":""},{"dropping-particle":"","family":"Miller","given":"Thomas R.","non-dropping-particle":"","parse-names":false,"suffix":""},{"dropping-particle":"","family":"Gamm","given":"Larry D.","non-dropping-particle":"","parse-names":false,"suffix":""},{"dropping-particle":"","family":"Siegrist","given":"Thomas E.","non-dropping-particle":"","parse-names":false,"suffix":""},{"dropping-particle":"","family":"Martinez","given":"Luis E.","non-dropping-particle":"","parse-names":false,"suffix":""}],"container-title":"Medical Care Research and Review","id":"ITEM-1","issue":"4","issued":{"date-parts":[["2010"]]},"title":"Review: Medical homes: \"where you stand on definitions depends on where you sit\"","type":"article","volume":"67"},"uris":["http://www.mendeley.com/documents/?uuid=84c86e9a-49e6-3f6e-9f3b-4da1aa802361"]}],"mendeley":{"formattedCitation":"(Vest et al., 2010)","manualFormatting":"(Vest et al., 2010","plainTextFormattedCitation":"(Vest et al., 2010)","previouslyFormattedCitation":"(Vest et al., 2010)"},"properties":{"noteIndex":0},"schema":"https://github.com/citation-style-language/schema/raw/master/csl-citation.json"}</w:instrText>
      </w:r>
      <w:r w:rsidR="009746DD" w:rsidRPr="005D4927">
        <w:rPr>
          <w:rStyle w:val="BodyText2Char"/>
          <w:rFonts w:ascii="Arial" w:hAnsi="Arial" w:cs="Arial"/>
          <w:sz w:val="24"/>
          <w:szCs w:val="24"/>
        </w:rPr>
        <w:fldChar w:fldCharType="separate"/>
      </w:r>
      <w:r w:rsidR="009746DD" w:rsidRPr="005D4927">
        <w:rPr>
          <w:rStyle w:val="BodyText2Char"/>
          <w:rFonts w:ascii="Arial" w:hAnsi="Arial" w:cs="Arial"/>
          <w:noProof/>
          <w:sz w:val="24"/>
          <w:szCs w:val="24"/>
        </w:rPr>
        <w:t>(Vest et al., 2010</w:t>
      </w:r>
      <w:r w:rsidR="009746DD" w:rsidRPr="005D4927">
        <w:rPr>
          <w:rStyle w:val="BodyText2Char"/>
          <w:rFonts w:ascii="Arial" w:hAnsi="Arial" w:cs="Arial"/>
          <w:sz w:val="24"/>
          <w:szCs w:val="24"/>
        </w:rPr>
        <w:fldChar w:fldCharType="end"/>
      </w:r>
      <w:r w:rsidR="009746DD" w:rsidRPr="005D4927">
        <w:rPr>
          <w:rStyle w:val="BodyText2Char"/>
          <w:rFonts w:ascii="Arial" w:hAnsi="Arial" w:cs="Arial"/>
          <w:sz w:val="24"/>
          <w:szCs w:val="24"/>
        </w:rPr>
        <w:t>;</w:t>
      </w:r>
      <w:r w:rsidR="00DB6B7D" w:rsidRPr="005D4927">
        <w:rPr>
          <w:rStyle w:val="BodyText2Char"/>
          <w:rFonts w:ascii="Arial" w:hAnsi="Arial" w:cs="Arial"/>
          <w:sz w:val="24"/>
          <w:szCs w:val="24"/>
        </w:rPr>
        <w:t>.</w:t>
      </w:r>
      <w:r w:rsidR="006C1A38" w:rsidRPr="006C1A38">
        <w:rPr>
          <w:rStyle w:val="BodyText2Char"/>
          <w:rFonts w:ascii="Arial" w:hAnsi="Arial" w:cs="Arial"/>
          <w:noProof/>
          <w:sz w:val="24"/>
          <w:szCs w:val="24"/>
        </w:rPr>
        <w:t xml:space="preserve"> </w:t>
      </w:r>
      <w:r w:rsidR="006C1A38">
        <w:rPr>
          <w:rStyle w:val="BodyText2Char"/>
          <w:rFonts w:ascii="Arial" w:hAnsi="Arial" w:cs="Arial"/>
          <w:noProof/>
          <w:sz w:val="24"/>
          <w:szCs w:val="24"/>
        </w:rPr>
        <w:fldChar w:fldCharType="begin" w:fldLock="1"/>
      </w:r>
      <w:r w:rsidR="00F06860">
        <w:rPr>
          <w:rStyle w:val="BodyText2Char"/>
          <w:rFonts w:ascii="Arial" w:hAnsi="Arial" w:cs="Arial"/>
          <w:noProof/>
          <w:sz w:val="24"/>
          <w:szCs w:val="24"/>
        </w:rPr>
        <w:instrText>ADDIN CSL_CITATION {"citationItems":[{"id":"ITEM-1","itemData":{"DOI":"10.2147/PPA.S64051","ISSN":"1177889X","abstract":"Background: The concept of patient-centeredness has gained in importance over recent decades, including its growing importance on a health policy level. However, many different definitions and frameworks exist. This renders both research and implementation into clinical practice difficult. This study aimed at assessing how German researchers conceptualize patient-centeredness, how they translate the German equivalent into English, and what they consider the most important references on the topic. Methods: All researchers within a German research priority program on patient-centeredness were invited to participate in an online survey with open questions. The data regarding the definitions of patient-centeredness were analyzed using the method of conventional content analysis. Descriptive statistics were used to analyze the responses on translations and references. Results: Thirty-eight (28%) of 136 invited researchers participated in the study. The definitions given by the participants could be classified into ten categories: patient as a unique person, involvement in decision-making, patient information, essential characteristics of the physician, biopsychosocial perspective, patient empowerment, individualized services, patient-reported outcomes, involvement in health policy and coordination and teamwork. The results for the translation of the German word “Patientenorientierung” into English indicate that uncertainty regarding the appropriate English terminology exists. All participants provided a different reference on patient-centeredness that was important to them. Conclusion: The results show a certain degree of “shared meaning” regarding the concept of patient-centeredness. However, they also indicate a considerable amount of “surplus meaning”, which can be seen as an indicator for the fuzziness of a theoretical concept. All in all, this study has shown that the conceptual ambiguity found in the literature on patient-centeredness is partly reflected in the conceptualizations of German researchers working in that field. This calls for more conceptual work, eg, developing an integrative model on patient-centeredness grounded in the international literature.","author":[{"dropping-particle":"","family":"Scholl","given":"Isabelle","non-dropping-particle":"","parse-names":false,"suffix":""},{"dropping-particle":"","family":"Zill","given":"Jördis M.","non-dropping-particle":"","parse-names":false,"suffix":""},{"dropping-particle":"","family":"Härter","given":"Martin","non-dropping-particle":"","parse-names":false,"suffix":""},{"dropping-particle":"","family":"Dirmaier","given":"Jörg","non-dropping-particle":"","parse-names":false,"suffix":""}],"container-title":"Patient Preference and Adherence","id":"ITEM-1","issued":{"date-parts":[["2014"]]},"title":"How do health services researchers understand the concept of patient-centeredness? Results from an expert survey","type":"article-journal","volume":"8"},"uris":["http://www.mendeley.com/documents/?uuid=da1badf4-5f90-36ea-916d-ed6d2080cd3a"]}],"mendeley":{"formattedCitation":"(Scholl et al., 2014)","plainTextFormattedCitation":"(Scholl et al., 2014)","previouslyFormattedCitation":"(Scholl et al., 2014)"},"properties":{"noteIndex":0},"schema":"https://github.com/citation-style-language/schema/raw/master/csl-citation.json"}</w:instrText>
      </w:r>
      <w:r w:rsidR="006C1A38">
        <w:rPr>
          <w:rStyle w:val="BodyText2Char"/>
          <w:rFonts w:ascii="Arial" w:hAnsi="Arial" w:cs="Arial"/>
          <w:noProof/>
          <w:sz w:val="24"/>
          <w:szCs w:val="24"/>
        </w:rPr>
        <w:fldChar w:fldCharType="separate"/>
      </w:r>
      <w:r w:rsidR="00303E79" w:rsidRPr="00303E79">
        <w:rPr>
          <w:rStyle w:val="BodyText2Char"/>
          <w:rFonts w:ascii="Arial" w:hAnsi="Arial" w:cs="Arial"/>
          <w:noProof/>
          <w:sz w:val="24"/>
          <w:szCs w:val="24"/>
        </w:rPr>
        <w:t>(Scholl et al., 2014)</w:t>
      </w:r>
      <w:r w:rsidR="006C1A38">
        <w:rPr>
          <w:rStyle w:val="BodyText2Char"/>
          <w:rFonts w:ascii="Arial" w:hAnsi="Arial" w:cs="Arial"/>
          <w:noProof/>
          <w:sz w:val="24"/>
          <w:szCs w:val="24"/>
        </w:rPr>
        <w:fldChar w:fldCharType="end"/>
      </w:r>
      <w:r w:rsidR="006C1A38">
        <w:rPr>
          <w:rStyle w:val="BodyText2Char"/>
          <w:rFonts w:ascii="Arial" w:hAnsi="Arial" w:cs="Arial"/>
          <w:noProof/>
          <w:sz w:val="24"/>
          <w:szCs w:val="24"/>
        </w:rPr>
        <w:t xml:space="preserve">. </w:t>
      </w:r>
      <w:r w:rsidR="00DB6B7D" w:rsidRPr="005D4927">
        <w:rPr>
          <w:rStyle w:val="BodyText2Char"/>
          <w:rFonts w:ascii="Arial" w:hAnsi="Arial" w:cs="Arial"/>
          <w:sz w:val="24"/>
          <w:szCs w:val="24"/>
        </w:rPr>
        <w:t xml:space="preserve"> O</w:t>
      </w:r>
      <w:r w:rsidR="00625F25" w:rsidRPr="005D4927">
        <w:rPr>
          <w:rStyle w:val="BodyText2Char"/>
          <w:rFonts w:ascii="Arial" w:hAnsi="Arial" w:cs="Arial"/>
          <w:sz w:val="24"/>
          <w:szCs w:val="24"/>
        </w:rPr>
        <w:t xml:space="preserve">ne barrier is due to </w:t>
      </w:r>
      <w:r w:rsidR="00070A72" w:rsidRPr="005D4927">
        <w:rPr>
          <w:rStyle w:val="BodyText2Char"/>
          <w:rFonts w:ascii="Arial" w:hAnsi="Arial" w:cs="Arial"/>
          <w:sz w:val="24"/>
          <w:szCs w:val="24"/>
        </w:rPr>
        <w:t>management</w:t>
      </w:r>
      <w:r w:rsidRPr="005D4927">
        <w:rPr>
          <w:rStyle w:val="BodyText2Char"/>
          <w:rFonts w:ascii="Arial" w:hAnsi="Arial" w:cs="Arial"/>
          <w:sz w:val="24"/>
          <w:szCs w:val="24"/>
        </w:rPr>
        <w:t xml:space="preserve"> and </w:t>
      </w:r>
      <w:r w:rsidR="00E80AC0" w:rsidRPr="005D4927">
        <w:rPr>
          <w:rStyle w:val="BodyText2Char"/>
          <w:rFonts w:ascii="Arial" w:hAnsi="Arial" w:cs="Arial"/>
          <w:sz w:val="24"/>
          <w:szCs w:val="24"/>
        </w:rPr>
        <w:t xml:space="preserve">policy maker  lack of understanding of </w:t>
      </w:r>
      <w:r w:rsidR="00070A72" w:rsidRPr="005D4927">
        <w:rPr>
          <w:rStyle w:val="BodyText2Char"/>
          <w:rFonts w:ascii="Arial" w:hAnsi="Arial" w:cs="Arial"/>
          <w:sz w:val="24"/>
          <w:szCs w:val="24"/>
        </w:rPr>
        <w:t>what PCC entails</w:t>
      </w:r>
      <w:r w:rsidR="00E80AC0" w:rsidRPr="005D4927">
        <w:rPr>
          <w:rStyle w:val="BodyText2Char"/>
          <w:rFonts w:ascii="Arial" w:hAnsi="Arial" w:cs="Arial"/>
          <w:sz w:val="24"/>
          <w:szCs w:val="24"/>
        </w:rPr>
        <w:t xml:space="preserve"> </w:t>
      </w:r>
      <w:r w:rsidR="007C5F45" w:rsidRPr="005D4927">
        <w:rPr>
          <w:rStyle w:val="BodyText2Char"/>
          <w:rFonts w:ascii="Arial" w:hAnsi="Arial" w:cs="Arial"/>
          <w:sz w:val="24"/>
          <w:szCs w:val="24"/>
        </w:rPr>
        <w:fldChar w:fldCharType="begin" w:fldLock="1"/>
      </w:r>
      <w:r w:rsidR="00F06860">
        <w:rPr>
          <w:rStyle w:val="BodyText2Char"/>
          <w:rFonts w:ascii="Arial" w:hAnsi="Arial" w:cs="Arial"/>
          <w:sz w:val="24"/>
          <w:szCs w:val="24"/>
        </w:rPr>
        <w:instrText>ADDIN CSL_CITATION {"citationItems":[{"id":"ITEM-1","itemData":{"DOI":"10.2147/PPA.S64051","ISSN":"1177889X","abstract":"Background: The concept of patient-centeredness has gained in importance over recent decades, including its growing importance on a health policy level. However, many different definitions and frameworks exist. This renders both research and implementation into clinical practice difficult. This study aimed at assessing how German researchers conceptualize patient-centeredness, how they translate the German equivalent into English, and what they consider the most important references on the topic. Methods: All researchers within a German research priority program on patient-centeredness were invited to participate in an online survey with open questions. The data regarding the definitions of patient-centeredness were analyzed using the method of conventional content analysis. Descriptive statistics were used to analyze the responses on translations and references. Results: Thirty-eight (28%) of 136 invited researchers participated in the study. The definitions given by the participants could be classified into ten categories: patient as a unique person, involvement in decision-making, patient information, essential characteristics of the physician, biopsychosocial perspective, patient empowerment, individualized services, patient-reported outcomes, involvement in health policy and coordination and teamwork. The results for the translation of the German word “Patientenorientierung” into English indicate that uncertainty regarding the appropriate English terminology exists. All participants provided a different reference on patient-centeredness that was important to them. Conclusion: The results show a certain degree of “shared meaning” regarding the concept of patient-centeredness. However, they also indicate a considerable amount of “surplus meaning”, which can be seen as an indicator for the fuzziness of a theoretical concept. All in all, this study has shown that the conceptual ambiguity found in the literature on patient-centeredness is partly reflected in the conceptualizations of German researchers working in that field. This calls for more conceptual work, eg, developing an integrative model on patient-centeredness grounded in the international literature.","author":[{"dropping-particle":"","family":"Scholl","given":"Isabelle","non-dropping-particle":"","parse-names":false,"suffix":""},{"dropping-particle":"","family":"Zill","given":"Jördis M.","non-dropping-particle":"","parse-names":false,"suffix":""},{"dropping-particle":"","family":"Härter","given":"Martin","non-dropping-particle":"","parse-names":false,"suffix":""},{"dropping-particle":"","family":"Dirmaier","given":"Jörg","non-dropping-particle":"","parse-names":false,"suffix":""}],"container-title":"Patient Preference and Adherence","id":"ITEM-1","issued":{"date-parts":[["2014"]]},"title":"How do health services researchers understand the concept of patient-centeredness? Results from an expert survey","type":"article-journal","volume":"8"},"uris":["http://www.mendeley.com/documents/?uuid=da1badf4-5f90-36ea-916d-ed6d2080cd3a"]}],"mendeley":{"formattedCitation":"(Scholl et al., 2014)","manualFormatting":"(Scholl et al., 2014","plainTextFormattedCitation":"(Scholl et al., 2014)","previouslyFormattedCitation":"(Scholl et al., 2014)"},"properties":{"noteIndex":0},"schema":"https://github.com/citation-style-language/schema/raw/master/csl-citation.json"}</w:instrText>
      </w:r>
      <w:r w:rsidR="007C5F45" w:rsidRPr="005D4927">
        <w:rPr>
          <w:rStyle w:val="BodyText2Char"/>
          <w:rFonts w:ascii="Arial" w:hAnsi="Arial" w:cs="Arial"/>
          <w:sz w:val="24"/>
          <w:szCs w:val="24"/>
        </w:rPr>
        <w:fldChar w:fldCharType="separate"/>
      </w:r>
      <w:r w:rsidR="007C5F45" w:rsidRPr="005D4927">
        <w:rPr>
          <w:rStyle w:val="BodyText2Char"/>
          <w:rFonts w:ascii="Arial" w:hAnsi="Arial" w:cs="Arial"/>
          <w:noProof/>
          <w:sz w:val="24"/>
          <w:szCs w:val="24"/>
        </w:rPr>
        <w:t>(Scholl et al., 2014</w:t>
      </w:r>
      <w:r w:rsidR="007C5F45" w:rsidRPr="005D4927">
        <w:rPr>
          <w:rStyle w:val="BodyText2Char"/>
          <w:rFonts w:ascii="Arial" w:hAnsi="Arial" w:cs="Arial"/>
          <w:sz w:val="24"/>
          <w:szCs w:val="24"/>
        </w:rPr>
        <w:fldChar w:fldCharType="end"/>
      </w:r>
      <w:r w:rsidR="006C1A38">
        <w:rPr>
          <w:rStyle w:val="BodyText2Char"/>
          <w:rFonts w:ascii="Arial" w:hAnsi="Arial" w:cs="Arial"/>
          <w:sz w:val="24"/>
          <w:szCs w:val="24"/>
        </w:rPr>
        <w:t xml:space="preserve">). </w:t>
      </w:r>
      <w:r w:rsidR="007B0241" w:rsidRPr="005D4927">
        <w:rPr>
          <w:rFonts w:ascii="Arial" w:hAnsi="Arial" w:cs="Arial"/>
          <w:sz w:val="24"/>
          <w:szCs w:val="24"/>
        </w:rPr>
        <w:t xml:space="preserve"> Mirrored by </w:t>
      </w:r>
      <w:r w:rsidR="007B0241" w:rsidRPr="005D4927">
        <w:rPr>
          <w:rFonts w:ascii="Arial" w:hAnsi="Arial" w:cs="Arial"/>
          <w:sz w:val="24"/>
          <w:szCs w:val="24"/>
        </w:rPr>
        <w:fldChar w:fldCharType="begin" w:fldLock="1"/>
      </w:r>
      <w:r w:rsidR="007B0241" w:rsidRPr="005D4927">
        <w:rPr>
          <w:rFonts w:ascii="Arial" w:hAnsi="Arial" w:cs="Arial"/>
          <w:sz w:val="24"/>
          <w:szCs w:val="24"/>
        </w:rPr>
        <w:instrText>ADDIN CSL_CITATION {"citationItems":[{"id":"ITEM-1","itemData":{"DOI":"10.12968/bjon.2010.19.14.49050","ISSN":"09660461","abstract":"This article is a literature review of the definition, models and methods of implementation of patient-centred care (PCC). Modern healthcare systems are rapidly changing to adopt a more patientcentred approach to care. However, the implementation of PCC can be hampered by the lack of a clear definition and methods of measurement. It is increasingly important for healthcare providers to understand the core elements of PCC. This article examines the literature to carry out a concept analysis of PCC, including definition, concepts and theoretical perspectives.","author":[{"dropping-particle":"","family":"Pelzang","given":"Rinchen","non-dropping-particle":"","parse-names":false,"suffix":""}],"container-title":"British Journal of Nursing","id":"ITEM-1","issue":"14","issued":{"date-parts":[["2010"]]},"title":"Time to learn: Understanding patient-centred care","type":"article-journal","volume":"19"},"uris":["http://www.mendeley.com/documents/?uuid=693f8072-dc67-388e-9f13-8f9457bef331"]}],"mendeley":{"formattedCitation":"(Pelzang, 2010)","manualFormatting":"Pelzang (2010)","plainTextFormattedCitation":"(Pelzang, 2010)","previouslyFormattedCitation":"(Pelzang, 2010)"},"properties":{"noteIndex":0},"schema":"https://github.com/citation-style-language/schema/raw/master/csl-citation.json"}</w:instrText>
      </w:r>
      <w:r w:rsidR="007B0241" w:rsidRPr="005D4927">
        <w:rPr>
          <w:rFonts w:ascii="Arial" w:hAnsi="Arial" w:cs="Arial"/>
          <w:sz w:val="24"/>
          <w:szCs w:val="24"/>
        </w:rPr>
        <w:fldChar w:fldCharType="separate"/>
      </w:r>
      <w:r w:rsidR="007B0241" w:rsidRPr="005D4927">
        <w:rPr>
          <w:rFonts w:ascii="Arial" w:hAnsi="Arial" w:cs="Arial"/>
          <w:noProof/>
          <w:sz w:val="24"/>
          <w:szCs w:val="24"/>
        </w:rPr>
        <w:t>Pelzang (2010)</w:t>
      </w:r>
      <w:r w:rsidR="007B0241" w:rsidRPr="005D4927">
        <w:rPr>
          <w:rFonts w:ascii="Arial" w:hAnsi="Arial" w:cs="Arial"/>
          <w:sz w:val="24"/>
          <w:szCs w:val="24"/>
        </w:rPr>
        <w:fldChar w:fldCharType="end"/>
      </w:r>
      <w:r w:rsidR="007B0241" w:rsidRPr="005D4927">
        <w:rPr>
          <w:rFonts w:ascii="Arial" w:hAnsi="Arial" w:cs="Arial"/>
          <w:sz w:val="24"/>
          <w:szCs w:val="24"/>
        </w:rPr>
        <w:t xml:space="preserve"> who added an absence of clear meaning and process of measurements may also  act as hindrance.</w:t>
      </w:r>
    </w:p>
    <w:p w:rsidR="009746DD" w:rsidRPr="005D4927" w:rsidRDefault="009746DD" w:rsidP="005D4927">
      <w:pPr>
        <w:pStyle w:val="BodyText2"/>
        <w:spacing w:line="360" w:lineRule="auto"/>
        <w:jc w:val="left"/>
        <w:rPr>
          <w:rStyle w:val="BodyText2Char"/>
          <w:rFonts w:ascii="Arial" w:hAnsi="Arial" w:cs="Arial"/>
          <w:color w:val="7030A0"/>
          <w:sz w:val="24"/>
          <w:szCs w:val="24"/>
        </w:rPr>
      </w:pPr>
    </w:p>
    <w:p w:rsidR="00D30D34" w:rsidRPr="005D4927" w:rsidRDefault="007764DE" w:rsidP="005D4927">
      <w:pPr>
        <w:pStyle w:val="BodyText2"/>
        <w:spacing w:line="360" w:lineRule="auto"/>
        <w:jc w:val="left"/>
        <w:rPr>
          <w:rFonts w:ascii="Arial" w:hAnsi="Arial" w:cs="Arial"/>
          <w:sz w:val="24"/>
          <w:szCs w:val="24"/>
        </w:rPr>
      </w:pPr>
      <w:r w:rsidRPr="005D4927">
        <w:rPr>
          <w:rStyle w:val="BodyText2Char"/>
          <w:rFonts w:ascii="Arial" w:hAnsi="Arial" w:cs="Arial"/>
          <w:sz w:val="24"/>
          <w:szCs w:val="24"/>
        </w:rPr>
        <w:t>Similarly</w:t>
      </w:r>
      <w:r w:rsidR="00240B19" w:rsidRPr="005D4927">
        <w:rPr>
          <w:rStyle w:val="BodyText2Char"/>
          <w:rFonts w:ascii="Arial" w:hAnsi="Arial" w:cs="Arial"/>
          <w:sz w:val="24"/>
          <w:szCs w:val="24"/>
        </w:rPr>
        <w:t xml:space="preserve">, </w:t>
      </w:r>
      <w:r w:rsidR="00240B19" w:rsidRPr="005D4927">
        <w:rPr>
          <w:rStyle w:val="BodyText2Char"/>
          <w:rFonts w:ascii="Arial" w:hAnsi="Arial" w:cs="Arial"/>
          <w:sz w:val="24"/>
          <w:szCs w:val="24"/>
        </w:rPr>
        <w:fldChar w:fldCharType="begin" w:fldLock="1"/>
      </w:r>
      <w:r w:rsidR="00CA0B79" w:rsidRPr="005D4927">
        <w:rPr>
          <w:rStyle w:val="BodyText2Char"/>
          <w:rFonts w:ascii="Arial" w:hAnsi="Arial" w:cs="Arial"/>
          <w:sz w:val="24"/>
          <w:szCs w:val="24"/>
        </w:rPr>
        <w:instrText>ADDIN CSL_CITATION {"citationItems":[{"id":"ITEM-1","itemData":{"DOI":"10.1007/s12630-019-01434-4","ISSN":"14968975","author":[{"dropping-particle":"","family":"Ladha","given":"Karim S.","non-dropping-particle":"","parse-names":false,"suffix":""},{"dropping-particle":"","family":"Wijeysundera","given":"Duminda N.","non-dropping-particle":"","parse-names":false,"suffix":""}],"container-title":"Canadian Journal of Anesthesia","id":"ITEM-1","issue":"9","issued":{"date-parts":[["2019"]]},"title":"Perioperative outcomes: easier to predict but harder to change","type":"article","volume":"66"},"uris":["http://www.mendeley.com/documents/?uuid=6d53339f-ef02-30e2-9fcb-6ed261612cec"]}],"mendeley":{"formattedCitation":"(Ladha and Wijeysundera, 2019)","manualFormatting":"Ladha and Wijeysundera (2019)","plainTextFormattedCitation":"(Ladha and Wijeysundera, 2019)","previouslyFormattedCitation":"(Ladha and Wijeysundera, 2019)"},"properties":{"noteIndex":0},"schema":"https://github.com/citation-style-language/schema/raw/master/csl-citation.json"}</w:instrText>
      </w:r>
      <w:r w:rsidR="00240B19" w:rsidRPr="005D4927">
        <w:rPr>
          <w:rStyle w:val="BodyText2Char"/>
          <w:rFonts w:ascii="Arial" w:hAnsi="Arial" w:cs="Arial"/>
          <w:sz w:val="24"/>
          <w:szCs w:val="24"/>
        </w:rPr>
        <w:fldChar w:fldCharType="separate"/>
      </w:r>
      <w:r w:rsidR="00240B19" w:rsidRPr="005D4927">
        <w:rPr>
          <w:rStyle w:val="BodyText2Char"/>
          <w:rFonts w:ascii="Arial" w:hAnsi="Arial" w:cs="Arial"/>
          <w:noProof/>
          <w:sz w:val="24"/>
          <w:szCs w:val="24"/>
        </w:rPr>
        <w:t>Ladha and Wijeysundera (2019)</w:t>
      </w:r>
      <w:r w:rsidR="00240B19" w:rsidRPr="005D4927">
        <w:rPr>
          <w:rStyle w:val="BodyText2Char"/>
          <w:rFonts w:ascii="Arial" w:hAnsi="Arial" w:cs="Arial"/>
          <w:sz w:val="24"/>
          <w:szCs w:val="24"/>
        </w:rPr>
        <w:fldChar w:fldCharType="end"/>
      </w:r>
      <w:r w:rsidR="00240B19" w:rsidRPr="005D4927">
        <w:rPr>
          <w:rStyle w:val="BodyText2Char"/>
          <w:rFonts w:ascii="Arial" w:hAnsi="Arial" w:cs="Arial"/>
          <w:sz w:val="24"/>
          <w:szCs w:val="24"/>
        </w:rPr>
        <w:t xml:space="preserve"> </w:t>
      </w:r>
      <w:r w:rsidRPr="005D4927">
        <w:rPr>
          <w:rStyle w:val="BodyText2Char"/>
          <w:rFonts w:ascii="Arial" w:hAnsi="Arial" w:cs="Arial"/>
          <w:sz w:val="24"/>
          <w:szCs w:val="24"/>
        </w:rPr>
        <w:t>concur</w:t>
      </w:r>
      <w:r w:rsidR="00671F15" w:rsidRPr="005D4927">
        <w:rPr>
          <w:rStyle w:val="BodyText2Char"/>
          <w:rFonts w:ascii="Arial" w:hAnsi="Arial" w:cs="Arial"/>
          <w:sz w:val="24"/>
          <w:szCs w:val="24"/>
        </w:rPr>
        <w:t xml:space="preserve"> whilst</w:t>
      </w:r>
      <w:r w:rsidRPr="005D4927">
        <w:rPr>
          <w:rStyle w:val="BodyText2Char"/>
          <w:rFonts w:ascii="Arial" w:hAnsi="Arial" w:cs="Arial"/>
          <w:sz w:val="24"/>
          <w:szCs w:val="24"/>
        </w:rPr>
        <w:t xml:space="preserve"> inadequate</w:t>
      </w:r>
      <w:r w:rsidR="00240B19" w:rsidRPr="005D4927">
        <w:rPr>
          <w:rStyle w:val="BodyText2Char"/>
          <w:rFonts w:ascii="Arial" w:hAnsi="Arial" w:cs="Arial"/>
          <w:sz w:val="24"/>
          <w:szCs w:val="24"/>
        </w:rPr>
        <w:t xml:space="preserve"> measurement have an impact on </w:t>
      </w:r>
      <w:r w:rsidR="00C073C4" w:rsidRPr="005D4927">
        <w:rPr>
          <w:rStyle w:val="BodyText2Char"/>
          <w:rFonts w:ascii="Arial" w:hAnsi="Arial" w:cs="Arial"/>
          <w:sz w:val="24"/>
          <w:szCs w:val="24"/>
        </w:rPr>
        <w:t xml:space="preserve"> patient-</w:t>
      </w:r>
      <w:r w:rsidR="00240B19" w:rsidRPr="005D4927">
        <w:rPr>
          <w:rStyle w:val="BodyText2Char"/>
          <w:rFonts w:ascii="Arial" w:hAnsi="Arial" w:cs="Arial"/>
          <w:sz w:val="24"/>
          <w:szCs w:val="24"/>
        </w:rPr>
        <w:t>centred</w:t>
      </w:r>
      <w:r w:rsidR="00C073C4" w:rsidRPr="005D4927">
        <w:rPr>
          <w:rStyle w:val="BodyText2Char"/>
          <w:rFonts w:ascii="Arial" w:hAnsi="Arial" w:cs="Arial"/>
          <w:sz w:val="24"/>
          <w:szCs w:val="24"/>
        </w:rPr>
        <w:t xml:space="preserve"> outcome</w:t>
      </w:r>
      <w:r w:rsidR="00671F15" w:rsidRPr="005D4927">
        <w:rPr>
          <w:rStyle w:val="BodyText2Char"/>
          <w:rFonts w:ascii="Arial" w:hAnsi="Arial" w:cs="Arial"/>
          <w:sz w:val="24"/>
          <w:szCs w:val="24"/>
        </w:rPr>
        <w:t xml:space="preserve"> it is</w:t>
      </w:r>
      <w:r w:rsidR="00240B19" w:rsidRPr="005D4927">
        <w:rPr>
          <w:rStyle w:val="BodyText2Char"/>
          <w:rFonts w:ascii="Arial" w:hAnsi="Arial" w:cs="Arial"/>
          <w:sz w:val="24"/>
          <w:szCs w:val="24"/>
        </w:rPr>
        <w:t xml:space="preserve"> not enough to change service delivery. </w:t>
      </w:r>
      <w:r w:rsidR="0021098B" w:rsidRPr="005D4927">
        <w:rPr>
          <w:rStyle w:val="BodyText2Char"/>
          <w:rFonts w:ascii="Arial" w:hAnsi="Arial" w:cs="Arial"/>
          <w:sz w:val="24"/>
          <w:szCs w:val="24"/>
        </w:rPr>
        <w:t>Likewise</w:t>
      </w:r>
      <w:r w:rsidR="00671F15" w:rsidRPr="005D4927">
        <w:rPr>
          <w:rStyle w:val="BodyText2Char"/>
          <w:rFonts w:ascii="Arial" w:hAnsi="Arial" w:cs="Arial"/>
          <w:sz w:val="24"/>
          <w:szCs w:val="24"/>
        </w:rPr>
        <w:t xml:space="preserve">, </w:t>
      </w:r>
      <w:r w:rsidR="00671F15" w:rsidRPr="005D4927">
        <w:rPr>
          <w:rStyle w:val="BodyText2Char"/>
          <w:rFonts w:ascii="Arial" w:hAnsi="Arial" w:cs="Arial"/>
          <w:sz w:val="24"/>
          <w:szCs w:val="24"/>
        </w:rPr>
        <w:fldChar w:fldCharType="begin" w:fldLock="1"/>
      </w:r>
      <w:r w:rsidR="00CA0B79" w:rsidRPr="005D4927">
        <w:rPr>
          <w:rStyle w:val="BodyText2Char"/>
          <w:rFonts w:ascii="Arial" w:hAnsi="Arial" w:cs="Arial"/>
          <w:sz w:val="24"/>
          <w:szCs w:val="24"/>
        </w:rPr>
        <w:instrText>ADDIN CSL_CITATION {"citationItems":[{"id":"ITEM-1","itemData":{"DOI":"10.1007/s12630-019-01434-4","ISSN":"14968975","author":[{"dropping-particle":"","family":"Ladha","given":"Karim S.","non-dropping-particle":"","parse-names":false,"suffix":""},{"dropping-particle":"","family":"Wijeysundera","given":"Duminda N.","non-dropping-particle":"","parse-names":false,"suffix":""}],"container-title":"Canadian Journal of Anesthesia","id":"ITEM-1","issue":"9","issued":{"date-parts":[["2019"]]},"title":"Perioperative outcomes: easier to predict but harder to change","type":"article","volume":"66"},"uris":["http://www.mendeley.com/documents/?uuid=6d53339f-ef02-30e2-9fcb-6ed261612cec"]}],"mendeley":{"formattedCitation":"(Ladha and Wijeysundera, 2019)","manualFormatting":"Ladha and Wijeysundera (2019)","plainTextFormattedCitation":"(Ladha and Wijeysundera, 2019)","previouslyFormattedCitation":"(Ladha and Wijeysundera, 2019)"},"properties":{"noteIndex":0},"schema":"https://github.com/citation-style-language/schema/raw/master/csl-citation.json"}</w:instrText>
      </w:r>
      <w:r w:rsidR="00671F15" w:rsidRPr="005D4927">
        <w:rPr>
          <w:rStyle w:val="BodyText2Char"/>
          <w:rFonts w:ascii="Arial" w:hAnsi="Arial" w:cs="Arial"/>
          <w:sz w:val="24"/>
          <w:szCs w:val="24"/>
        </w:rPr>
        <w:fldChar w:fldCharType="separate"/>
      </w:r>
      <w:r w:rsidR="00671F15" w:rsidRPr="005D4927">
        <w:rPr>
          <w:rStyle w:val="BodyText2Char"/>
          <w:rFonts w:ascii="Arial" w:hAnsi="Arial" w:cs="Arial"/>
          <w:noProof/>
          <w:sz w:val="24"/>
          <w:szCs w:val="24"/>
        </w:rPr>
        <w:t>Ladha and Wijeysundera (2019)</w:t>
      </w:r>
      <w:r w:rsidR="00671F15" w:rsidRPr="005D4927">
        <w:rPr>
          <w:rStyle w:val="BodyText2Char"/>
          <w:rFonts w:ascii="Arial" w:hAnsi="Arial" w:cs="Arial"/>
          <w:sz w:val="24"/>
          <w:szCs w:val="24"/>
        </w:rPr>
        <w:fldChar w:fldCharType="end"/>
      </w:r>
      <w:r w:rsidR="00671F15" w:rsidRPr="005D4927">
        <w:rPr>
          <w:rStyle w:val="BodyText2Char"/>
          <w:rFonts w:ascii="Arial" w:hAnsi="Arial" w:cs="Arial"/>
          <w:sz w:val="24"/>
          <w:szCs w:val="24"/>
        </w:rPr>
        <w:t xml:space="preserve"> suggest a</w:t>
      </w:r>
      <w:r w:rsidR="00240B19" w:rsidRPr="005D4927">
        <w:rPr>
          <w:rStyle w:val="BodyText2Char"/>
          <w:rFonts w:ascii="Arial" w:hAnsi="Arial" w:cs="Arial"/>
          <w:sz w:val="24"/>
          <w:szCs w:val="24"/>
        </w:rPr>
        <w:t xml:space="preserve">nother potential barrier to PCC is </w:t>
      </w:r>
      <w:r w:rsidR="00671F15" w:rsidRPr="005D4927">
        <w:rPr>
          <w:rStyle w:val="BodyText2Char"/>
          <w:rFonts w:ascii="Arial" w:hAnsi="Arial" w:cs="Arial"/>
          <w:sz w:val="24"/>
          <w:szCs w:val="24"/>
        </w:rPr>
        <w:t xml:space="preserve">when </w:t>
      </w:r>
      <w:r w:rsidR="00240B19" w:rsidRPr="005D4927">
        <w:rPr>
          <w:rStyle w:val="BodyText2Char"/>
          <w:rFonts w:ascii="Arial" w:hAnsi="Arial" w:cs="Arial"/>
          <w:sz w:val="24"/>
          <w:szCs w:val="24"/>
        </w:rPr>
        <w:t>the</w:t>
      </w:r>
      <w:r w:rsidR="00310DD8" w:rsidRPr="005D4927">
        <w:rPr>
          <w:rStyle w:val="BodyText2Char"/>
          <w:rFonts w:ascii="Arial" w:hAnsi="Arial" w:cs="Arial"/>
          <w:sz w:val="24"/>
          <w:szCs w:val="24"/>
        </w:rPr>
        <w:t xml:space="preserve"> healthcare provider fails to factor the patient,</w:t>
      </w:r>
      <w:r w:rsidR="00671F15" w:rsidRPr="005D4927">
        <w:rPr>
          <w:rStyle w:val="BodyText2Char"/>
          <w:rFonts w:ascii="Arial" w:hAnsi="Arial" w:cs="Arial"/>
          <w:sz w:val="24"/>
          <w:szCs w:val="24"/>
        </w:rPr>
        <w:t xml:space="preserve"> value, wishes and preference in order to  foster SDM in the surgical outcome. However, one could also argue t</w:t>
      </w:r>
      <w:r w:rsidR="00D30D34" w:rsidRPr="005D4927">
        <w:rPr>
          <w:rStyle w:val="BodyText2Char"/>
          <w:rFonts w:ascii="Arial" w:hAnsi="Arial" w:cs="Arial"/>
          <w:sz w:val="24"/>
          <w:szCs w:val="24"/>
        </w:rPr>
        <w:t>his situation can be two-</w:t>
      </w:r>
      <w:r w:rsidR="00671F15" w:rsidRPr="005D4927">
        <w:rPr>
          <w:rStyle w:val="BodyText2Char"/>
          <w:rFonts w:ascii="Arial" w:hAnsi="Arial" w:cs="Arial"/>
          <w:sz w:val="24"/>
          <w:szCs w:val="24"/>
        </w:rPr>
        <w:t xml:space="preserve">fold such as </w:t>
      </w:r>
      <w:r w:rsidR="00D30D34" w:rsidRPr="005D4927">
        <w:rPr>
          <w:rStyle w:val="BodyText2Char"/>
          <w:rFonts w:ascii="Arial" w:hAnsi="Arial" w:cs="Arial"/>
          <w:sz w:val="24"/>
          <w:szCs w:val="24"/>
        </w:rPr>
        <w:t xml:space="preserve">language barrier and lack of </w:t>
      </w:r>
      <w:r w:rsidR="00D30D34" w:rsidRPr="005D4927">
        <w:rPr>
          <w:rStyle w:val="BodyText2Char"/>
          <w:rFonts w:ascii="Arial" w:hAnsi="Arial" w:cs="Arial"/>
          <w:sz w:val="24"/>
          <w:szCs w:val="24"/>
        </w:rPr>
        <w:lastRenderedPageBreak/>
        <w:t>health literacy</w:t>
      </w:r>
      <w:r w:rsidR="00671F15" w:rsidRPr="005D4927">
        <w:rPr>
          <w:rStyle w:val="BodyText2Char"/>
          <w:rFonts w:ascii="Arial" w:hAnsi="Arial" w:cs="Arial"/>
          <w:sz w:val="24"/>
          <w:szCs w:val="24"/>
        </w:rPr>
        <w:t xml:space="preserve"> of patient</w:t>
      </w:r>
      <w:r w:rsidR="00F63A32" w:rsidRPr="005D4927">
        <w:rPr>
          <w:rStyle w:val="BodyText2Char"/>
          <w:rFonts w:ascii="Arial" w:hAnsi="Arial" w:cs="Arial"/>
          <w:sz w:val="24"/>
          <w:szCs w:val="24"/>
        </w:rPr>
        <w:t xml:space="preserve"> (</w:t>
      </w:r>
      <w:r w:rsidR="002807C6" w:rsidRPr="005D4927">
        <w:rPr>
          <w:rFonts w:ascii="Arial" w:hAnsi="Arial" w:cs="Arial"/>
          <w:color w:val="000000"/>
          <w:sz w:val="24"/>
          <w:szCs w:val="24"/>
          <w:shd w:val="clear" w:color="auto" w:fill="FFFFFF"/>
        </w:rPr>
        <w:t>Resources for Patient Education: Introduction, 2021)</w:t>
      </w:r>
      <w:r w:rsidR="00D30D34" w:rsidRPr="005D4927">
        <w:rPr>
          <w:rStyle w:val="BodyText2Char"/>
          <w:rFonts w:ascii="Arial" w:hAnsi="Arial" w:cs="Arial"/>
          <w:color w:val="7030A0"/>
          <w:sz w:val="24"/>
          <w:szCs w:val="24"/>
        </w:rPr>
        <w:t>.</w:t>
      </w:r>
      <w:r w:rsidR="004E2C2A" w:rsidRPr="005D4927">
        <w:rPr>
          <w:rFonts w:ascii="Arial" w:hAnsi="Arial" w:cs="Arial"/>
          <w:color w:val="342822"/>
          <w:sz w:val="24"/>
          <w:szCs w:val="24"/>
          <w:lang w:val="de-DE"/>
        </w:rPr>
        <w:t xml:space="preserve"> </w:t>
      </w:r>
      <w:r w:rsidR="008D09EE" w:rsidRPr="005D4927">
        <w:rPr>
          <w:rFonts w:ascii="Arial" w:hAnsi="Arial" w:cs="Arial"/>
          <w:sz w:val="24"/>
          <w:szCs w:val="24"/>
        </w:rPr>
        <w:t xml:space="preserve">Supported, by </w:t>
      </w:r>
      <w:r w:rsidR="008D09EE" w:rsidRPr="005D4927">
        <w:rPr>
          <w:rFonts w:ascii="Arial" w:hAnsi="Arial" w:cs="Arial"/>
          <w:sz w:val="24"/>
          <w:szCs w:val="24"/>
        </w:rPr>
        <w:fldChar w:fldCharType="begin" w:fldLock="1"/>
      </w:r>
      <w:r w:rsidR="008D09EE" w:rsidRPr="005D4927">
        <w:rPr>
          <w:rFonts w:ascii="Arial" w:hAnsi="Arial" w:cs="Arial"/>
          <w:sz w:val="24"/>
          <w:szCs w:val="24"/>
        </w:rPr>
        <w:instrText>ADDIN CSL_CITATION {"citationItems":[{"id":"ITEM-1","itemData":{"DOI":"10.1245/s10434-017-5881-8","ISSN":"15344681","PMID":"28608118","abstract":"Background: Anastomotic leakage (AL) is a major complication of surgery for colorectal cancer (CRC), and is associated with increased morbidity and mortality; However, there are conflicting results on the impact of AL on long-term oncologic outcomes. Objective: The aim of this meta-analysis was to assess the oncologic outcomes of AL following restorative surgery for CRC. Methods: Multiple comprehensive databases, including PubMed, EMBASE, and The Cochrane Library, were searched for studies that assessed the oncologic effects of AL following surgery for CRC. The included studies evaluated local and distant recurrence, overall survival (OS), cancer-specific survival (CSS), and disease-free survival (DFS). Outcome data were pooled, and overall effect size was calculated using random effects models. Results: Thirty-four nonrandomized studies including 78,434 patients met the inclusion criteria. The results show that AL was associated with increased local recurrence (relative risk [RR] 1.90, 95% confidence interval [CI] 1.48–2.44, I2 = 78%) and reduced OS (RR 1.36, 95% CI 1.24–1.50, I2 = 74%), CSS (RR 1.41, 95% CI 1.19–1.68, I2 = 56%), and DFS (RR 1.40, 95% CI 1.20–1.63, I2 = 86%). AL had no significant effect on distant recurrence (RR 1.20, 95% CI 0.94–1.53, I2 = 61%). Conclusions: AL after restorative surgery for CRC is associated with increased local recurrence and reduced long-term survival, including OS, CSS, and DFS.","author":[{"dropping-particle":"","family":"Ha","given":"Gi Won","non-dropping-particle":"","parse-names":false,"suffix":""},{"dropping-particle":"","family":"Kim","given":"Jong Hun","non-dropping-particle":"","parse-names":false,"suffix":""},{"dropping-particle":"","family":"Lee","given":"Min Ro","non-dropping-particle":"","parse-names":false,"suffix":""}],"container-title":"Annals of Surgical Oncology","id":"ITEM-1","issued":{"date-parts":[["2017"]]},"title":"Oncologic Impact of Anastomotic Leakage Following Colorectal Cancer Surgery: A Systematic Review and Meta-Analysis","type":"article-journal"},"uris":["http://www.mendeley.com/documents/?uuid=b757c153-6d30-4f2f-997a-94853bea9bf2"]}],"mendeley":{"formattedCitation":"(Ha, Kim and Lee, 2017)","manualFormatting":"Ha, Kim and Lee (2017)","plainTextFormattedCitation":"(Ha, Kim and Lee, 2017)","previouslyFormattedCitation":"(Ha, Kim and Lee, 2017)"},"properties":{"noteIndex":0},"schema":"https://github.com/citation-style-language/schema/raw/master/csl-citation.json"}</w:instrText>
      </w:r>
      <w:r w:rsidR="008D09EE" w:rsidRPr="005D4927">
        <w:rPr>
          <w:rFonts w:ascii="Arial" w:hAnsi="Arial" w:cs="Arial"/>
          <w:sz w:val="24"/>
          <w:szCs w:val="24"/>
        </w:rPr>
        <w:fldChar w:fldCharType="separate"/>
      </w:r>
      <w:r w:rsidR="008D09EE" w:rsidRPr="005D4927">
        <w:rPr>
          <w:rFonts w:ascii="Arial" w:hAnsi="Arial" w:cs="Arial"/>
          <w:noProof/>
          <w:sz w:val="24"/>
          <w:szCs w:val="24"/>
        </w:rPr>
        <w:t>Ha, Kim and Lee (2017)</w:t>
      </w:r>
      <w:r w:rsidR="008D09EE" w:rsidRPr="005D4927">
        <w:rPr>
          <w:rFonts w:ascii="Arial" w:hAnsi="Arial" w:cs="Arial"/>
          <w:sz w:val="24"/>
          <w:szCs w:val="24"/>
        </w:rPr>
        <w:fldChar w:fldCharType="end"/>
      </w:r>
      <w:r w:rsidR="002807C6" w:rsidRPr="005D4927">
        <w:rPr>
          <w:rFonts w:ascii="Arial" w:hAnsi="Arial" w:cs="Arial"/>
          <w:sz w:val="24"/>
          <w:szCs w:val="24"/>
        </w:rPr>
        <w:t>,</w:t>
      </w:r>
      <w:r w:rsidR="004E2C2A" w:rsidRPr="005D4927">
        <w:rPr>
          <w:rFonts w:ascii="Arial" w:hAnsi="Arial" w:cs="Arial"/>
          <w:sz w:val="24"/>
          <w:szCs w:val="24"/>
        </w:rPr>
        <w:t xml:space="preserve"> patient’s literacy, educational level, and language has an impact on PCC. </w:t>
      </w:r>
      <w:r w:rsidR="00C76AA5" w:rsidRPr="005D4927">
        <w:rPr>
          <w:rFonts w:ascii="Arial" w:hAnsi="Arial" w:cs="Arial"/>
          <w:sz w:val="24"/>
          <w:szCs w:val="24"/>
        </w:rPr>
        <w:t xml:space="preserve"> According to</w:t>
      </w:r>
      <w:r w:rsidR="006C1A38">
        <w:rPr>
          <w:rFonts w:ascii="Arial" w:hAnsi="Arial" w:cs="Arial"/>
          <w:sz w:val="24"/>
          <w:szCs w:val="24"/>
        </w:rPr>
        <w:t xml:space="preserve"> </w:t>
      </w:r>
      <w:r w:rsidR="002C2BD1" w:rsidRPr="005D4927">
        <w:rPr>
          <w:rFonts w:ascii="Arial" w:hAnsi="Arial" w:cs="Arial"/>
          <w:sz w:val="24"/>
          <w:szCs w:val="24"/>
        </w:rPr>
        <w:fldChar w:fldCharType="begin" w:fldLock="1"/>
      </w:r>
      <w:r w:rsidR="002E1834" w:rsidRPr="005D4927">
        <w:rPr>
          <w:rFonts w:ascii="Arial" w:hAnsi="Arial" w:cs="Arial"/>
          <w:sz w:val="24"/>
          <w:szCs w:val="24"/>
        </w:rPr>
        <w:instrText>ADDIN CSL_CITATION {"citationItems":[{"id":"ITEM-1","itemData":{"DOI":"10.1186/s12916-018-1234-0","ISSN":"17417015","abstract":"Background: Recently, studies have examined the underlying patient and practice factors for missed appointments, but less is known about the impact on patient health. People with one or more long-term conditions who fail to attend appointments may be at risk of premature death. This is the first study to examine the effect of missed primary healthcare appointments on all-cause mortality in those with long-term mental and physical health conditions. Methods: We used a large, nationwide retrospective cohort (n = 824,374) extracted from routinely collected general practice data across Scotland over a 3-year period from September 2013 until September 2016. This data encompasses appointment history for approximately 15% of the Scottish population, and was linked to Scottish deaths records for patients who had died within a 16-month follow-up period. We generated appointment attendance history, number of long-term conditions and prescriptions data for patients. These factors were used in negative binomial and Cox's proportional hazards modelling to examine the risk of missing appointments and all-cause mortality. Results: Patients with a greater number of long-term conditions had an increased risk of missing general practice appointments despite controlling for number of appointments made, particularly among patients with mental health conditions. These patients were at significantly greater risk of all-cause mortality, and showed a dose-based response with increasing number of missed appointments. Patients with long-term mental health conditions who missed more than two appointments per year had a greater than 8-fold increase in risk of all-cause mortality compared with those who missed no appointments. These patients died prematurely, commonly from non-natural external factors such as suicide. Conclusions: Missed appointments represent a significant risk marker for all-cause mortality, particularly in patients with mental health conditions. For these patients, existing primary healthcare appointment systems are ineffective. Future interventions should be developed with a particular focus on increasing attendance by these patients.","author":[{"dropping-particle":"","family":"McQueenie","given":"Ross","non-dropping-particle":"","parse-names":false,"suffix":""},{"dropping-particle":"","family":"Ellis","given":"David A.","non-dropping-particle":"","parse-names":false,"suffix":""},{"dropping-particle":"","family":"McConnachie","given":"Alex","non-dropping-particle":"","parse-names":false,"suffix":""},{"dropping-particle":"","family":"Wilson","given":"Philip","non-dropping-particle":"","parse-names":false,"suffix":""},{"dropping-particle":"","family":"Williamson","given":"Andrea E.","non-dropping-particle":"","parse-names":false,"suffix":""}],"container-title":"BMC Medicine","id":"ITEM-1","issue":"1","issued":{"date-parts":[["2019"]]},"title":"Morbidity, mortality and missed appointments in healthcare: A national retrospective data linkage study","type":"article-journal","volume":"17"},"uris":["http://www.mendeley.com/documents/?uuid=bef125be-c6fe-3fd2-856a-49c55d5d303f"]}],"mendeley":{"formattedCitation":"(McQueenie et al., 2019)","manualFormatting":"McQueenie et al. (2019)","plainTextFormattedCitation":"(McQueenie et al., 2019)","previouslyFormattedCitation":"(McQueenie et al., 2019)"},"properties":{"noteIndex":0},"schema":"https://github.com/citation-style-language/schema/raw/master/csl-citation.json"}</w:instrText>
      </w:r>
      <w:r w:rsidR="002C2BD1" w:rsidRPr="005D4927">
        <w:rPr>
          <w:rFonts w:ascii="Arial" w:hAnsi="Arial" w:cs="Arial"/>
          <w:sz w:val="24"/>
          <w:szCs w:val="24"/>
        </w:rPr>
        <w:fldChar w:fldCharType="separate"/>
      </w:r>
      <w:r w:rsidR="002C2BD1" w:rsidRPr="005D4927">
        <w:rPr>
          <w:rFonts w:ascii="Arial" w:hAnsi="Arial" w:cs="Arial"/>
          <w:noProof/>
          <w:sz w:val="24"/>
          <w:szCs w:val="24"/>
        </w:rPr>
        <w:t>McQueenie et al. (2019)</w:t>
      </w:r>
      <w:r w:rsidR="002C2BD1" w:rsidRPr="005D4927">
        <w:rPr>
          <w:rFonts w:ascii="Arial" w:hAnsi="Arial" w:cs="Arial"/>
          <w:sz w:val="24"/>
          <w:szCs w:val="24"/>
        </w:rPr>
        <w:fldChar w:fldCharType="end"/>
      </w:r>
      <w:r w:rsidR="002807C6" w:rsidRPr="005D4927">
        <w:rPr>
          <w:rFonts w:ascii="Arial" w:hAnsi="Arial" w:cs="Arial"/>
          <w:sz w:val="24"/>
          <w:szCs w:val="24"/>
        </w:rPr>
        <w:t xml:space="preserve"> not </w:t>
      </w:r>
      <w:r w:rsidR="00E95462" w:rsidRPr="005D4927">
        <w:rPr>
          <w:rFonts w:ascii="Arial" w:hAnsi="Arial" w:cs="Arial"/>
          <w:sz w:val="24"/>
          <w:szCs w:val="24"/>
        </w:rPr>
        <w:t>taking this</w:t>
      </w:r>
      <w:r w:rsidR="00C96B08" w:rsidRPr="005D4927">
        <w:rPr>
          <w:rFonts w:ascii="Arial" w:hAnsi="Arial" w:cs="Arial"/>
          <w:sz w:val="24"/>
          <w:szCs w:val="24"/>
        </w:rPr>
        <w:t xml:space="preserve"> </w:t>
      </w:r>
      <w:r w:rsidR="00E95462" w:rsidRPr="005D4927">
        <w:rPr>
          <w:rFonts w:ascii="Arial" w:hAnsi="Arial" w:cs="Arial"/>
          <w:sz w:val="24"/>
          <w:szCs w:val="24"/>
        </w:rPr>
        <w:t>importan</w:t>
      </w:r>
      <w:r w:rsidR="00C76AA5" w:rsidRPr="005D4927">
        <w:rPr>
          <w:rFonts w:ascii="Arial" w:hAnsi="Arial" w:cs="Arial"/>
          <w:sz w:val="24"/>
          <w:szCs w:val="24"/>
        </w:rPr>
        <w:t xml:space="preserve">t </w:t>
      </w:r>
      <w:r w:rsidR="002807C6" w:rsidRPr="005D4927">
        <w:rPr>
          <w:rFonts w:ascii="Arial" w:hAnsi="Arial" w:cs="Arial"/>
          <w:sz w:val="24"/>
          <w:szCs w:val="24"/>
        </w:rPr>
        <w:t xml:space="preserve">aspect of care can </w:t>
      </w:r>
      <w:r w:rsidR="00F01A16" w:rsidRPr="005D4927">
        <w:rPr>
          <w:rFonts w:ascii="Arial" w:hAnsi="Arial" w:cs="Arial"/>
          <w:sz w:val="24"/>
          <w:szCs w:val="24"/>
        </w:rPr>
        <w:t>contribute</w:t>
      </w:r>
      <w:r w:rsidR="002807C6" w:rsidRPr="005D4927">
        <w:rPr>
          <w:rFonts w:ascii="Arial" w:hAnsi="Arial" w:cs="Arial"/>
          <w:sz w:val="24"/>
          <w:szCs w:val="24"/>
        </w:rPr>
        <w:t xml:space="preserve"> </w:t>
      </w:r>
      <w:r w:rsidR="00C96B08" w:rsidRPr="005D4927">
        <w:rPr>
          <w:rFonts w:ascii="Arial" w:hAnsi="Arial" w:cs="Arial"/>
          <w:sz w:val="24"/>
          <w:szCs w:val="24"/>
        </w:rPr>
        <w:t>to the patient missed consultations</w:t>
      </w:r>
      <w:r w:rsidR="00C76AA5" w:rsidRPr="005D4927">
        <w:rPr>
          <w:rFonts w:ascii="Arial" w:hAnsi="Arial" w:cs="Arial"/>
          <w:sz w:val="24"/>
          <w:szCs w:val="24"/>
        </w:rPr>
        <w:t>, noncompliance,</w:t>
      </w:r>
      <w:r w:rsidR="00C96B08" w:rsidRPr="005D4927">
        <w:rPr>
          <w:rFonts w:ascii="Arial" w:hAnsi="Arial" w:cs="Arial"/>
          <w:sz w:val="24"/>
          <w:szCs w:val="24"/>
        </w:rPr>
        <w:t xml:space="preserve"> impairment</w:t>
      </w:r>
      <w:r w:rsidR="00C76AA5" w:rsidRPr="005D4927">
        <w:rPr>
          <w:rFonts w:ascii="Arial" w:hAnsi="Arial" w:cs="Arial"/>
          <w:sz w:val="24"/>
          <w:szCs w:val="24"/>
        </w:rPr>
        <w:t xml:space="preserve"> and </w:t>
      </w:r>
      <w:r w:rsidR="00C96B08" w:rsidRPr="005D4927">
        <w:rPr>
          <w:rFonts w:ascii="Arial" w:hAnsi="Arial" w:cs="Arial"/>
          <w:sz w:val="24"/>
          <w:szCs w:val="24"/>
        </w:rPr>
        <w:t>even mortality</w:t>
      </w:r>
      <w:r w:rsidR="002807C6" w:rsidRPr="005D4927">
        <w:rPr>
          <w:rFonts w:ascii="Arial" w:hAnsi="Arial" w:cs="Arial"/>
          <w:sz w:val="24"/>
          <w:szCs w:val="24"/>
        </w:rPr>
        <w:t>.</w:t>
      </w:r>
    </w:p>
    <w:p w:rsidR="00D30D34" w:rsidRPr="005D4927" w:rsidRDefault="00D30D34" w:rsidP="005D4927">
      <w:pPr>
        <w:pStyle w:val="BodyText2"/>
        <w:spacing w:line="360" w:lineRule="auto"/>
        <w:jc w:val="left"/>
        <w:rPr>
          <w:rStyle w:val="BodyText2Char"/>
          <w:rFonts w:ascii="Arial" w:hAnsi="Arial" w:cs="Arial"/>
          <w:sz w:val="24"/>
          <w:szCs w:val="24"/>
        </w:rPr>
      </w:pPr>
      <w:r w:rsidRPr="005D4927">
        <w:rPr>
          <w:rStyle w:val="BodyText2Char"/>
          <w:rFonts w:ascii="Arial" w:hAnsi="Arial" w:cs="Arial"/>
          <w:sz w:val="24"/>
          <w:szCs w:val="24"/>
        </w:rPr>
        <w:t xml:space="preserve"> </w:t>
      </w:r>
    </w:p>
    <w:p w:rsidR="00A0589C" w:rsidRPr="005D4927" w:rsidRDefault="0021098B" w:rsidP="005D4927">
      <w:pPr>
        <w:pStyle w:val="BodyText2"/>
        <w:spacing w:line="360" w:lineRule="auto"/>
        <w:jc w:val="left"/>
        <w:rPr>
          <w:rFonts w:ascii="Arial" w:hAnsi="Arial" w:cs="Arial"/>
          <w:sz w:val="24"/>
          <w:szCs w:val="24"/>
        </w:rPr>
      </w:pPr>
      <w:r w:rsidRPr="005D4927">
        <w:rPr>
          <w:rStyle w:val="BodyText2Char"/>
          <w:rFonts w:ascii="Arial" w:hAnsi="Arial" w:cs="Arial"/>
          <w:sz w:val="24"/>
          <w:szCs w:val="24"/>
        </w:rPr>
        <w:t>Thus, a</w:t>
      </w:r>
      <w:r w:rsidR="00C23E81">
        <w:rPr>
          <w:rStyle w:val="BodyText2Char"/>
          <w:rFonts w:ascii="Arial" w:hAnsi="Arial" w:cs="Arial"/>
          <w:sz w:val="24"/>
          <w:szCs w:val="24"/>
        </w:rPr>
        <w:t>rguably, ineffective communication</w:t>
      </w:r>
      <w:r w:rsidRPr="005D4927">
        <w:rPr>
          <w:rStyle w:val="BodyText2Char"/>
          <w:rFonts w:ascii="Arial" w:hAnsi="Arial" w:cs="Arial"/>
          <w:sz w:val="24"/>
          <w:szCs w:val="24"/>
        </w:rPr>
        <w:t xml:space="preserve">, lacking </w:t>
      </w:r>
      <w:r w:rsidR="00C073C4" w:rsidRPr="005D4927">
        <w:rPr>
          <w:rStyle w:val="BodyText2Char"/>
          <w:rFonts w:ascii="Arial" w:hAnsi="Arial" w:cs="Arial"/>
          <w:sz w:val="24"/>
          <w:szCs w:val="24"/>
        </w:rPr>
        <w:t xml:space="preserve">SDM when </w:t>
      </w:r>
      <w:r w:rsidR="00D30D34" w:rsidRPr="005D4927">
        <w:rPr>
          <w:rStyle w:val="BodyText2Char"/>
          <w:rFonts w:ascii="Arial" w:hAnsi="Arial" w:cs="Arial"/>
          <w:sz w:val="24"/>
          <w:szCs w:val="24"/>
        </w:rPr>
        <w:t>communicating potential</w:t>
      </w:r>
      <w:r w:rsidR="00C073C4" w:rsidRPr="005D4927">
        <w:rPr>
          <w:rStyle w:val="BodyText2Char"/>
          <w:rFonts w:ascii="Arial" w:hAnsi="Arial" w:cs="Arial"/>
          <w:sz w:val="24"/>
          <w:szCs w:val="24"/>
        </w:rPr>
        <w:t xml:space="preserve"> surgical risk to patients</w:t>
      </w:r>
      <w:r w:rsidRPr="005D4927">
        <w:rPr>
          <w:rStyle w:val="BodyText2Char"/>
          <w:rFonts w:ascii="Arial" w:hAnsi="Arial" w:cs="Arial"/>
          <w:sz w:val="24"/>
          <w:szCs w:val="24"/>
        </w:rPr>
        <w:t>, equally</w:t>
      </w:r>
      <w:r w:rsidR="00310DD8" w:rsidRPr="005D4927">
        <w:rPr>
          <w:rStyle w:val="BodyText2Char"/>
          <w:rFonts w:ascii="Arial" w:hAnsi="Arial" w:cs="Arial"/>
          <w:sz w:val="24"/>
          <w:szCs w:val="24"/>
        </w:rPr>
        <w:t xml:space="preserve"> serve as a barrier to PCC. </w:t>
      </w:r>
      <w:r w:rsidRPr="005D4927">
        <w:rPr>
          <w:rFonts w:ascii="Arial" w:hAnsi="Arial" w:cs="Arial"/>
          <w:sz w:val="24"/>
          <w:szCs w:val="24"/>
        </w:rPr>
        <w:t>Conversely</w:t>
      </w:r>
      <w:r w:rsidR="0007398C" w:rsidRPr="005D4927">
        <w:rPr>
          <w:rFonts w:ascii="Arial" w:hAnsi="Arial" w:cs="Arial"/>
          <w:sz w:val="24"/>
          <w:szCs w:val="24"/>
        </w:rPr>
        <w:t>,</w:t>
      </w:r>
      <w:r w:rsidR="007B0241" w:rsidRPr="005D4927">
        <w:rPr>
          <w:rFonts w:ascii="Arial" w:hAnsi="Arial" w:cs="Arial"/>
          <w:sz w:val="24"/>
          <w:szCs w:val="24"/>
        </w:rPr>
        <w:t xml:space="preserve"> </w:t>
      </w:r>
      <w:r w:rsidR="007B0241" w:rsidRPr="005D4927">
        <w:rPr>
          <w:rFonts w:ascii="Arial" w:hAnsi="Arial" w:cs="Arial"/>
          <w:sz w:val="24"/>
          <w:szCs w:val="24"/>
        </w:rPr>
        <w:fldChar w:fldCharType="begin" w:fldLock="1"/>
      </w:r>
      <w:r w:rsidR="0007398C" w:rsidRPr="005D4927">
        <w:rPr>
          <w:rFonts w:ascii="Arial" w:hAnsi="Arial" w:cs="Arial"/>
          <w:sz w:val="24"/>
          <w:szCs w:val="24"/>
        </w:rPr>
        <w:instrText>ADDIN CSL_CITATION {"citationItems":[{"id":"ITEM-1","itemData":{"DOI":"10.1001/jama.275.2.152","ISSN":"00987484","author":[{"dropping-particle":"","family":"Laine","given":"Christine","non-dropping-particle":"","parse-names":false,"suffix":""},{"dropping-particle":"","family":"Davidoff","given":"Frank","non-dropping-particle":"","parse-names":false,"suffix":""}],"container-title":"Journal of the American Medical Association","id":"ITEM-1","issue":"2","issued":{"date-parts":[["1996"]]},"title":"Patient-centered medicine. A professional evolution","type":"article-journal","volume":"275"},"uris":["http://www.mendeley.com/documents/?uuid=0cc67aac-b2d3-3c70-a748-b7325f5798d2"]}],"mendeley":{"formattedCitation":"(Laine and Davidoff, 1996)","manualFormatting":"Laine and Davidoff (1996","plainTextFormattedCitation":"(Laine and Davidoff, 1996)","previouslyFormattedCitation":"(Laine and Davidoff, 1996)"},"properties":{"noteIndex":0},"schema":"https://github.com/citation-style-language/schema/raw/master/csl-citation.json"}</w:instrText>
      </w:r>
      <w:r w:rsidR="007B0241" w:rsidRPr="005D4927">
        <w:rPr>
          <w:rFonts w:ascii="Arial" w:hAnsi="Arial" w:cs="Arial"/>
          <w:sz w:val="24"/>
          <w:szCs w:val="24"/>
        </w:rPr>
        <w:fldChar w:fldCharType="separate"/>
      </w:r>
      <w:r w:rsidR="0007398C" w:rsidRPr="005D4927">
        <w:rPr>
          <w:rFonts w:ascii="Arial" w:hAnsi="Arial" w:cs="Arial"/>
          <w:noProof/>
          <w:sz w:val="24"/>
          <w:szCs w:val="24"/>
        </w:rPr>
        <w:t>Laine and Davidoff</w:t>
      </w:r>
      <w:r w:rsidR="007B0241" w:rsidRPr="005D4927">
        <w:rPr>
          <w:rFonts w:ascii="Arial" w:hAnsi="Arial" w:cs="Arial"/>
          <w:noProof/>
          <w:sz w:val="24"/>
          <w:szCs w:val="24"/>
        </w:rPr>
        <w:t xml:space="preserve"> </w:t>
      </w:r>
      <w:r w:rsidR="0007398C" w:rsidRPr="005D4927">
        <w:rPr>
          <w:rFonts w:ascii="Arial" w:hAnsi="Arial" w:cs="Arial"/>
          <w:noProof/>
          <w:sz w:val="24"/>
          <w:szCs w:val="24"/>
        </w:rPr>
        <w:t>(</w:t>
      </w:r>
      <w:r w:rsidR="007B0241" w:rsidRPr="005D4927">
        <w:rPr>
          <w:rFonts w:ascii="Arial" w:hAnsi="Arial" w:cs="Arial"/>
          <w:noProof/>
          <w:sz w:val="24"/>
          <w:szCs w:val="24"/>
        </w:rPr>
        <w:t>1996</w:t>
      </w:r>
      <w:r w:rsidR="007B0241" w:rsidRPr="005D4927">
        <w:rPr>
          <w:rFonts w:ascii="Arial" w:hAnsi="Arial" w:cs="Arial"/>
          <w:sz w:val="24"/>
          <w:szCs w:val="24"/>
        </w:rPr>
        <w:fldChar w:fldCharType="end"/>
      </w:r>
      <w:r w:rsidR="00082C58">
        <w:rPr>
          <w:rFonts w:ascii="Arial" w:hAnsi="Arial" w:cs="Arial"/>
          <w:sz w:val="24"/>
          <w:szCs w:val="24"/>
        </w:rPr>
        <w:t>);</w:t>
      </w:r>
      <w:r w:rsidR="00E91B4B" w:rsidRPr="005D4927">
        <w:rPr>
          <w:rFonts w:ascii="Arial" w:hAnsi="Arial" w:cs="Arial"/>
          <w:sz w:val="24"/>
          <w:szCs w:val="24"/>
        </w:rPr>
        <w:t xml:space="preserve"> </w:t>
      </w:r>
      <w:r w:rsidR="007B0241" w:rsidRPr="005D4927">
        <w:rPr>
          <w:rFonts w:ascii="Arial" w:hAnsi="Arial" w:cs="Arial"/>
          <w:sz w:val="24"/>
          <w:szCs w:val="24"/>
        </w:rPr>
        <w:fldChar w:fldCharType="begin" w:fldLock="1"/>
      </w:r>
      <w:r w:rsidR="00082C58">
        <w:rPr>
          <w:rFonts w:ascii="Arial" w:hAnsi="Arial" w:cs="Arial"/>
          <w:sz w:val="24"/>
          <w:szCs w:val="24"/>
        </w:rPr>
        <w:instrText>ADDIN CSL_CITATION {"citationItems":[{"id":"ITEM-1","itemData":{"DOI":"10.1111/hex.12020","ISSN":"13697625","abstract":"Aim: Patient perception measures are gaining increasing interest among scholars and practitioners. The aim of this study was to empirically examine a conceptual model of patient-centred care using patient perception survey data. Background: Patient-centred care is one of the Institute of Medicine's objectives for improving health care in the 21st century. Patient interviews conducted by the Picker Institute/Commonwealth Fund in the 1980s resulted in a theoretical model and survey questions with dimensions and attributes patients defined as patient-centered. Method: The present study used survey data from patients with overnight visits at 142 U.S. hospitals. Results: Regression analysis found significant support for the theoretical model. Perceptions of emotional support had the strongest relationship with overall care ratings. Coordination of care, and physical comfort were strongly related as well. Conclusion: Understanding how patients experience their care can help improve understanding of what patients believe is patient-centred, and of how care processes relate to important patient outcomes.","author":[{"dropping-particle":"","family":"Rathert","given":"Cheryl","non-dropping-particle":"","parse-names":false,"suffix":""},{"dropping-particle":"","family":"Williams","given":"Eric S.","non-dropping-particle":"","parse-names":false,"suffix":""},{"dropping-particle":"","family":"Mccaughey","given":"Deirdre","non-dropping-particle":"","parse-names":false,"suffix":""},{"dropping-particle":"","family":"Ishqaidef","given":"Ghadir","non-dropping-particle":"","parse-names":false,"suffix":""}],"container-title":"Health Expectations","id":"ITEM-1","issue":"2","issued":{"date-parts":[["2015"]]},"title":"Patient perceptions of patient-centred care: Empirical test of a theoretical model","type":"article-journal","volume":"18"},"uris":["http://www.mendeley.com/documents/?uuid=4e68505e-e291-36bc-aab1-b9b8029d53ce"]}],"mendeley":{"formattedCitation":"(Rathert et al., 2015)","manualFormatting":"Rathert et al.(2015)","plainTextFormattedCitation":"(Rathert et al., 2015)","previouslyFormattedCitation":"(Rathert et al., 2015)"},"properties":{"noteIndex":0},"schema":"https://github.com/citation-style-language/schema/raw/master/csl-citation.json"}</w:instrText>
      </w:r>
      <w:r w:rsidR="007B0241" w:rsidRPr="005D4927">
        <w:rPr>
          <w:rFonts w:ascii="Arial" w:hAnsi="Arial" w:cs="Arial"/>
          <w:sz w:val="24"/>
          <w:szCs w:val="24"/>
        </w:rPr>
        <w:fldChar w:fldCharType="separate"/>
      </w:r>
      <w:r w:rsidR="0007398C" w:rsidRPr="005D4927">
        <w:rPr>
          <w:rFonts w:ascii="Arial" w:hAnsi="Arial" w:cs="Arial"/>
          <w:noProof/>
          <w:sz w:val="24"/>
          <w:szCs w:val="24"/>
        </w:rPr>
        <w:t>Rathert et al.(</w:t>
      </w:r>
      <w:r w:rsidR="00082C58">
        <w:rPr>
          <w:rFonts w:ascii="Arial" w:hAnsi="Arial" w:cs="Arial"/>
          <w:noProof/>
          <w:sz w:val="24"/>
          <w:szCs w:val="24"/>
        </w:rPr>
        <w:t>2015)</w:t>
      </w:r>
      <w:r w:rsidR="007B0241" w:rsidRPr="005D4927">
        <w:rPr>
          <w:rFonts w:ascii="Arial" w:hAnsi="Arial" w:cs="Arial"/>
          <w:sz w:val="24"/>
          <w:szCs w:val="24"/>
        </w:rPr>
        <w:fldChar w:fldCharType="end"/>
      </w:r>
      <w:r w:rsidR="00082C58" w:rsidRPr="005D4927">
        <w:rPr>
          <w:rFonts w:ascii="Arial" w:hAnsi="Arial" w:cs="Arial"/>
          <w:sz w:val="24"/>
          <w:szCs w:val="24"/>
        </w:rPr>
        <w:t xml:space="preserve"> </w:t>
      </w:r>
      <w:r w:rsidR="0007398C" w:rsidRPr="005D4927">
        <w:rPr>
          <w:rFonts w:ascii="Arial" w:hAnsi="Arial" w:cs="Arial"/>
          <w:sz w:val="24"/>
          <w:szCs w:val="24"/>
        </w:rPr>
        <w:t>all noted</w:t>
      </w:r>
      <w:r w:rsidR="004A00FF" w:rsidRPr="005D4927">
        <w:rPr>
          <w:rFonts w:ascii="Arial" w:hAnsi="Arial" w:cs="Arial"/>
          <w:sz w:val="24"/>
          <w:szCs w:val="24"/>
        </w:rPr>
        <w:t xml:space="preserve"> </w:t>
      </w:r>
      <w:r w:rsidR="00A0589C" w:rsidRPr="005D4927">
        <w:rPr>
          <w:rFonts w:ascii="Arial" w:hAnsi="Arial" w:cs="Arial"/>
          <w:sz w:val="24"/>
          <w:szCs w:val="24"/>
        </w:rPr>
        <w:t xml:space="preserve">time constraints and often staff shortage </w:t>
      </w:r>
      <w:r w:rsidR="0007398C" w:rsidRPr="005D4927">
        <w:rPr>
          <w:rFonts w:ascii="Arial" w:hAnsi="Arial" w:cs="Arial"/>
          <w:sz w:val="24"/>
          <w:szCs w:val="24"/>
        </w:rPr>
        <w:t xml:space="preserve"> serves as a barrier to utilisation of PCC full potential in practice</w:t>
      </w:r>
      <w:r w:rsidR="00403C32" w:rsidRPr="005D4927">
        <w:rPr>
          <w:rFonts w:ascii="Arial" w:hAnsi="Arial" w:cs="Arial"/>
          <w:sz w:val="24"/>
          <w:szCs w:val="24"/>
        </w:rPr>
        <w:t xml:space="preserve">. </w:t>
      </w:r>
      <w:r w:rsidR="004D337D" w:rsidRPr="005D4927">
        <w:rPr>
          <w:rFonts w:ascii="Arial" w:hAnsi="Arial" w:cs="Arial"/>
          <w:sz w:val="24"/>
          <w:szCs w:val="24"/>
        </w:rPr>
        <w:t xml:space="preserve"> </w:t>
      </w:r>
      <w:r w:rsidR="00936856" w:rsidRPr="005D4927">
        <w:rPr>
          <w:rFonts w:ascii="Arial" w:hAnsi="Arial" w:cs="Arial"/>
          <w:sz w:val="24"/>
          <w:szCs w:val="24"/>
        </w:rPr>
        <w:fldChar w:fldCharType="begin" w:fldLock="1"/>
      </w:r>
      <w:r w:rsidR="00240B19" w:rsidRPr="005D4927">
        <w:rPr>
          <w:rFonts w:ascii="Arial" w:hAnsi="Arial" w:cs="Arial"/>
          <w:sz w:val="24"/>
          <w:szCs w:val="24"/>
        </w:rPr>
        <w:instrText>ADDIN CSL_CITATION {"citationItems":[{"id":"ITEM-1","itemData":{"DOI":"10.1111/jep.13282","ISSN":"13652753","abstract":"Rationale, Aims and Objectives: To summarize relevant international scientific evidence on strategies aimed at facilitating or improving health care practitioners' adoption of shared decision making in elective surgery. The review evaluated the effectiveness of these strategies and described the characteristics of identified strategies. Method: A systematic search of the literature was conducted up to March 2019. The review included interventions that targeted patients, health care practitioners, or health systems/organizations. Main outcomes were measures of decision process and decision outcomes. Two independent reviewers conducted study selection, assessed methodological quality and extracted data. Results: Fifteen randomized controlled trials, one pseudo-randomized controlled trial, and four quasi-experimental studies were included in this review. The heterogeneity of interventions and the variability of outcomes used to measure the impact of these interventions precluded meta-analysis. All of the interventions included an educational component regarding the medical condition of interest and available treatment options and a supportive component to encourage patients to ask questions and involve themselves in the decision making. Published evidence on shared decision-making interventions in elective surgery is most prevalent in the breast cancer/endocrine and urology specialties, with most studies targeting their shared decision-making interventions at the patient population. The use of multiple media components within an intervention including interactive video appeared to improve patient satisfaction with the shared decision-making process. Conclusions: The use of well-developed educational information provided through interactive multimedia, computer or DVD based, may enhance the decision-making process. The evidence suggests that such multimedia can be used prior to the surgical consultation, presenting medical and surgical information relevant to the upcoming consultation. A decision and communication aid also appears to be an effective method to support the surgeon in patient participation and involvement in the decision-making process.","author":[{"dropping-particle":"","family":"Pham","given":"Clarabelle","non-dropping-particle":"","parse-names":false,"suffix":""},{"dropping-particle":"","family":"Lizarondo","given":"Lucylynn","non-dropping-particle":"","parse-names":false,"suffix":""},{"dropping-particle":"","family":"Karnon","given":"Jonathan","non-dropping-particle":"","parse-names":false,"suffix":""},{"dropping-particle":"","family":"Aromataris","given":"Edoardo","non-dropping-particle":"","parse-names":false,"suffix":""},{"dropping-particle":"","family":"Munn","given":"Zachary","non-dropping-particle":"","parse-names":false,"suffix":""},{"dropping-particle":"","family":"Gibb","given":"Catherine","non-dropping-particle":"","parse-names":false,"suffix":""},{"dropping-particle":"","family":"Fitridge","given":"Robert","non-dropping-particle":"","parse-names":false,"suffix":""},{"dropping-particle":"","family":"Maddern","given":"Guy","non-dropping-particle":"","parse-names":false,"suffix":""}],"container-title":"Journal of Evaluation in Clinical Practice","id":"ITEM-1","issue":"2","issued":{"date-parts":[["2020"]]},"title":"Strategies for implementing shared decision making in elective surgery by health care practitioners: A systematic review","type":"article","volume":"26"},"uris":["http://www.mendeley.com/documents/?uuid=eabb5aac-2c2d-3d5b-8ae1-eaff2346dd4a"]}],"mendeley":{"formattedCitation":"(Pham et al., 2020)","manualFormatting":"Pham et al. (2020)","plainTextFormattedCitation":"(Pham et al., 2020)","previouslyFormattedCitation":"(Pham et al., 2020)"},"properties":{"noteIndex":0},"schema":"https://github.com/citation-style-language/schema/raw/master/csl-citation.json"}</w:instrText>
      </w:r>
      <w:r w:rsidR="00936856" w:rsidRPr="005D4927">
        <w:rPr>
          <w:rFonts w:ascii="Arial" w:hAnsi="Arial" w:cs="Arial"/>
          <w:sz w:val="24"/>
          <w:szCs w:val="24"/>
        </w:rPr>
        <w:fldChar w:fldCharType="separate"/>
      </w:r>
      <w:r w:rsidR="004D337D" w:rsidRPr="005D4927">
        <w:rPr>
          <w:rFonts w:ascii="Arial" w:hAnsi="Arial" w:cs="Arial"/>
          <w:noProof/>
          <w:sz w:val="24"/>
          <w:szCs w:val="24"/>
        </w:rPr>
        <w:t>Pham et al.</w:t>
      </w:r>
      <w:r w:rsidR="00936856" w:rsidRPr="005D4927">
        <w:rPr>
          <w:rFonts w:ascii="Arial" w:hAnsi="Arial" w:cs="Arial"/>
          <w:noProof/>
          <w:sz w:val="24"/>
          <w:szCs w:val="24"/>
        </w:rPr>
        <w:t xml:space="preserve"> </w:t>
      </w:r>
      <w:r w:rsidR="004D337D" w:rsidRPr="005D4927">
        <w:rPr>
          <w:rFonts w:ascii="Arial" w:hAnsi="Arial" w:cs="Arial"/>
          <w:noProof/>
          <w:sz w:val="24"/>
          <w:szCs w:val="24"/>
        </w:rPr>
        <w:t>(</w:t>
      </w:r>
      <w:r w:rsidR="00936856" w:rsidRPr="005D4927">
        <w:rPr>
          <w:rFonts w:ascii="Arial" w:hAnsi="Arial" w:cs="Arial"/>
          <w:noProof/>
          <w:sz w:val="24"/>
          <w:szCs w:val="24"/>
        </w:rPr>
        <w:t>2020)</w:t>
      </w:r>
      <w:r w:rsidR="00936856" w:rsidRPr="005D4927">
        <w:rPr>
          <w:rFonts w:ascii="Arial" w:hAnsi="Arial" w:cs="Arial"/>
          <w:sz w:val="24"/>
          <w:szCs w:val="24"/>
        </w:rPr>
        <w:fldChar w:fldCharType="end"/>
      </w:r>
      <w:r w:rsidR="00F11B28" w:rsidRPr="005D4927">
        <w:rPr>
          <w:rFonts w:ascii="Arial" w:hAnsi="Arial" w:cs="Arial"/>
          <w:sz w:val="24"/>
          <w:szCs w:val="24"/>
        </w:rPr>
        <w:t xml:space="preserve"> s</w:t>
      </w:r>
      <w:r w:rsidR="00403C32" w:rsidRPr="005D4927">
        <w:rPr>
          <w:rFonts w:ascii="Arial" w:hAnsi="Arial" w:cs="Arial"/>
          <w:sz w:val="24"/>
          <w:szCs w:val="24"/>
        </w:rPr>
        <w:t>upports this added the practical c</w:t>
      </w:r>
      <w:r w:rsidR="00C96B08" w:rsidRPr="005D4927">
        <w:rPr>
          <w:rFonts w:ascii="Arial" w:hAnsi="Arial" w:cs="Arial"/>
          <w:sz w:val="24"/>
          <w:szCs w:val="24"/>
        </w:rPr>
        <w:t>hallenges of a busy clinical environment</w:t>
      </w:r>
      <w:r w:rsidR="00D30D34" w:rsidRPr="005D4927">
        <w:rPr>
          <w:rFonts w:ascii="Arial" w:hAnsi="Arial" w:cs="Arial"/>
          <w:sz w:val="24"/>
          <w:szCs w:val="24"/>
        </w:rPr>
        <w:t>, with the added pressure of government targets can also cause a</w:t>
      </w:r>
      <w:r w:rsidR="00310DD8" w:rsidRPr="005D4927">
        <w:rPr>
          <w:rFonts w:ascii="Arial" w:hAnsi="Arial" w:cs="Arial"/>
          <w:sz w:val="24"/>
          <w:szCs w:val="24"/>
        </w:rPr>
        <w:t xml:space="preserve"> barrier</w:t>
      </w:r>
      <w:r w:rsidR="00C96B08" w:rsidRPr="005D4927">
        <w:rPr>
          <w:rFonts w:ascii="Arial" w:hAnsi="Arial" w:cs="Arial"/>
          <w:sz w:val="24"/>
          <w:szCs w:val="24"/>
        </w:rPr>
        <w:t xml:space="preserve"> to PC</w:t>
      </w:r>
      <w:r w:rsidR="00310DD8" w:rsidRPr="005D4927">
        <w:rPr>
          <w:rFonts w:ascii="Arial" w:hAnsi="Arial" w:cs="Arial"/>
          <w:sz w:val="24"/>
          <w:szCs w:val="24"/>
        </w:rPr>
        <w:t>.</w:t>
      </w:r>
    </w:p>
    <w:p w:rsidR="00A0589C" w:rsidRPr="005D4927" w:rsidRDefault="00A0589C" w:rsidP="005D4927">
      <w:pPr>
        <w:pStyle w:val="BodyText2"/>
        <w:spacing w:line="360" w:lineRule="auto"/>
        <w:rPr>
          <w:rStyle w:val="BodyText2Char"/>
          <w:rFonts w:ascii="Arial" w:hAnsi="Arial" w:cs="Arial"/>
          <w:sz w:val="24"/>
          <w:szCs w:val="24"/>
        </w:rPr>
      </w:pPr>
    </w:p>
    <w:p w:rsidR="00DD33A7" w:rsidRPr="005D4927" w:rsidRDefault="0021098B" w:rsidP="005D4927">
      <w:pPr>
        <w:pStyle w:val="BodyText2"/>
        <w:spacing w:line="360" w:lineRule="auto"/>
        <w:jc w:val="left"/>
        <w:rPr>
          <w:rStyle w:val="BodyText2Char"/>
          <w:rFonts w:ascii="Arial" w:hAnsi="Arial" w:cs="Arial"/>
          <w:sz w:val="24"/>
          <w:szCs w:val="24"/>
        </w:rPr>
      </w:pPr>
      <w:r w:rsidRPr="005D4927">
        <w:rPr>
          <w:rStyle w:val="BodyText2Char"/>
          <w:rFonts w:ascii="Arial" w:hAnsi="Arial" w:cs="Arial"/>
          <w:sz w:val="24"/>
          <w:szCs w:val="24"/>
        </w:rPr>
        <w:t>D</w:t>
      </w:r>
      <w:r w:rsidR="00D30D34" w:rsidRPr="005D4927">
        <w:rPr>
          <w:rStyle w:val="BodyText2Char"/>
          <w:rFonts w:ascii="Arial" w:hAnsi="Arial" w:cs="Arial"/>
          <w:sz w:val="24"/>
          <w:szCs w:val="24"/>
        </w:rPr>
        <w:t>espite</w:t>
      </w:r>
      <w:r w:rsidR="004A00FF" w:rsidRPr="005D4927">
        <w:rPr>
          <w:rStyle w:val="BodyText2Char"/>
          <w:rFonts w:ascii="Arial" w:hAnsi="Arial" w:cs="Arial"/>
          <w:sz w:val="24"/>
          <w:szCs w:val="24"/>
        </w:rPr>
        <w:t xml:space="preserve"> </w:t>
      </w:r>
      <w:r w:rsidR="00F11B28" w:rsidRPr="005D4927">
        <w:rPr>
          <w:rStyle w:val="BodyText2Char"/>
          <w:rFonts w:ascii="Arial" w:hAnsi="Arial" w:cs="Arial"/>
          <w:sz w:val="24"/>
          <w:szCs w:val="24"/>
        </w:rPr>
        <w:t>lacking a universal def</w:t>
      </w:r>
      <w:r w:rsidRPr="005D4927">
        <w:rPr>
          <w:rStyle w:val="BodyText2Char"/>
          <w:rFonts w:ascii="Arial" w:hAnsi="Arial" w:cs="Arial"/>
          <w:sz w:val="24"/>
          <w:szCs w:val="24"/>
        </w:rPr>
        <w:t xml:space="preserve">inition, coupled with these barriers, </w:t>
      </w:r>
      <w:r w:rsidR="00F11B28" w:rsidRPr="005D4927">
        <w:rPr>
          <w:rStyle w:val="BodyText2Char"/>
          <w:rFonts w:ascii="Arial" w:hAnsi="Arial" w:cs="Arial"/>
          <w:sz w:val="24"/>
          <w:szCs w:val="24"/>
        </w:rPr>
        <w:t>it</w:t>
      </w:r>
      <w:r w:rsidR="00472BDA" w:rsidRPr="005D4927">
        <w:rPr>
          <w:rStyle w:val="BodyText2Char"/>
          <w:rFonts w:ascii="Arial" w:hAnsi="Arial" w:cs="Arial"/>
          <w:sz w:val="24"/>
          <w:szCs w:val="24"/>
        </w:rPr>
        <w:t xml:space="preserve"> i</w:t>
      </w:r>
      <w:r w:rsidR="00F11B28" w:rsidRPr="005D4927">
        <w:rPr>
          <w:rStyle w:val="BodyText2Char"/>
          <w:rFonts w:ascii="Arial" w:hAnsi="Arial" w:cs="Arial"/>
          <w:sz w:val="24"/>
          <w:szCs w:val="24"/>
        </w:rPr>
        <w:t xml:space="preserve">s clear </w:t>
      </w:r>
      <w:r w:rsidR="0039191A" w:rsidRPr="005D4927">
        <w:rPr>
          <w:rStyle w:val="BodyText2Char"/>
          <w:rFonts w:ascii="Arial" w:hAnsi="Arial" w:cs="Arial"/>
          <w:sz w:val="24"/>
          <w:szCs w:val="24"/>
        </w:rPr>
        <w:t>the process</w:t>
      </w:r>
      <w:r w:rsidR="00E86653" w:rsidRPr="005D4927">
        <w:rPr>
          <w:rStyle w:val="BodyText2Char"/>
          <w:rFonts w:ascii="Arial" w:hAnsi="Arial" w:cs="Arial"/>
          <w:sz w:val="24"/>
          <w:szCs w:val="24"/>
        </w:rPr>
        <w:t xml:space="preserve">, and </w:t>
      </w:r>
      <w:r w:rsidR="0039191A" w:rsidRPr="005D4927">
        <w:rPr>
          <w:rStyle w:val="BodyText2Char"/>
          <w:rFonts w:ascii="Arial" w:hAnsi="Arial" w:cs="Arial"/>
          <w:sz w:val="24"/>
          <w:szCs w:val="24"/>
        </w:rPr>
        <w:t>understanding of PCC is slowly</w:t>
      </w:r>
      <w:r w:rsidR="00F11B28" w:rsidRPr="005D4927">
        <w:rPr>
          <w:rStyle w:val="BodyText2Char"/>
          <w:rFonts w:ascii="Arial" w:hAnsi="Arial" w:cs="Arial"/>
          <w:sz w:val="24"/>
          <w:szCs w:val="24"/>
        </w:rPr>
        <w:t xml:space="preserve"> being embedded</w:t>
      </w:r>
      <w:r w:rsidR="00E86653" w:rsidRPr="005D4927">
        <w:rPr>
          <w:rStyle w:val="BodyText2Char"/>
          <w:rFonts w:ascii="Arial" w:hAnsi="Arial" w:cs="Arial"/>
          <w:sz w:val="24"/>
          <w:szCs w:val="24"/>
        </w:rPr>
        <w:t xml:space="preserve"> in </w:t>
      </w:r>
      <w:r w:rsidR="002E6DBD" w:rsidRPr="005D4927">
        <w:rPr>
          <w:rStyle w:val="BodyText2Char"/>
          <w:rFonts w:ascii="Arial" w:hAnsi="Arial" w:cs="Arial"/>
          <w:sz w:val="24"/>
          <w:szCs w:val="24"/>
        </w:rPr>
        <w:t xml:space="preserve">the </w:t>
      </w:r>
      <w:r w:rsidR="00E86653" w:rsidRPr="005D4927">
        <w:rPr>
          <w:rStyle w:val="BodyText2Char"/>
          <w:rFonts w:ascii="Arial" w:hAnsi="Arial" w:cs="Arial"/>
          <w:sz w:val="24"/>
          <w:szCs w:val="24"/>
        </w:rPr>
        <w:t>healthcare system.</w:t>
      </w:r>
      <w:r w:rsidRPr="005D4927">
        <w:rPr>
          <w:rStyle w:val="BodyText2Char"/>
          <w:rFonts w:ascii="Arial" w:hAnsi="Arial" w:cs="Arial"/>
          <w:sz w:val="24"/>
          <w:szCs w:val="24"/>
        </w:rPr>
        <w:t xml:space="preserve"> Even so, </w:t>
      </w:r>
      <w:r w:rsidR="00082C58" w:rsidRPr="00ED05A6">
        <w:rPr>
          <w:rFonts w:ascii="Arial" w:hAnsi="Arial" w:cs="Arial"/>
          <w:sz w:val="24"/>
          <w:szCs w:val="24"/>
        </w:rPr>
        <w:fldChar w:fldCharType="begin" w:fldLock="1"/>
      </w:r>
      <w:r w:rsidR="00082C58">
        <w:rPr>
          <w:rFonts w:ascii="Arial" w:hAnsi="Arial" w:cs="Arial"/>
          <w:sz w:val="24"/>
          <w:szCs w:val="24"/>
        </w:rPr>
        <w:instrText>ADDIN CSL_CITATION {"citationItems":[{"id":"ITEM-1","itemData":{"DOI":"10.1007/s12630-019-01434-4","ISSN":"14968975","author":[{"dropping-particle":"","family":"Ladha","given":"Karim S.","non-dropping-particle":"","parse-names":false,"suffix":""},{"dropping-particle":"","family":"Wijeysundera","given":"Duminda N.","non-dropping-particle":"","parse-names":false,"suffix":""}],"container-title":"Canadian Journal of Anesthesia","id":"ITEM-1","issue":"9","issued":{"date-parts":[["2019"]]},"title":"Perioperative outcomes: easier to predict but harder to change","type":"article","volume":"66"},"uris":["http://www.mendeley.com/documents/?uuid=6d53339f-ef02-30e2-9fcb-6ed261612cec"]}],"mendeley":{"formattedCitation":"(Ladha and Wijeysundera, 2019)","manualFormatting":"Ladha and Wijeysundera (2019)","plainTextFormattedCitation":"(Ladha and Wijeysundera, 2019)","previouslyFormattedCitation":"(Ladha and Wijeysundera, 2019)"},"properties":{"noteIndex":0},"schema":"https://github.com/citation-style-language/schema/raw/master/csl-citation.json"}</w:instrText>
      </w:r>
      <w:r w:rsidR="00082C58" w:rsidRPr="00ED05A6">
        <w:rPr>
          <w:rFonts w:ascii="Arial" w:hAnsi="Arial" w:cs="Arial"/>
          <w:sz w:val="24"/>
          <w:szCs w:val="24"/>
        </w:rPr>
        <w:fldChar w:fldCharType="separate"/>
      </w:r>
      <w:r w:rsidR="00082C58">
        <w:rPr>
          <w:rFonts w:ascii="Arial" w:hAnsi="Arial" w:cs="Arial"/>
          <w:noProof/>
          <w:sz w:val="24"/>
          <w:szCs w:val="24"/>
        </w:rPr>
        <w:t>Ladha and Wijeysundera</w:t>
      </w:r>
      <w:r w:rsidR="00082C58" w:rsidRPr="00E37E0B">
        <w:rPr>
          <w:rFonts w:ascii="Arial" w:hAnsi="Arial" w:cs="Arial"/>
          <w:noProof/>
          <w:sz w:val="24"/>
          <w:szCs w:val="24"/>
        </w:rPr>
        <w:t xml:space="preserve"> </w:t>
      </w:r>
      <w:r w:rsidR="00082C58">
        <w:rPr>
          <w:rFonts w:ascii="Arial" w:hAnsi="Arial" w:cs="Arial"/>
          <w:noProof/>
          <w:sz w:val="24"/>
          <w:szCs w:val="24"/>
        </w:rPr>
        <w:t>(</w:t>
      </w:r>
      <w:r w:rsidR="00082C58" w:rsidRPr="00E37E0B">
        <w:rPr>
          <w:rFonts w:ascii="Arial" w:hAnsi="Arial" w:cs="Arial"/>
          <w:noProof/>
          <w:sz w:val="24"/>
          <w:szCs w:val="24"/>
        </w:rPr>
        <w:t>2019)</w:t>
      </w:r>
      <w:r w:rsidR="00082C58" w:rsidRPr="00ED05A6">
        <w:rPr>
          <w:rFonts w:ascii="Arial" w:hAnsi="Arial" w:cs="Arial"/>
          <w:sz w:val="24"/>
          <w:szCs w:val="24"/>
        </w:rPr>
        <w:fldChar w:fldCharType="end"/>
      </w:r>
      <w:r w:rsidRPr="005D4927">
        <w:rPr>
          <w:rFonts w:ascii="Arial" w:hAnsi="Arial" w:cs="Arial"/>
          <w:sz w:val="24"/>
          <w:szCs w:val="24"/>
        </w:rPr>
        <w:t xml:space="preserve"> argue that </w:t>
      </w:r>
      <w:r w:rsidR="004A00FF" w:rsidRPr="005D4927">
        <w:rPr>
          <w:rStyle w:val="BodyText2Char"/>
          <w:rFonts w:ascii="Arial" w:hAnsi="Arial" w:cs="Arial"/>
          <w:sz w:val="24"/>
          <w:szCs w:val="24"/>
        </w:rPr>
        <w:t xml:space="preserve">more research is </w:t>
      </w:r>
      <w:r w:rsidR="00DD20D9" w:rsidRPr="005D4927">
        <w:rPr>
          <w:rStyle w:val="BodyText2Char"/>
          <w:rFonts w:ascii="Arial" w:hAnsi="Arial" w:cs="Arial"/>
          <w:sz w:val="24"/>
          <w:szCs w:val="24"/>
        </w:rPr>
        <w:t>needed</w:t>
      </w:r>
      <w:r w:rsidR="00F11B28" w:rsidRPr="005D4927">
        <w:rPr>
          <w:rStyle w:val="BodyText2Char"/>
          <w:rFonts w:ascii="Arial" w:hAnsi="Arial" w:cs="Arial"/>
          <w:sz w:val="24"/>
          <w:szCs w:val="24"/>
        </w:rPr>
        <w:t xml:space="preserve"> specific </w:t>
      </w:r>
      <w:r w:rsidR="002E6DBD" w:rsidRPr="005D4927">
        <w:rPr>
          <w:rStyle w:val="BodyText2Char"/>
          <w:rFonts w:ascii="Arial" w:hAnsi="Arial" w:cs="Arial"/>
          <w:sz w:val="24"/>
          <w:szCs w:val="24"/>
        </w:rPr>
        <w:t>areas</w:t>
      </w:r>
      <w:r w:rsidR="00F11B28" w:rsidRPr="005D4927">
        <w:rPr>
          <w:rStyle w:val="BodyText2Char"/>
          <w:rFonts w:ascii="Arial" w:hAnsi="Arial" w:cs="Arial"/>
          <w:sz w:val="24"/>
          <w:szCs w:val="24"/>
        </w:rPr>
        <w:t xml:space="preserve"> of</w:t>
      </w:r>
      <w:r w:rsidR="00344A35" w:rsidRPr="005D4927">
        <w:rPr>
          <w:rStyle w:val="BodyText2Char"/>
          <w:rFonts w:ascii="Arial" w:hAnsi="Arial" w:cs="Arial"/>
          <w:sz w:val="24"/>
          <w:szCs w:val="24"/>
        </w:rPr>
        <w:t xml:space="preserve"> ‘risk predictions’</w:t>
      </w:r>
      <w:r w:rsidR="00F11B28" w:rsidRPr="005D4927">
        <w:rPr>
          <w:rStyle w:val="BodyText2Char"/>
          <w:rFonts w:ascii="Arial" w:hAnsi="Arial" w:cs="Arial"/>
          <w:sz w:val="24"/>
          <w:szCs w:val="24"/>
        </w:rPr>
        <w:t xml:space="preserve"> </w:t>
      </w:r>
      <w:r w:rsidR="00344A35" w:rsidRPr="005D4927">
        <w:rPr>
          <w:rStyle w:val="BodyText2Char"/>
          <w:rFonts w:ascii="Arial" w:hAnsi="Arial" w:cs="Arial"/>
          <w:sz w:val="24"/>
          <w:szCs w:val="24"/>
        </w:rPr>
        <w:t xml:space="preserve">in </w:t>
      </w:r>
      <w:r w:rsidR="00F11B28" w:rsidRPr="005D4927">
        <w:rPr>
          <w:rStyle w:val="BodyText2Char"/>
          <w:rFonts w:ascii="Arial" w:hAnsi="Arial" w:cs="Arial"/>
          <w:sz w:val="24"/>
          <w:szCs w:val="24"/>
        </w:rPr>
        <w:t xml:space="preserve">the </w:t>
      </w:r>
      <w:r w:rsidR="002E6DBD" w:rsidRPr="005D4927">
        <w:rPr>
          <w:rStyle w:val="BodyText2Char"/>
          <w:rFonts w:ascii="Arial" w:hAnsi="Arial" w:cs="Arial"/>
          <w:sz w:val="24"/>
          <w:szCs w:val="24"/>
        </w:rPr>
        <w:t xml:space="preserve">patient’s </w:t>
      </w:r>
      <w:r w:rsidR="00F11B28" w:rsidRPr="005D4927">
        <w:rPr>
          <w:rStyle w:val="BodyText2Char"/>
          <w:rFonts w:ascii="Arial" w:hAnsi="Arial" w:cs="Arial"/>
          <w:sz w:val="24"/>
          <w:szCs w:val="24"/>
        </w:rPr>
        <w:t>surgical journey</w:t>
      </w:r>
      <w:r w:rsidR="00DD33A7" w:rsidRPr="005D4927">
        <w:rPr>
          <w:rStyle w:val="BodyText2Char"/>
          <w:rFonts w:ascii="Arial" w:hAnsi="Arial" w:cs="Arial"/>
          <w:sz w:val="24"/>
          <w:szCs w:val="24"/>
        </w:rPr>
        <w:t xml:space="preserve">. </w:t>
      </w:r>
      <w:r w:rsidR="008F459B" w:rsidRPr="005D4927">
        <w:rPr>
          <w:rFonts w:ascii="Arial" w:hAnsi="Arial" w:cs="Arial"/>
          <w:color w:val="000000"/>
          <w:sz w:val="24"/>
          <w:szCs w:val="24"/>
          <w:shd w:val="clear" w:color="auto" w:fill="FFFFFF"/>
        </w:rPr>
        <w:t xml:space="preserve"> </w:t>
      </w:r>
      <w:r w:rsidR="00DD33A7" w:rsidRPr="005D4927">
        <w:rPr>
          <w:rStyle w:val="BodyText2Char"/>
          <w:rFonts w:ascii="Arial" w:hAnsi="Arial" w:cs="Arial"/>
          <w:sz w:val="24"/>
          <w:szCs w:val="24"/>
        </w:rPr>
        <w:t>In the same way</w:t>
      </w:r>
      <w:r w:rsidR="004758E8" w:rsidRPr="005D4927">
        <w:rPr>
          <w:rStyle w:val="BodyText2Char"/>
          <w:rFonts w:ascii="Arial" w:hAnsi="Arial" w:cs="Arial"/>
          <w:sz w:val="24"/>
          <w:szCs w:val="24"/>
        </w:rPr>
        <w:t>, o</w:t>
      </w:r>
      <w:r w:rsidR="00023F08" w:rsidRPr="005D4927">
        <w:rPr>
          <w:rStyle w:val="BodyText2Char"/>
          <w:rFonts w:ascii="Arial" w:hAnsi="Arial" w:cs="Arial"/>
          <w:sz w:val="24"/>
          <w:szCs w:val="24"/>
        </w:rPr>
        <w:t xml:space="preserve">ne could argue </w:t>
      </w:r>
      <w:r w:rsidR="004758E8" w:rsidRPr="005D4927">
        <w:rPr>
          <w:rStyle w:val="BodyText2Char"/>
          <w:rFonts w:ascii="Arial" w:hAnsi="Arial" w:cs="Arial"/>
          <w:sz w:val="24"/>
          <w:szCs w:val="24"/>
        </w:rPr>
        <w:t>universal definition of PCC</w:t>
      </w:r>
      <w:r w:rsidR="0039191A" w:rsidRPr="005D4927">
        <w:rPr>
          <w:rStyle w:val="BodyText2Char"/>
          <w:rFonts w:ascii="Arial" w:hAnsi="Arial" w:cs="Arial"/>
          <w:sz w:val="24"/>
          <w:szCs w:val="24"/>
        </w:rPr>
        <w:t xml:space="preserve">, </w:t>
      </w:r>
      <w:r w:rsidR="004A00FF" w:rsidRPr="005D4927">
        <w:rPr>
          <w:rStyle w:val="BodyText2Char"/>
          <w:rFonts w:ascii="Arial" w:hAnsi="Arial" w:cs="Arial"/>
          <w:sz w:val="24"/>
          <w:szCs w:val="24"/>
        </w:rPr>
        <w:t xml:space="preserve">would </w:t>
      </w:r>
      <w:r w:rsidR="00DD20D9" w:rsidRPr="005D4927">
        <w:rPr>
          <w:rStyle w:val="BodyText2Char"/>
          <w:rFonts w:ascii="Arial" w:hAnsi="Arial" w:cs="Arial"/>
          <w:sz w:val="24"/>
          <w:szCs w:val="24"/>
        </w:rPr>
        <w:t>be</w:t>
      </w:r>
      <w:r w:rsidR="002E6DBD" w:rsidRPr="005D4927">
        <w:rPr>
          <w:rStyle w:val="BodyText2Char"/>
          <w:rFonts w:ascii="Arial" w:hAnsi="Arial" w:cs="Arial"/>
          <w:sz w:val="24"/>
          <w:szCs w:val="24"/>
        </w:rPr>
        <w:t xml:space="preserve"> still pointless</w:t>
      </w:r>
      <w:r w:rsidR="004A00FF" w:rsidRPr="005D4927">
        <w:rPr>
          <w:rStyle w:val="BodyText2Char"/>
          <w:rFonts w:ascii="Arial" w:hAnsi="Arial" w:cs="Arial"/>
          <w:sz w:val="24"/>
          <w:szCs w:val="24"/>
        </w:rPr>
        <w:t xml:space="preserve"> with</w:t>
      </w:r>
      <w:r w:rsidR="00DD20D9" w:rsidRPr="005D4927">
        <w:rPr>
          <w:rStyle w:val="BodyText2Char"/>
          <w:rFonts w:ascii="Arial" w:hAnsi="Arial" w:cs="Arial"/>
          <w:sz w:val="24"/>
          <w:szCs w:val="24"/>
        </w:rPr>
        <w:t>out active</w:t>
      </w:r>
      <w:r w:rsidR="00EF59A4" w:rsidRPr="005D4927">
        <w:rPr>
          <w:rStyle w:val="BodyText2Char"/>
          <w:rFonts w:ascii="Arial" w:hAnsi="Arial" w:cs="Arial"/>
          <w:sz w:val="24"/>
          <w:szCs w:val="24"/>
        </w:rPr>
        <w:t xml:space="preserve"> </w:t>
      </w:r>
      <w:r w:rsidR="00DD20D9" w:rsidRPr="005D4927">
        <w:rPr>
          <w:rStyle w:val="BodyText2Char"/>
          <w:rFonts w:ascii="Arial" w:hAnsi="Arial" w:cs="Arial"/>
          <w:sz w:val="24"/>
          <w:szCs w:val="24"/>
        </w:rPr>
        <w:t>implementation</w:t>
      </w:r>
      <w:r w:rsidR="00EF59A4" w:rsidRPr="005D4927">
        <w:rPr>
          <w:rStyle w:val="BodyText2Char"/>
          <w:rFonts w:ascii="Arial" w:hAnsi="Arial" w:cs="Arial"/>
          <w:sz w:val="24"/>
          <w:szCs w:val="24"/>
        </w:rPr>
        <w:t xml:space="preserve"> and legislation</w:t>
      </w:r>
      <w:r w:rsidR="004A00FF" w:rsidRPr="005D4927">
        <w:rPr>
          <w:rStyle w:val="BodyText2Char"/>
          <w:rFonts w:ascii="Arial" w:hAnsi="Arial" w:cs="Arial"/>
          <w:sz w:val="24"/>
          <w:szCs w:val="24"/>
        </w:rPr>
        <w:t xml:space="preserve">. </w:t>
      </w:r>
    </w:p>
    <w:p w:rsidR="00DD33A7" w:rsidRPr="005D4927" w:rsidRDefault="00DD33A7" w:rsidP="005D4927">
      <w:pPr>
        <w:pStyle w:val="BodyText2"/>
        <w:spacing w:line="360" w:lineRule="auto"/>
        <w:jc w:val="left"/>
        <w:rPr>
          <w:rStyle w:val="BodyText2Char"/>
          <w:rFonts w:ascii="Arial" w:hAnsi="Arial" w:cs="Arial"/>
          <w:sz w:val="24"/>
          <w:szCs w:val="24"/>
        </w:rPr>
      </w:pPr>
    </w:p>
    <w:p w:rsidR="006E5151" w:rsidRPr="006E5151" w:rsidRDefault="005C520B" w:rsidP="006E5151">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5D4927">
        <w:rPr>
          <w:rStyle w:val="BodyText2Char"/>
          <w:rFonts w:ascii="Arial" w:eastAsiaTheme="minorEastAsia" w:hAnsi="Arial" w:cs="Arial"/>
          <w:sz w:val="24"/>
          <w:szCs w:val="24"/>
        </w:rPr>
        <w:t>Whilst</w:t>
      </w:r>
      <w:r w:rsidR="002E6DBD" w:rsidRPr="005D4927">
        <w:rPr>
          <w:rStyle w:val="BodyText2Char"/>
          <w:rFonts w:ascii="Arial" w:eastAsiaTheme="minorEastAsia" w:hAnsi="Arial" w:cs="Arial"/>
          <w:sz w:val="24"/>
          <w:szCs w:val="24"/>
        </w:rPr>
        <w:t>,</w:t>
      </w:r>
      <w:r w:rsidRPr="005D4927">
        <w:rPr>
          <w:rStyle w:val="BodyText2Char"/>
          <w:rFonts w:ascii="Arial" w:eastAsiaTheme="minorEastAsia" w:hAnsi="Arial" w:cs="Arial"/>
          <w:sz w:val="24"/>
          <w:szCs w:val="24"/>
        </w:rPr>
        <w:t xml:space="preserve"> research seems to highlight the </w:t>
      </w:r>
      <w:r w:rsidR="0039191A" w:rsidRPr="005D4927">
        <w:rPr>
          <w:rStyle w:val="BodyText2Char"/>
          <w:rFonts w:ascii="Arial" w:eastAsiaTheme="minorEastAsia" w:hAnsi="Arial" w:cs="Arial"/>
          <w:sz w:val="24"/>
          <w:szCs w:val="24"/>
        </w:rPr>
        <w:t>nurses’</w:t>
      </w:r>
      <w:r w:rsidRPr="005D4927">
        <w:rPr>
          <w:rStyle w:val="BodyText2Char"/>
          <w:rFonts w:ascii="Arial" w:eastAsiaTheme="minorEastAsia" w:hAnsi="Arial" w:cs="Arial"/>
          <w:sz w:val="24"/>
          <w:szCs w:val="24"/>
        </w:rPr>
        <w:t xml:space="preserve"> role of</w:t>
      </w:r>
      <w:r w:rsidR="004A00FF" w:rsidRPr="005D4927">
        <w:rPr>
          <w:rStyle w:val="BodyText2Char"/>
          <w:rFonts w:ascii="Arial" w:eastAsiaTheme="minorEastAsia" w:hAnsi="Arial" w:cs="Arial"/>
          <w:sz w:val="24"/>
          <w:szCs w:val="24"/>
        </w:rPr>
        <w:t xml:space="preserve"> </w:t>
      </w:r>
      <w:r w:rsidRPr="005D4927">
        <w:rPr>
          <w:rStyle w:val="BodyText2Char"/>
          <w:rFonts w:ascii="Arial" w:eastAsiaTheme="minorEastAsia" w:hAnsi="Arial" w:cs="Arial"/>
          <w:sz w:val="24"/>
          <w:szCs w:val="24"/>
        </w:rPr>
        <w:t>being crucial in implementing PCC</w:t>
      </w:r>
      <w:r w:rsidR="006E5151">
        <w:rPr>
          <w:rStyle w:val="BodyText2Char"/>
          <w:rFonts w:ascii="Arial" w:eastAsiaTheme="minorEastAsia" w:hAnsi="Arial" w:cs="Arial"/>
          <w:sz w:val="24"/>
          <w:szCs w:val="24"/>
        </w:rPr>
        <w:t xml:space="preserve"> </w:t>
      </w:r>
      <w:r w:rsidR="006E5151">
        <w:rPr>
          <w:rFonts w:ascii="Arial" w:eastAsia="Times New Roman" w:hAnsi="Arial"/>
          <w:spacing w:val="-3"/>
          <w:sz w:val="24"/>
        </w:rPr>
        <w:fldChar w:fldCharType="begin" w:fldLock="1"/>
      </w:r>
      <w:r w:rsidR="006E5151">
        <w:rPr>
          <w:rFonts w:ascii="Arial" w:eastAsia="Times New Roman" w:hAnsi="Arial"/>
          <w:spacing w:val="-3"/>
          <w:sz w:val="24"/>
        </w:rPr>
        <w:instrText>ADDIN CSL_CITATION {"citationItems":[{"id":"ITEM-1","itemData":{"DOI":"10.1111/hex.12615","ISSN":"13697625","abstract":"Background: Patient-centred care is now ubiquitous in health services research, and healthcare systems are moving ahead with patient-centred care implementation. Yet, little is known about how healthcare employees, charged with implementing patient-centred care, conceptualize what they are implementing. Objective: To examine how hospital employees conceptualize patient-centred care. Research Design: We conducted qualitative interviews about patient-centred care during site four visits, from January to April 2013. Subjects: We interviewed 107 employees, including leadership, middle managers, front line providers and staff at four US Veteran Health Administration (VHA) medical centres leading VHA's patient-centred care transformation. Measures: Data were analysed using grounded thematic analysis. Findings were then mapped to established patient-centred care constructs identified in the literature: taking a biopsychosocial perspective; viewing the patient-as-person; sharing power and responsibility; establishing a therapeutic alliance; and viewing the doctor-as-person. Results: We identified three distinct conceptualizations: (i) those that were well aligned with established patient-centred care constructs surrounding the clinical encounter; (ii) others that extended conceptualizations of patient-centred care into the organizational culture, encompassing the entire patient-experience; and (iii) still others that were poorly aligned with patient-centred care constructs, reflecting more traditional patient care practices. Conclusions: Patient-centred care ideals have permeated into healthcare systems. Additionally, patient-centred care has been expanded to encompass a cultural shift in care delivery, beginning with patients' experiences entering a facility. However, some healthcare employees, namely leadership, see patient-centred care so broadly, it encompasses on-going hospital initiatives, while others consider patient-centred care as inherent to specific positions. These latter conceptualizations risk undermining patient-centred care implementation by limiting transformational initiatives to specific providers or simply repackaging existing programmes.","author":[{"dropping-particle":"","family":"Fix","given":"Gemmae M.","non-dropping-particle":"","parse-names":false,"suffix":""},{"dropping-particle":"","family":"VanDeusen Lukas","given":"Carol","non-dropping-particle":"","parse-names":false,"suffix":""},{"dropping-particle":"","family":"Bolton","given":"Rendelle E.","non-dropping-particle":"","parse-names":false,"suffix":""},{"dropping-particle":"","family":"Hill","given":"Jennifer N.","non-dropping-particle":"","parse-names":false,"suffix":""},{"dropping-particle":"","family":"Mueller","given":"Nora","non-dropping-particle":"","parse-names":false,"suffix":""},{"dropping-particle":"","family":"LaVela","given":"Sherri L.","non-dropping-particle":"","parse-names":false,"suffix":""},{"dropping-particle":"","family":"Bokhour","given":"Barbara G.","non-dropping-particle":"","parse-names":false,"suffix":""}],"container-title":"Health Expectations","id":"ITEM-1","issue":"1","issued":{"date-parts":[["2018"]]},"title":"Patient-centred care is a way of doing things: How healthcare employees conceptualize patient-centred care","type":"article-journal","volume":"21"},"uris":["http://www.mendeley.com/documents/?uuid=a901d17f-dad7-34c2-addb-2518d5ab487e"]}],"mendeley":{"formattedCitation":"(Fix et al., 2018)","plainTextFormattedCitation":"(Fix et al., 2018)","previouslyFormattedCitation":"(Fix et al., 2018)"},"properties":{"noteIndex":0},"schema":"https://github.com/citation-style-language/schema/raw/master/csl-citation.json"}</w:instrText>
      </w:r>
      <w:r w:rsidR="006E5151">
        <w:rPr>
          <w:rFonts w:ascii="Arial" w:eastAsia="Times New Roman" w:hAnsi="Arial"/>
          <w:spacing w:val="-3"/>
          <w:sz w:val="24"/>
        </w:rPr>
        <w:fldChar w:fldCharType="separate"/>
      </w:r>
      <w:r w:rsidR="006E5151" w:rsidRPr="00E37E0B">
        <w:rPr>
          <w:rFonts w:ascii="Arial" w:eastAsia="Times New Roman" w:hAnsi="Arial"/>
          <w:noProof/>
          <w:spacing w:val="-3"/>
          <w:sz w:val="24"/>
        </w:rPr>
        <w:t>(Fix et al., 2018)</w:t>
      </w:r>
      <w:r w:rsidR="006E5151">
        <w:rPr>
          <w:rFonts w:ascii="Arial" w:eastAsia="Times New Roman" w:hAnsi="Arial"/>
          <w:spacing w:val="-3"/>
          <w:sz w:val="24"/>
        </w:rPr>
        <w:fldChar w:fldCharType="end"/>
      </w:r>
      <w:r w:rsidR="00082C58">
        <w:rPr>
          <w:rFonts w:ascii="Arial" w:hAnsi="Arial"/>
          <w:color w:val="000000"/>
          <w:sz w:val="24"/>
          <w:shd w:val="clear" w:color="auto" w:fill="FFFFFF"/>
        </w:rPr>
        <w:t>;</w:t>
      </w:r>
      <w:r w:rsidR="00C23E81">
        <w:rPr>
          <w:rFonts w:ascii="Arial" w:hAnsi="Arial"/>
          <w:color w:val="000000"/>
          <w:sz w:val="24"/>
          <w:shd w:val="clear" w:color="auto" w:fill="FFFFFF"/>
        </w:rPr>
        <w:t xml:space="preserve"> </w:t>
      </w:r>
      <w:r w:rsidR="008F459B" w:rsidRPr="005D4927">
        <w:rPr>
          <w:rFonts w:ascii="Arial" w:hAnsi="Arial"/>
          <w:color w:val="000000"/>
          <w:sz w:val="24"/>
          <w:shd w:val="clear" w:color="auto" w:fill="FFFFFF"/>
        </w:rPr>
        <w:t>arguably</w:t>
      </w:r>
      <w:r w:rsidR="002D0316" w:rsidRPr="005D4927">
        <w:rPr>
          <w:rFonts w:ascii="Arial" w:hAnsi="Arial"/>
          <w:color w:val="000000"/>
          <w:sz w:val="24"/>
          <w:shd w:val="clear" w:color="auto" w:fill="FFFFFF"/>
        </w:rPr>
        <w:t>,</w:t>
      </w:r>
      <w:r w:rsidR="0039191A" w:rsidRPr="005D4927">
        <w:rPr>
          <w:rFonts w:ascii="Arial" w:hAnsi="Arial"/>
          <w:color w:val="000000"/>
          <w:sz w:val="24"/>
          <w:shd w:val="clear" w:color="auto" w:fill="FFFFFF"/>
        </w:rPr>
        <w:t xml:space="preserve"> </w:t>
      </w:r>
      <w:r w:rsidR="002E6DBD" w:rsidRPr="005D4927">
        <w:rPr>
          <w:rFonts w:ascii="Arial" w:hAnsi="Arial"/>
          <w:color w:val="000000"/>
          <w:sz w:val="24"/>
          <w:shd w:val="clear" w:color="auto" w:fill="FFFFFF"/>
        </w:rPr>
        <w:t>“</w:t>
      </w:r>
      <w:r w:rsidR="0039191A" w:rsidRPr="005D4927">
        <w:rPr>
          <w:rFonts w:ascii="Arial" w:hAnsi="Arial"/>
          <w:color w:val="000000"/>
          <w:sz w:val="24"/>
          <w:shd w:val="clear" w:color="auto" w:fill="FFFFFF"/>
        </w:rPr>
        <w:t>PCC</w:t>
      </w:r>
      <w:r w:rsidR="002E6DBD" w:rsidRPr="005D4927">
        <w:rPr>
          <w:rFonts w:ascii="Arial" w:hAnsi="Arial"/>
          <w:color w:val="000000"/>
          <w:sz w:val="24"/>
          <w:shd w:val="clear" w:color="auto" w:fill="FFFFFF"/>
        </w:rPr>
        <w:t xml:space="preserve">” </w:t>
      </w:r>
      <w:r w:rsidR="002D0316" w:rsidRPr="005D4927">
        <w:rPr>
          <w:rFonts w:ascii="Arial" w:hAnsi="Arial"/>
          <w:color w:val="000000"/>
          <w:sz w:val="24"/>
          <w:shd w:val="clear" w:color="auto" w:fill="FFFFFF"/>
        </w:rPr>
        <w:t xml:space="preserve">if </w:t>
      </w:r>
      <w:r w:rsidR="002E6DBD" w:rsidRPr="005D4927">
        <w:rPr>
          <w:rFonts w:ascii="Arial" w:hAnsi="Arial"/>
          <w:color w:val="000000"/>
          <w:sz w:val="24"/>
          <w:shd w:val="clear" w:color="auto" w:fill="FFFFFF"/>
        </w:rPr>
        <w:t xml:space="preserve">viewed as a </w:t>
      </w:r>
      <w:r w:rsidR="004758E8" w:rsidRPr="005D4927">
        <w:rPr>
          <w:rFonts w:ascii="Arial" w:hAnsi="Arial"/>
          <w:color w:val="000000"/>
          <w:sz w:val="24"/>
          <w:shd w:val="clear" w:color="auto" w:fill="FFFFFF"/>
        </w:rPr>
        <w:t>treatment intervention</w:t>
      </w:r>
      <w:r w:rsidR="002E6DBD" w:rsidRPr="005D4927">
        <w:rPr>
          <w:rFonts w:ascii="Arial" w:hAnsi="Arial"/>
          <w:color w:val="000000"/>
          <w:sz w:val="24"/>
          <w:shd w:val="clear" w:color="auto" w:fill="FFFFFF"/>
        </w:rPr>
        <w:t>,</w:t>
      </w:r>
      <w:r w:rsidR="0039191A" w:rsidRPr="005D4927">
        <w:rPr>
          <w:rFonts w:ascii="Arial" w:hAnsi="Arial"/>
          <w:color w:val="000000"/>
          <w:sz w:val="24"/>
          <w:shd w:val="clear" w:color="auto" w:fill="FFFFFF"/>
        </w:rPr>
        <w:t xml:space="preserve"> what better </w:t>
      </w:r>
      <w:r w:rsidR="002E6DBD" w:rsidRPr="005D4927">
        <w:rPr>
          <w:rFonts w:ascii="Arial" w:hAnsi="Arial"/>
          <w:color w:val="000000"/>
          <w:sz w:val="24"/>
          <w:shd w:val="clear" w:color="auto" w:fill="FFFFFF"/>
        </w:rPr>
        <w:t>coordination of care,</w:t>
      </w:r>
      <w:r w:rsidR="0039191A" w:rsidRPr="005D4927">
        <w:rPr>
          <w:rFonts w:ascii="Arial" w:hAnsi="Arial"/>
          <w:color w:val="000000"/>
          <w:sz w:val="24"/>
          <w:shd w:val="clear" w:color="auto" w:fill="FFFFFF"/>
        </w:rPr>
        <w:t xml:space="preserve"> than that of a</w:t>
      </w:r>
      <w:r w:rsidR="004A00FF" w:rsidRPr="005D4927">
        <w:rPr>
          <w:rStyle w:val="BodyText2Char"/>
          <w:rFonts w:ascii="Arial" w:eastAsiaTheme="minorEastAsia" w:hAnsi="Arial" w:cs="Arial"/>
          <w:sz w:val="24"/>
          <w:szCs w:val="24"/>
        </w:rPr>
        <w:t xml:space="preserve"> multidis</w:t>
      </w:r>
      <w:r w:rsidR="00D30D34" w:rsidRPr="005D4927">
        <w:rPr>
          <w:rStyle w:val="BodyText2Char"/>
          <w:rFonts w:ascii="Arial" w:eastAsiaTheme="minorEastAsia" w:hAnsi="Arial" w:cs="Arial"/>
          <w:sz w:val="24"/>
          <w:szCs w:val="24"/>
        </w:rPr>
        <w:t>ci</w:t>
      </w:r>
      <w:r w:rsidR="004A00FF" w:rsidRPr="005D4927">
        <w:rPr>
          <w:rStyle w:val="BodyText2Char"/>
          <w:rFonts w:ascii="Arial" w:eastAsiaTheme="minorEastAsia" w:hAnsi="Arial" w:cs="Arial"/>
          <w:sz w:val="24"/>
          <w:szCs w:val="24"/>
        </w:rPr>
        <w:t>plinary approach</w:t>
      </w:r>
      <w:r w:rsidR="00542097" w:rsidRPr="005D4927">
        <w:rPr>
          <w:rFonts w:ascii="Arial" w:hAnsi="Arial"/>
          <w:sz w:val="24"/>
        </w:rPr>
        <w:t xml:space="preserve"> </w:t>
      </w:r>
      <w:r w:rsidR="00603984" w:rsidRPr="005D4927">
        <w:rPr>
          <w:rFonts w:ascii="Arial" w:hAnsi="Arial"/>
          <w:sz w:val="24"/>
        </w:rPr>
        <w:fldChar w:fldCharType="begin" w:fldLock="1"/>
      </w:r>
      <w:r w:rsidR="00603984" w:rsidRPr="005D4927">
        <w:rPr>
          <w:rFonts w:ascii="Arial" w:hAnsi="Arial"/>
          <w:sz w:val="24"/>
        </w:rPr>
        <w:instrText>ADDIN CSL_CITATION {"citationItems":[{"id":"ITEM-1","itemData":{"ISSN":"09547762","PMID":"25095571","abstract":"Articles published in Nursing Times in 2012 presented the role of the advanced nurse practitioner as an extension into the territory of junior doctors in response to pressures in healthcare resources. This article traces the history of advanced practice and suggests that a more appropriate model, post Francis report, should focus on fundamental skills and core nursing values. Rather than attempting to plug a gap created by a shortage of doctors by developing medical skills, nurses should value and promote advanced nursing practice, which is driven by patients' needs for the care that doctors are unable and unskilled to provide.","author":[{"dropping-particle":"","family":"Rolfe","given":"Gary","non-dropping-particle":"","parse-names":false,"suffix":""}],"container-title":"Nursing Times","id":"ITEM-1","issued":{"date-parts":[["2014"]]},"title":"Understanding advanced nursing practice","type":"article-journal"},"uris":["http://www.mendeley.com/documents/?uuid=6e33e8c6-d917-4c2d-bab9-7f82c6881aac"]}],"mendeley":{"formattedCitation":"(Rolfe, 2014)","manualFormatting":"(Rolfe, 2014","plainTextFormattedCitation":"(Rolfe, 2014)","previouslyFormattedCitation":"(Rolfe, 2014)"},"properties":{"noteIndex":0},"schema":"https://github.com/citation-style-language/schema/raw/master/csl-citation.json"}</w:instrText>
      </w:r>
      <w:r w:rsidR="00603984" w:rsidRPr="005D4927">
        <w:rPr>
          <w:rFonts w:ascii="Arial" w:hAnsi="Arial"/>
          <w:sz w:val="24"/>
        </w:rPr>
        <w:fldChar w:fldCharType="separate"/>
      </w:r>
      <w:r w:rsidR="00603984" w:rsidRPr="005D4927">
        <w:rPr>
          <w:rFonts w:ascii="Arial" w:hAnsi="Arial"/>
          <w:noProof/>
          <w:sz w:val="24"/>
        </w:rPr>
        <w:t>(Rolfe, 2014</w:t>
      </w:r>
      <w:r w:rsidR="00603984" w:rsidRPr="005D4927">
        <w:rPr>
          <w:rFonts w:ascii="Arial" w:hAnsi="Arial"/>
          <w:sz w:val="24"/>
        </w:rPr>
        <w:fldChar w:fldCharType="end"/>
      </w:r>
      <w:r w:rsidR="00603984" w:rsidRPr="005D4927">
        <w:rPr>
          <w:rFonts w:ascii="Arial" w:hAnsi="Arial"/>
          <w:sz w:val="24"/>
        </w:rPr>
        <w:t>;</w:t>
      </w:r>
      <w:r w:rsidR="00603984" w:rsidRPr="005D4927">
        <w:rPr>
          <w:rFonts w:ascii="Arial" w:hAnsi="Arial"/>
          <w:sz w:val="24"/>
        </w:rPr>
        <w:fldChar w:fldCharType="begin" w:fldLock="1"/>
      </w:r>
      <w:r w:rsidR="00303E79">
        <w:rPr>
          <w:rFonts w:ascii="Arial" w:hAnsi="Arial"/>
          <w:sz w:val="24"/>
        </w:rPr>
        <w:instrText>ADDIN CSL_CITATION {"citationItems":[{"id":"ITEM-1","itemData":{"abstract":"The National Health Service was conceived and designed to deliver universal healthcare to communities across England and continues to provide unrivalled access and outcomes of any health system internationally. At the heart of this model is the outstanding commitment, compassion and expertise of the staff that work within it. This multi-professional Advanced Clinical Practice (ACP) framework set out a new and bold vision in developing this critical workforce role in a consistent way to ensure safety, quality, and effectiveness. It has been developed for use across all settings including primary care, community care, acute, mental health and learning disabilities. This framework recognises that the health and care system rapidly evolves to deliver innovative models of care, health and care professionals have adapted, to meet the increasing demands of individuals, families and communities.","author":[{"dropping-particle":"","family":"Health Education England","given":"","non-dropping-particle":"","parse-names":false,"suffix":""}],"container-title":"Health Education England","id":"ITEM-1","issued":{"date-parts":[["2017"]]},"title":"Multi-professional framework for advanced clinical practice in England","type":"article-journal"},"uris":["http://www.mendeley.com/documents/?uuid=485e7b71-2345-457c-aa57-1adc90f48cd0"]}],"mendeley":{"formattedCitation":"(Health Education England, 2017b)","manualFormatting":"Health Education England, 2020)","plainTextFormattedCitation":"(Health Education England, 2017b)","previouslyFormattedCitation":"(Health Education England, 2017b)"},"properties":{"noteIndex":0},"schema":"https://github.com/citation-style-language/schema/raw/master/csl-citation.json"}</w:instrText>
      </w:r>
      <w:r w:rsidR="00603984" w:rsidRPr="005D4927">
        <w:rPr>
          <w:rFonts w:ascii="Arial" w:hAnsi="Arial"/>
          <w:sz w:val="24"/>
        </w:rPr>
        <w:fldChar w:fldCharType="separate"/>
      </w:r>
      <w:r w:rsidR="00603984" w:rsidRPr="005D4927">
        <w:rPr>
          <w:rFonts w:ascii="Arial" w:hAnsi="Arial"/>
          <w:noProof/>
          <w:sz w:val="24"/>
        </w:rPr>
        <w:t>Health Education England, 2020)</w:t>
      </w:r>
      <w:r w:rsidR="00603984" w:rsidRPr="005D4927">
        <w:rPr>
          <w:rFonts w:ascii="Arial" w:hAnsi="Arial"/>
          <w:sz w:val="24"/>
        </w:rPr>
        <w:fldChar w:fldCharType="end"/>
      </w:r>
      <w:r w:rsidR="00603984" w:rsidRPr="005D4927">
        <w:rPr>
          <w:rFonts w:ascii="Arial" w:hAnsi="Arial"/>
          <w:sz w:val="24"/>
        </w:rPr>
        <w:t xml:space="preserve">. </w:t>
      </w:r>
      <w:r w:rsidR="00DD33A7" w:rsidRPr="005D4927">
        <w:rPr>
          <w:rFonts w:ascii="Arial" w:hAnsi="Arial"/>
          <w:sz w:val="24"/>
        </w:rPr>
        <w:t xml:space="preserve">Likewise, </w:t>
      </w:r>
      <w:r w:rsidR="006E5151">
        <w:rPr>
          <w:rFonts w:ascii="Arial" w:eastAsia="Times New Roman" w:hAnsi="Arial"/>
          <w:color w:val="000000"/>
          <w:spacing w:val="-3"/>
          <w:sz w:val="24"/>
          <w:shd w:val="clear" w:color="auto" w:fill="FFFFFF"/>
        </w:rPr>
        <w:fldChar w:fldCharType="begin" w:fldLock="1"/>
      </w:r>
      <w:r w:rsidR="006E5151">
        <w:rPr>
          <w:rFonts w:ascii="Arial" w:eastAsia="Times New Roman" w:hAnsi="Arial"/>
          <w:color w:val="000000"/>
          <w:spacing w:val="-3"/>
          <w:sz w:val="24"/>
          <w:shd w:val="clear" w:color="auto" w:fill="FFFFFF"/>
        </w:rPr>
        <w:instrText>ADDIN CSL_CITATION {"citationItems":[{"id":"ITEM-1","itemData":{"DOI":"10.1097/EJA.0b013e3283652c0c","ISSN":"02650215","abstract":"BACKGROUND Emotional factors may influence reception of information provided during informed consent leading to incomplete understanding and reduced satisfaction. OBJECTIVE This study was designed to test the hypothesis that a multidisciplinary approach could improve understanding of the information provided by the anaesthesiologist and in turn, reduce anxiety. DESIGN A randomised controlled clinical trial. SETTING Veneto Oncology Institute, Italian comprehensive cancer centre. Recruitment from December 2008 to June 2010. PATIENTS Two hundred and fifty-one women requiring anaesthesia for breast cancer surgery. INTERVENTIONS Women undergoing surgery for primary breast cancer were randomly assigned to either the structured anaesthesiology interview group (SAI) or the integrated multidisciplinary psycho-oncological approach (IPA). In the IPA arm, patients underwent an interview with the psychooncologist. Subsequently, and prior to preoperative anaesthesia evaluation, the psycho-oncologist informed the anaesthesiologist of the type of communicative strategy to adopt for each individual. In the SAI arm, patients received only the anaesthesiology interview. MAIN OUTCOME MEASURES Anxiety as assessed by State-Trait Anxiety Inventory (STAI) questionnaire. RESULTS Two hundred and fifty-one patients were randomised and 234 analysed: 124 in the IPA arm and 110 in the SAI arm. For both groups, mean anxiety scores, according to the STAI questionnaire, were statistically lower after the anaesthesiology visit than at baseline, with a reduction of 6.5 points for the IPA arm [95% confidence interval (CI) 4.6 to 8.4, P&lt;0.0001] and 4.7 points for the SAI arm (95% CI 2.6 to 6.7, P&lt;0.0001). There were no significant differences between the two groups in the mean anxiety score before and after the interview. For highly anxious patients, the STAI score decreased significantly more in the IPA group (10.2 points, 95% CI 7.4 to 13.0) than in the SAI group (6.8 points, 95% CI 3.8 to 9.8), P=0.024. The information provided during the anaesthesiology visit was correctly understood by more than 80% of patients and was similar in both groups. CONCLUSION In breast cancer surgical patients with high levels of preoperative anxiety, a multidisciplinary approach with psycho-oncological intervention proved to be useful at the preoperative anaesthesiology interview. © 2013 Copyright European Society of Anaesthesiology.","author":[{"dropping-particle":"","family":"Granziera","given":"Elisa","non-dropping-particle":"","parse-names":false,"suffix":""},{"dropping-particle":"","family":"Guglieri","given":"Irene","non-dropping-particle":"","parse-names":false,"suffix":""},{"dropping-particle":"","family":"Bianco","given":"Paola","non-dropping-particle":"Del","parse-names":false,"suffix":""},{"dropping-particle":"","family":"Capovilla","given":"Eleonora","non-dropping-particle":"","parse-names":false,"suffix":""},{"dropping-particle":"","family":"Dona'","given":"Barbara","non-dropping-particle":"","parse-names":false,"suffix":""},{"dropping-particle":"","family":"Ciccarese","given":"Angelo Antonio","non-dropping-particle":"","parse-names":false,"suffix":""},{"dropping-particle":"","family":"Kilmartin","given":"Denise","non-dropping-particle":"","parse-names":false,"suffix":""},{"dropping-particle":"","family":"Manfredi","given":"Valentina","non-dropping-particle":"","parse-names":false,"suffix":""},{"dropping-particle":"","family":"Salvo","given":"Gian Luca","non-dropping-particle":"De","parse-names":false,"suffix":""}],"container-title":"European Journal of Anaesthesiology","id":"ITEM-1","issue":"12","issued":{"date-parts":[["2013"]]},"title":"A multidisciplinary approach to improve preoperative understanding and reduce anxiety: A randomised study","type":"article-journal","volume":"30"},"uris":["http://www.mendeley.com/documents/?uuid=8997374b-459f-3207-a079-a5891b92d87d"]}],"mendeley":{"formattedCitation":"(Granziera et al., 2013)","plainTextFormattedCitation":"(Granziera et al., 2013)","previouslyFormattedCitation":"(Granziera et al., 2013)"},"properties":{"noteIndex":0},"schema":"https://github.com/citation-style-language/schema/raw/master/csl-citation.json"}</w:instrText>
      </w:r>
      <w:r w:rsidR="006E5151">
        <w:rPr>
          <w:rFonts w:ascii="Arial" w:eastAsia="Times New Roman" w:hAnsi="Arial"/>
          <w:color w:val="000000"/>
          <w:spacing w:val="-3"/>
          <w:sz w:val="24"/>
          <w:shd w:val="clear" w:color="auto" w:fill="FFFFFF"/>
        </w:rPr>
        <w:fldChar w:fldCharType="separate"/>
      </w:r>
      <w:r w:rsidR="006E5151" w:rsidRPr="00E37E0B">
        <w:rPr>
          <w:rFonts w:ascii="Arial" w:eastAsia="Times New Roman" w:hAnsi="Arial"/>
          <w:noProof/>
          <w:color w:val="000000"/>
          <w:spacing w:val="-3"/>
          <w:sz w:val="24"/>
          <w:shd w:val="clear" w:color="auto" w:fill="FFFFFF"/>
        </w:rPr>
        <w:t>(Granziera et al., 2013)</w:t>
      </w:r>
      <w:r w:rsidR="006E5151">
        <w:rPr>
          <w:rFonts w:ascii="Arial" w:eastAsia="Times New Roman" w:hAnsi="Arial"/>
          <w:color w:val="000000"/>
          <w:spacing w:val="-3"/>
          <w:sz w:val="24"/>
          <w:shd w:val="clear" w:color="auto" w:fill="FFFFFF"/>
        </w:rPr>
        <w:fldChar w:fldCharType="end"/>
      </w:r>
      <w:r w:rsidR="006E5151" w:rsidRPr="00ED05A6">
        <w:rPr>
          <w:rFonts w:ascii="Arial" w:eastAsia="Times New Roman" w:hAnsi="Arial"/>
          <w:spacing w:val="-3"/>
          <w:sz w:val="24"/>
        </w:rPr>
        <w:t xml:space="preserve"> </w:t>
      </w:r>
      <w:r w:rsidR="00DD33A7" w:rsidRPr="005D4927">
        <w:rPr>
          <w:rFonts w:ascii="Arial" w:hAnsi="Arial"/>
          <w:sz w:val="24"/>
        </w:rPr>
        <w:t>support</w:t>
      </w:r>
      <w:r w:rsidR="0055364D" w:rsidRPr="005D4927">
        <w:rPr>
          <w:rFonts w:ascii="Arial" w:hAnsi="Arial"/>
          <w:sz w:val="24"/>
        </w:rPr>
        <w:t xml:space="preserve"> this and iterate</w:t>
      </w:r>
      <w:r w:rsidR="00DD33A7" w:rsidRPr="005D4927">
        <w:rPr>
          <w:rFonts w:ascii="Arial" w:hAnsi="Arial"/>
          <w:sz w:val="24"/>
        </w:rPr>
        <w:t xml:space="preserve"> a</w:t>
      </w:r>
      <w:r w:rsidR="0055364D" w:rsidRPr="005D4927">
        <w:rPr>
          <w:rFonts w:ascii="Arial" w:hAnsi="Arial"/>
          <w:sz w:val="24"/>
        </w:rPr>
        <w:t xml:space="preserve"> drive from</w:t>
      </w:r>
      <w:r w:rsidR="00DD33A7" w:rsidRPr="005D4927">
        <w:rPr>
          <w:rFonts w:ascii="Arial" w:hAnsi="Arial"/>
          <w:sz w:val="24"/>
        </w:rPr>
        <w:t xml:space="preserve"> organisation level is needed to effectively rollout PCC at departmental level. Additionally, to utilise PCC TO its full potential, patient engagement to share their experience is essential</w:t>
      </w:r>
      <w:r w:rsidR="0039191A" w:rsidRPr="005D4927">
        <w:rPr>
          <w:rStyle w:val="BodyText2Char"/>
          <w:rFonts w:ascii="Arial" w:eastAsiaTheme="minorEastAsia" w:hAnsi="Arial" w:cs="Arial"/>
          <w:sz w:val="24"/>
          <w:szCs w:val="24"/>
        </w:rPr>
        <w:t xml:space="preserve"> </w:t>
      </w:r>
      <w:r w:rsidR="006E5151" w:rsidRPr="006E5151">
        <w:rPr>
          <w:rFonts w:ascii="Arial" w:eastAsia="Times New Roman" w:hAnsi="Arial"/>
          <w:spacing w:val="-3"/>
          <w:sz w:val="24"/>
          <w:lang w:val="en-GB"/>
        </w:rPr>
        <w:fldChar w:fldCharType="begin" w:fldLock="1"/>
      </w:r>
      <w:r w:rsidR="006E5151" w:rsidRPr="006E5151">
        <w:rPr>
          <w:rFonts w:ascii="Arial" w:eastAsia="Times New Roman" w:hAnsi="Arial"/>
          <w:spacing w:val="-3"/>
          <w:sz w:val="24"/>
          <w:lang w:val="en-GB"/>
        </w:rPr>
        <w:instrText>ADDIN CSL_CITATION {"citationItems":[{"id":"ITEM-1","itemData":{"abstract":"The NHS Long Term Plan (the long term plan), published in January 2019, set out a number of ambitions for ensuring the NHS is fit for the future, and consolidated the expectation that local partners would increasingly plan and work collaboratively within Sustainable Transformation Partnerships (STPs) and Integrated Care Systems (ICSs). The NHS Long Term Plan Implementation Framework (the implementation framework)published today, underpins the long term plan and requires system partners (within both STPs and ICSs) to create five-year strategic plans by November 2019 covering the period 2019/20 to 2023/24. The Implementation Framework sits alongside NHS England’s recently published briefing Designing integrated care systems (ICSs) in England","author":[{"dropping-particle":"","family":"NHS Improvement","given":"","non-dropping-particle":"","parse-names":false,"suffix":""}],"container-title":"NHS Improvement ","id":"ITEM-1","issued":{"date-parts":[["2019"]]},"title":"NHS Long Term Plan Implementation Framework ","type":"article-journal"},"uris":["http://www.mendeley.com/documents/?uuid=ef4f6e27-1a8c-4ffc-b33a-d220a024fb45"]}],"mendeley":{"formattedCitation":"(NHS Improvement, 2019)","plainTextFormattedCitation":"(NHS Improvement, 2019)","previouslyFormattedCitation":"(NHS Improvement, 2019)"},"properties":{"noteIndex":0},"schema":"https://github.com/citation-style-language/schema/raw/master/csl-citation.json"}</w:instrText>
      </w:r>
      <w:r w:rsidR="006E5151" w:rsidRPr="006E5151">
        <w:rPr>
          <w:rFonts w:ascii="Arial" w:eastAsia="Times New Roman" w:hAnsi="Arial"/>
          <w:spacing w:val="-3"/>
          <w:sz w:val="24"/>
          <w:lang w:val="en-GB"/>
        </w:rPr>
        <w:fldChar w:fldCharType="separate"/>
      </w:r>
      <w:r w:rsidR="006E5151" w:rsidRPr="006E5151">
        <w:rPr>
          <w:rFonts w:ascii="Arial" w:eastAsia="Times New Roman" w:hAnsi="Arial"/>
          <w:noProof/>
          <w:spacing w:val="-3"/>
          <w:sz w:val="24"/>
          <w:lang w:val="en-GB"/>
        </w:rPr>
        <w:t>(NHS Improvement, 2019)</w:t>
      </w:r>
      <w:r w:rsidR="006E5151" w:rsidRPr="006E5151">
        <w:rPr>
          <w:rFonts w:ascii="Arial" w:eastAsia="Times New Roman" w:hAnsi="Arial"/>
          <w:spacing w:val="-3"/>
          <w:sz w:val="24"/>
          <w:lang w:val="en-GB"/>
        </w:rPr>
        <w:fldChar w:fldCharType="end"/>
      </w:r>
      <w:r w:rsidR="006E5151" w:rsidRPr="006E5151">
        <w:rPr>
          <w:rFonts w:ascii="Arial" w:eastAsia="Times New Roman" w:hAnsi="Arial"/>
          <w:spacing w:val="-3"/>
          <w:sz w:val="24"/>
          <w:lang w:val="en-GB"/>
        </w:rPr>
        <w:t>.</w:t>
      </w:r>
    </w:p>
    <w:p w:rsidR="00E27E26" w:rsidRPr="005D4927" w:rsidRDefault="00E27E26" w:rsidP="005D4927">
      <w:pPr>
        <w:pStyle w:val="BodyText2"/>
        <w:spacing w:line="360" w:lineRule="auto"/>
        <w:jc w:val="left"/>
        <w:rPr>
          <w:rStyle w:val="BodyText2Char"/>
          <w:rFonts w:ascii="Arial" w:hAnsi="Arial" w:cs="Arial"/>
          <w:sz w:val="24"/>
          <w:szCs w:val="24"/>
        </w:rPr>
      </w:pPr>
    </w:p>
    <w:p w:rsidR="00E27E26" w:rsidRPr="005D4927" w:rsidRDefault="00E27E26" w:rsidP="005D4927">
      <w:pPr>
        <w:pStyle w:val="BodyText2"/>
        <w:spacing w:line="360" w:lineRule="auto"/>
        <w:jc w:val="left"/>
        <w:rPr>
          <w:rStyle w:val="BodyText2Char"/>
          <w:rFonts w:ascii="Arial" w:hAnsi="Arial" w:cs="Arial"/>
          <w:b/>
          <w:sz w:val="24"/>
          <w:szCs w:val="24"/>
        </w:rPr>
      </w:pPr>
    </w:p>
    <w:p w:rsidR="0093191D" w:rsidRPr="005D4927" w:rsidRDefault="0093191D" w:rsidP="005D4927">
      <w:pPr>
        <w:pStyle w:val="Heading3"/>
        <w:spacing w:line="360" w:lineRule="auto"/>
        <w:rPr>
          <w:rFonts w:eastAsia="Calibri" w:cs="Arial"/>
        </w:rPr>
      </w:pPr>
      <w:bookmarkStart w:id="11" w:name="_Toc94221508"/>
      <w:r w:rsidRPr="005D4927">
        <w:rPr>
          <w:rFonts w:eastAsia="Calibri" w:cs="Arial"/>
        </w:rPr>
        <w:t xml:space="preserve">2.5 </w:t>
      </w:r>
      <w:r w:rsidR="004A33B8" w:rsidRPr="005D4927">
        <w:rPr>
          <w:rFonts w:eastAsia="Calibri" w:cs="Arial"/>
        </w:rPr>
        <w:t>GLOBAL, NATIONAL POLICIES</w:t>
      </w:r>
      <w:r w:rsidR="00FC4951" w:rsidRPr="005D4927">
        <w:rPr>
          <w:rFonts w:eastAsia="Calibri" w:cs="Arial"/>
        </w:rPr>
        <w:t xml:space="preserve"> AND GUID</w:t>
      </w:r>
      <w:r w:rsidR="004A33B8" w:rsidRPr="005D4927">
        <w:rPr>
          <w:rFonts w:eastAsia="Calibri" w:cs="Arial"/>
        </w:rPr>
        <w:t>E</w:t>
      </w:r>
      <w:r w:rsidR="00FC4951" w:rsidRPr="005D4927">
        <w:rPr>
          <w:rFonts w:eastAsia="Calibri" w:cs="Arial"/>
        </w:rPr>
        <w:t>LINES</w:t>
      </w:r>
      <w:bookmarkEnd w:id="11"/>
    </w:p>
    <w:p w:rsidR="00EF59A4" w:rsidRPr="005D4927" w:rsidRDefault="00EF59A4" w:rsidP="005D4927">
      <w:pPr>
        <w:pStyle w:val="BodyText2"/>
        <w:spacing w:line="360" w:lineRule="auto"/>
        <w:jc w:val="left"/>
        <w:rPr>
          <w:rFonts w:ascii="Arial" w:eastAsia="Calibri" w:hAnsi="Arial" w:cs="Arial"/>
          <w:b/>
          <w:i/>
          <w:sz w:val="24"/>
          <w:szCs w:val="24"/>
        </w:rPr>
      </w:pPr>
    </w:p>
    <w:p w:rsidR="00C823E7" w:rsidRPr="005D4927" w:rsidRDefault="000E44F6" w:rsidP="005D4927">
      <w:pPr>
        <w:pStyle w:val="BodyText2"/>
        <w:spacing w:line="360" w:lineRule="auto"/>
        <w:jc w:val="left"/>
        <w:rPr>
          <w:rFonts w:ascii="Arial" w:eastAsia="Calibri" w:hAnsi="Arial" w:cs="Arial"/>
          <w:sz w:val="24"/>
          <w:szCs w:val="24"/>
        </w:rPr>
      </w:pPr>
      <w:r w:rsidRPr="005D4927">
        <w:rPr>
          <w:rFonts w:ascii="Arial" w:eastAsia="Calibri" w:hAnsi="Arial" w:cs="Arial"/>
          <w:sz w:val="24"/>
          <w:szCs w:val="24"/>
        </w:rPr>
        <w:t xml:space="preserve">In modern health care PCC </w:t>
      </w:r>
      <w:r w:rsidR="0012760F" w:rsidRPr="005D4927">
        <w:rPr>
          <w:rFonts w:ascii="Arial" w:eastAsia="Calibri" w:hAnsi="Arial" w:cs="Arial"/>
          <w:sz w:val="24"/>
          <w:szCs w:val="24"/>
        </w:rPr>
        <w:t xml:space="preserve">model </w:t>
      </w:r>
      <w:r w:rsidRPr="005D4927">
        <w:rPr>
          <w:rFonts w:ascii="Arial" w:eastAsia="Calibri" w:hAnsi="Arial" w:cs="Arial"/>
          <w:sz w:val="24"/>
          <w:szCs w:val="24"/>
        </w:rPr>
        <w:t>has becomes prominent</w:t>
      </w:r>
      <w:r w:rsidR="004A33B8" w:rsidRPr="005D4927">
        <w:rPr>
          <w:rFonts w:ascii="Arial" w:eastAsia="Calibri" w:hAnsi="Arial" w:cs="Arial"/>
          <w:sz w:val="24"/>
          <w:szCs w:val="24"/>
        </w:rPr>
        <w:t xml:space="preserve"> </w:t>
      </w:r>
      <w:r w:rsidR="0012760F" w:rsidRPr="005D4927">
        <w:rPr>
          <w:rFonts w:ascii="Arial" w:eastAsia="Calibri" w:hAnsi="Arial" w:cs="Arial"/>
          <w:sz w:val="24"/>
          <w:szCs w:val="24"/>
        </w:rPr>
        <w:t xml:space="preserve">in </w:t>
      </w:r>
      <w:r w:rsidR="004A33B8" w:rsidRPr="005D4927">
        <w:rPr>
          <w:rFonts w:ascii="Arial" w:eastAsia="Calibri" w:hAnsi="Arial" w:cs="Arial"/>
          <w:sz w:val="24"/>
          <w:szCs w:val="24"/>
        </w:rPr>
        <w:t>shaping policies to improve, regulate, and legislate health globally</w:t>
      </w:r>
      <w:r w:rsidR="006E0F1B" w:rsidRPr="005D4927">
        <w:rPr>
          <w:rFonts w:ascii="Arial" w:eastAsia="Calibri" w:hAnsi="Arial" w:cs="Arial"/>
          <w:sz w:val="24"/>
          <w:szCs w:val="24"/>
        </w:rPr>
        <w:t xml:space="preserve"> </w:t>
      </w:r>
      <w:r w:rsidR="006E0F1B" w:rsidRPr="005D4927">
        <w:rPr>
          <w:rFonts w:ascii="Arial" w:eastAsia="Calibri" w:hAnsi="Arial" w:cs="Arial"/>
          <w:sz w:val="24"/>
          <w:szCs w:val="24"/>
        </w:rPr>
        <w:fldChar w:fldCharType="begin" w:fldLock="1"/>
      </w:r>
      <w:r w:rsidR="00C823E7" w:rsidRPr="005D4927">
        <w:rPr>
          <w:rFonts w:ascii="Arial" w:eastAsia="Calibri" w:hAnsi="Arial" w:cs="Arial"/>
          <w:sz w:val="24"/>
          <w:szCs w:val="24"/>
        </w:rPr>
        <w:instrText>ADDIN CSL_CITATION {"citationItems":[{"id":"ITEM-1","itemData":{"DOI":"10.1377/hlthaff.2009.0888","ISSN":"02782715","abstract":"The phrase \"patient-centered care\" is in vogue, but its meaning is poorly understood. This article describes patient-centered care, why it matters, and how policy makers can advance it in practice. Ultimately, patient-centered care is determined by the quality of interactions between patients and clinicians. The evidence shows that patient-centered care improves disease outcomes and quality of life, and that it is critical to addressing racial, ethnic, and socioeconomic disparities in health care and health outcomes. Policy makers need to look beyond such areas as health information technology to shape a coordinated and focused national policy in support of patient-centered care. This policy should help health professionals acquire and maintain skills related to patient-centered care, and it should encourage organizations to cultivate a culture of patient-centeredness. ©2010 Project HOPE - The People-to-People Health Foundation, Inc.","author":[{"dropping-particle":"","family":"Epstein","given":"Ronald M.","non-dropping-particle":"","parse-names":false,"suffix":""},{"dropping-particle":"","family":"Fiscella","given":"Kevin","non-dropping-particle":"","parse-names":false,"suffix":""},{"dropping-particle":"","family":"Lesser","given":"Cara S.","non-dropping-particle":"","parse-names":false,"suffix":""},{"dropping-particle":"","family":"Stange","given":"Kurt C.","non-dropping-particle":"","parse-names":false,"suffix":""}],"container-title":"Health Affairs","id":"ITEM-1","issue":"8","issued":{"date-parts":[["2010"]]},"title":"Analysis &amp; commentary: Why the nation needs a policy push on patient-centered health care","type":"article","volume":"29"},"uris":["http://www.mendeley.com/documents/?uuid=e53fd2fb-caa9-36e8-8496-358fb45a779a"]}],"mendeley":{"formattedCitation":"(Epstein et al., 2010)","manualFormatting":"(Epstein et al., 2010;","plainTextFormattedCitation":"(Epstein et al., 2010)","previouslyFormattedCitation":"(Epstein et al., 2010)"},"properties":{"noteIndex":0},"schema":"https://github.com/citation-style-language/schema/raw/master/csl-citation.json"}</w:instrText>
      </w:r>
      <w:r w:rsidR="006E0F1B" w:rsidRPr="005D4927">
        <w:rPr>
          <w:rFonts w:ascii="Arial" w:eastAsia="Calibri" w:hAnsi="Arial" w:cs="Arial"/>
          <w:sz w:val="24"/>
          <w:szCs w:val="24"/>
        </w:rPr>
        <w:fldChar w:fldCharType="separate"/>
      </w:r>
      <w:r w:rsidR="006E0F1B" w:rsidRPr="005D4927">
        <w:rPr>
          <w:rFonts w:ascii="Arial" w:eastAsia="Calibri" w:hAnsi="Arial" w:cs="Arial"/>
          <w:noProof/>
          <w:sz w:val="24"/>
          <w:szCs w:val="24"/>
        </w:rPr>
        <w:t>(Epstein et al., 2010</w:t>
      </w:r>
      <w:r w:rsidR="00C823E7" w:rsidRPr="005D4927">
        <w:rPr>
          <w:rFonts w:ascii="Arial" w:eastAsia="Calibri" w:hAnsi="Arial" w:cs="Arial"/>
          <w:noProof/>
          <w:sz w:val="24"/>
          <w:szCs w:val="24"/>
        </w:rPr>
        <w:t>;</w:t>
      </w:r>
      <w:r w:rsidR="006E0F1B" w:rsidRPr="005D4927">
        <w:rPr>
          <w:rFonts w:ascii="Arial" w:eastAsia="Calibri" w:hAnsi="Arial" w:cs="Arial"/>
          <w:sz w:val="24"/>
          <w:szCs w:val="24"/>
        </w:rPr>
        <w:fldChar w:fldCharType="end"/>
      </w:r>
      <w:r w:rsidR="006E5151">
        <w:rPr>
          <w:rFonts w:ascii="Arial" w:hAnsi="Arial" w:cs="Arial"/>
          <w:sz w:val="24"/>
          <w:szCs w:val="24"/>
        </w:rPr>
        <w:fldChar w:fldCharType="begin" w:fldLock="1"/>
      </w:r>
      <w:r w:rsidR="00F06860">
        <w:rPr>
          <w:rFonts w:ascii="Arial" w:hAnsi="Arial" w:cs="Arial"/>
          <w:sz w:val="24"/>
          <w:szCs w:val="24"/>
        </w:rPr>
        <w:instrText>ADDIN CSL_CITATION {"citationItems":[{"id":"ITEM-1","itemData":{"DOI":"10.2147/PPA.S64051","ISSN":"1177889X","abstract":"Background: The concept of patient-centeredness has gained in importance over recent decades, including its growing importance on a health policy level. However, many different definitions and frameworks exist. This renders both research and implementation into clinical practice difficult. This study aimed at assessing how German researchers conceptualize patient-centeredness, how they translate the German equivalent into English, and what they consider the most important references on the topic. Methods: All researchers within a German research priority program on patient-centeredness were invited to participate in an online survey with open questions. The data regarding the definitions of patient-centeredness were analyzed using the method of conventional content analysis. Descriptive statistics were used to analyze the responses on translations and references. Results: Thirty-eight (28%) of 136 invited researchers participated in the study. The definitions given by the participants could be classified into ten categories: patient as a unique person, involvement in decision-making, patient information, essential characteristics of the physician, biopsychosocial perspective, patient empowerment, individualized services, patient-reported outcomes, involvement in health policy and coordination and teamwork. The results for the translation of the German word “Patientenorientierung” into English indicate that uncertainty regarding the appropriate English terminology exists. All participants provided a different reference on patient-centeredness that was important to them. Conclusion: The results show a certain degree of “shared meaning” regarding the concept of patient-centeredness. However, they also indicate a considerable amount of “surplus meaning”, which can be seen as an indicator for the fuzziness of a theoretical concept. All in all, this study has shown that the conceptual ambiguity found in the literature on patient-centeredness is partly reflected in the conceptualizations of German researchers working in that field. This calls for more conceptual work, eg, developing an integrative model on patient-centeredness grounded in the international literature.","author":[{"dropping-particle":"","family":"Scholl","given":"Isabelle","non-dropping-particle":"","parse-names":false,"suffix":""},{"dropping-particle":"","family":"Zill","given":"Jördis M.","non-dropping-particle":"","parse-names":false,"suffix":""},{"dropping-particle":"","family":"Härter","given":"Martin","non-dropping-particle":"","parse-names":false,"suffix":""},{"dropping-particle":"","family":"Dirmaier","given":"Jörg","non-dropping-particle":"","parse-names":false,"suffix":""}],"container-title":"Patient Preference and Adherence","id":"ITEM-1","issued":{"date-parts":[["2014"]]},"title":"How do health services researchers understand the concept of patient-centeredness? Results from an expert survey","type":"article-journal","volume":"8"},"uris":["http://www.mendeley.com/documents/?uuid=da1badf4-5f90-36ea-916d-ed6d2080cd3a"]}],"mendeley":{"formattedCitation":"(Scholl et al., 2014)","manualFormatting":"Scholl et al., 2014b)","plainTextFormattedCitation":"(Scholl et al., 2014)","previouslyFormattedCitation":"(Scholl et al., 2014)"},"properties":{"noteIndex":0},"schema":"https://github.com/citation-style-language/schema/raw/master/csl-citation.json"}</w:instrText>
      </w:r>
      <w:r w:rsidR="006E5151">
        <w:rPr>
          <w:rFonts w:ascii="Arial" w:hAnsi="Arial" w:cs="Arial"/>
          <w:sz w:val="24"/>
          <w:szCs w:val="24"/>
        </w:rPr>
        <w:fldChar w:fldCharType="separate"/>
      </w:r>
      <w:r w:rsidR="006E5151" w:rsidRPr="00E37E0B">
        <w:rPr>
          <w:rFonts w:ascii="Arial" w:hAnsi="Arial" w:cs="Arial"/>
          <w:noProof/>
          <w:sz w:val="24"/>
          <w:szCs w:val="24"/>
        </w:rPr>
        <w:t>Scholl et al., 2014b)</w:t>
      </w:r>
      <w:r w:rsidR="006E5151">
        <w:rPr>
          <w:rFonts w:ascii="Arial" w:hAnsi="Arial" w:cs="Arial"/>
          <w:sz w:val="24"/>
          <w:szCs w:val="24"/>
        </w:rPr>
        <w:fldChar w:fldCharType="end"/>
      </w:r>
      <w:r w:rsidR="006E5151" w:rsidRPr="00ED05A6">
        <w:rPr>
          <w:rFonts w:ascii="Arial" w:eastAsia="Calibri" w:hAnsi="Arial" w:cs="Arial"/>
          <w:sz w:val="24"/>
          <w:szCs w:val="24"/>
        </w:rPr>
        <w:t xml:space="preserve">  </w:t>
      </w:r>
      <w:r w:rsidR="00C823E7" w:rsidRPr="005D4927">
        <w:rPr>
          <w:rFonts w:ascii="Arial" w:hAnsi="Arial" w:cs="Arial"/>
          <w:sz w:val="24"/>
          <w:szCs w:val="24"/>
        </w:rPr>
        <w:t>.</w:t>
      </w:r>
      <w:r w:rsidR="00C823E7" w:rsidRPr="005D4927">
        <w:rPr>
          <w:rFonts w:ascii="Arial" w:eastAsia="Calibri" w:hAnsi="Arial" w:cs="Arial"/>
          <w:sz w:val="24"/>
          <w:szCs w:val="24"/>
        </w:rPr>
        <w:t xml:space="preserve">  In United States (US) the significance of PCC lead to the institute of medicine implementation PCC as one of six aims for improvement of health</w:t>
      </w:r>
      <w:r w:rsidR="00C823E7" w:rsidRPr="005D4927">
        <w:rPr>
          <w:rFonts w:ascii="Arial" w:eastAsia="Calibri" w:hAnsi="Arial" w:cs="Arial"/>
          <w:sz w:val="24"/>
          <w:szCs w:val="24"/>
        </w:rPr>
        <w:fldChar w:fldCharType="begin" w:fldLock="1"/>
      </w:r>
      <w:r w:rsidR="00AF0CCB" w:rsidRPr="005D4927">
        <w:rPr>
          <w:rFonts w:ascii="Arial" w:eastAsia="Calibri" w:hAnsi="Arial" w:cs="Arial"/>
          <w:sz w:val="24"/>
          <w:szCs w:val="24"/>
        </w:rPr>
        <w:instrText>ADDIN CSL_CITATION {"citationItems":[{"id":"ITEM-1","itemData":{"DOI":"10.1108/ijhcqa.2005.06218aab.010","ISSN":"0952-6862","abstract":"Founded in 1991, led by Dr. Don Berwick,the Institute for Healthcare Improvement (IHI) is a US based independent not-for-profit organization helping to lead the improvement of health care throughout the world.Responsible for the \"Breakthrough series\" of white papers and the rapid cycle change approach which includes the Model for Improvement andthe Plan-Do-Study-Act (PDSA) tool.Details the Model for Improvement and how to implement it with tools and templates attached.However, these tools and templates are throughout the website rather than a simple flat list.","container-title":"International Journal of Health Care Quality Assurance","id":"ITEM-1","issue":"1","issued":{"date-parts":[["2005"]]},"title":"Institute for Health-care Improvement","type":"article-journal","volume":"18"},"uris":["http://www.mendeley.com/documents/?uuid=46fdb5c8-5409-30a1-8d31-c841eee6ce37"]}],"mendeley":{"formattedCitation":"(Institute for Health-care Improvement, 2005)","plainTextFormattedCitation":"(Institute for Health-care Improvement, 2005)","previouslyFormattedCitation":"(Institute for Health-care Improvement, 2005)"},"properties":{"noteIndex":0},"schema":"https://github.com/citation-style-language/schema/raw/master/csl-citation.json"}</w:instrText>
      </w:r>
      <w:r w:rsidR="00C823E7" w:rsidRPr="005D4927">
        <w:rPr>
          <w:rFonts w:ascii="Arial" w:eastAsia="Calibri" w:hAnsi="Arial" w:cs="Arial"/>
          <w:sz w:val="24"/>
          <w:szCs w:val="24"/>
        </w:rPr>
        <w:fldChar w:fldCharType="separate"/>
      </w:r>
      <w:r w:rsidR="00C823E7" w:rsidRPr="005D4927">
        <w:rPr>
          <w:rFonts w:ascii="Arial" w:eastAsia="Calibri" w:hAnsi="Arial" w:cs="Arial"/>
          <w:noProof/>
          <w:sz w:val="24"/>
          <w:szCs w:val="24"/>
        </w:rPr>
        <w:t>(Institute for Health-care Improvement, 2005)</w:t>
      </w:r>
      <w:r w:rsidR="00C823E7" w:rsidRPr="005D4927">
        <w:rPr>
          <w:rFonts w:ascii="Arial" w:eastAsia="Calibri" w:hAnsi="Arial" w:cs="Arial"/>
          <w:sz w:val="24"/>
          <w:szCs w:val="24"/>
        </w:rPr>
        <w:fldChar w:fldCharType="end"/>
      </w:r>
      <w:r w:rsidR="00C823E7" w:rsidRPr="005D4927">
        <w:rPr>
          <w:rFonts w:ascii="Arial" w:eastAsia="Calibri" w:hAnsi="Arial" w:cs="Arial"/>
          <w:sz w:val="24"/>
          <w:szCs w:val="24"/>
        </w:rPr>
        <w:t xml:space="preserve">.  In 2010 PCC was enforced by the patient protection and affordable care </w:t>
      </w:r>
      <w:r w:rsidR="00AF0CCB" w:rsidRPr="005D4927">
        <w:rPr>
          <w:rFonts w:ascii="Arial" w:eastAsia="Calibri" w:hAnsi="Arial" w:cs="Arial"/>
          <w:sz w:val="24"/>
          <w:szCs w:val="24"/>
        </w:rPr>
        <w:t>act; further</w:t>
      </w:r>
      <w:r w:rsidR="00C823E7" w:rsidRPr="005D4927">
        <w:rPr>
          <w:rFonts w:ascii="Arial" w:eastAsia="Calibri" w:hAnsi="Arial" w:cs="Arial"/>
          <w:sz w:val="24"/>
          <w:szCs w:val="24"/>
        </w:rPr>
        <w:t xml:space="preserve"> lead to a dedicated funded research facility for PCC </w:t>
      </w:r>
      <w:r w:rsidR="00AF0CCB" w:rsidRPr="005D4927">
        <w:rPr>
          <w:rFonts w:ascii="Arial" w:eastAsia="Calibri" w:hAnsi="Arial" w:cs="Arial"/>
          <w:sz w:val="24"/>
          <w:szCs w:val="24"/>
        </w:rPr>
        <w:t>outcome</w:t>
      </w:r>
      <w:r w:rsidR="00AF0CCB" w:rsidRPr="005D4927">
        <w:rPr>
          <w:rFonts w:ascii="Arial" w:eastAsia="Calibri" w:hAnsi="Arial" w:cs="Arial"/>
          <w:sz w:val="24"/>
          <w:szCs w:val="24"/>
        </w:rPr>
        <w:fldChar w:fldCharType="begin" w:fldLock="1"/>
      </w:r>
      <w:r w:rsidR="00F06860">
        <w:rPr>
          <w:rFonts w:ascii="Arial" w:eastAsia="Calibri" w:hAnsi="Arial" w:cs="Arial"/>
          <w:sz w:val="24"/>
          <w:szCs w:val="24"/>
        </w:rPr>
        <w:instrText>ADDIN CSL_CITATION {"citationItems":[{"id":"ITEM-1","itemData":{"DOI":"10.2147/PPA.S64051","ISSN":"1177889X","abstract":"Background: The concept of patient-centeredness has gained in importance over recent decades, including its growing importance on a health policy level. However, many different definitions and frameworks exist. This renders both research and implementation into clinical practice difficult. This study aimed at assessing how German researchers conceptualize patient-centeredness, how they translate the German equivalent into English, and what they consider the most important references on the topic. Methods: All researchers within a German research priority program on patient-centeredness were invited to participate in an online survey with open questions. The data regarding the definitions of patient-centeredness were analyzed using the method of conventional content analysis. Descriptive statistics were used to analyze the responses on translations and references. Results: Thirty-eight (28%) of 136 invited researchers participated in the study. The definitions given by the participants could be classified into ten categories: patient as a unique person, involvement in decision-making, patient information, essential characteristics of the physician, biopsychosocial perspective, patient empowerment, individualized services, patient-reported outcomes, involvement in health policy and coordination and teamwork. The results for the translation of the German word “Patientenorientierung” into English indicate that uncertainty regarding the appropriate English terminology exists. All participants provided a different reference on patient-centeredness that was important to them. Conclusion: The results show a certain degree of “shared meaning” regarding the concept of patient-centeredness. However, they also indicate a considerable amount of “surplus meaning”, which can be seen as an indicator for the fuzziness of a theoretical concept. All in all, this study has shown that the conceptual ambiguity found in the literature on patient-centeredness is partly reflected in the conceptualizations of German researchers working in that field. This calls for more conceptual work, eg, developing an integrative model on patient-centeredness grounded in the international literature.","author":[{"dropping-particle":"","family":"Scholl","given":"Isabelle","non-dropping-particle":"","parse-names":false,"suffix":""},{"dropping-particle":"","family":"Zill","given":"Jördis M.","non-dropping-particle":"","parse-names":false,"suffix":""},{"dropping-particle":"","family":"Härter","given":"Martin","non-dropping-particle":"","parse-names":false,"suffix":""},{"dropping-particle":"","family":"Dirmaier","given":"Jörg","non-dropping-particle":"","parse-names":false,"suffix":""}],"container-title":"Patient Preference and Adherence","id":"ITEM-1","issued":{"date-parts":[["2014"]]},"title":"How do health services researchers understand the concept of patient-centeredness? Results from an expert survey","type":"article-journal","volume":"8"},"uris":["http://www.mendeley.com/documents/?uuid=da1badf4-5f90-36ea-916d-ed6d2080cd3a"]}],"mendeley":{"formattedCitation":"(Scholl et al., 2014)","plainTextFormattedCitation":"(Scholl et al., 2014)","previouslyFormattedCitation":"(Scholl et al., 2014)"},"properties":{"noteIndex":0},"schema":"https://github.com/citation-style-language/schema/raw/master/csl-citation.json"}</w:instrText>
      </w:r>
      <w:r w:rsidR="00AF0CCB" w:rsidRPr="005D4927">
        <w:rPr>
          <w:rFonts w:ascii="Arial" w:eastAsia="Calibri" w:hAnsi="Arial" w:cs="Arial"/>
          <w:sz w:val="24"/>
          <w:szCs w:val="24"/>
        </w:rPr>
        <w:fldChar w:fldCharType="separate"/>
      </w:r>
      <w:r w:rsidR="00303E79" w:rsidRPr="00303E79">
        <w:rPr>
          <w:rFonts w:ascii="Arial" w:eastAsia="Calibri" w:hAnsi="Arial" w:cs="Arial"/>
          <w:noProof/>
          <w:sz w:val="24"/>
          <w:szCs w:val="24"/>
        </w:rPr>
        <w:t>(Scholl et al., 2014)</w:t>
      </w:r>
      <w:r w:rsidR="00AF0CCB" w:rsidRPr="005D4927">
        <w:rPr>
          <w:rFonts w:ascii="Arial" w:eastAsia="Calibri" w:hAnsi="Arial" w:cs="Arial"/>
          <w:sz w:val="24"/>
          <w:szCs w:val="24"/>
        </w:rPr>
        <w:fldChar w:fldCharType="end"/>
      </w:r>
      <w:r w:rsidR="00AF0CCB" w:rsidRPr="005D4927">
        <w:rPr>
          <w:rFonts w:ascii="Arial" w:eastAsia="Calibri" w:hAnsi="Arial" w:cs="Arial"/>
          <w:sz w:val="24"/>
          <w:szCs w:val="24"/>
        </w:rPr>
        <w:t xml:space="preserve">. </w:t>
      </w:r>
    </w:p>
    <w:p w:rsidR="000E44F6" w:rsidRPr="005D4927" w:rsidRDefault="000E44F6" w:rsidP="005D4927">
      <w:pPr>
        <w:pStyle w:val="BodyText2"/>
        <w:spacing w:line="360" w:lineRule="auto"/>
        <w:jc w:val="left"/>
        <w:rPr>
          <w:rFonts w:ascii="Arial" w:eastAsia="Calibri" w:hAnsi="Arial" w:cs="Arial"/>
          <w:b/>
          <w:sz w:val="24"/>
          <w:szCs w:val="24"/>
        </w:rPr>
      </w:pPr>
    </w:p>
    <w:p w:rsidR="00620E4F" w:rsidRPr="005D4927" w:rsidRDefault="00620E4F" w:rsidP="005D4927">
      <w:pPr>
        <w:pStyle w:val="BodyText2"/>
        <w:spacing w:line="360" w:lineRule="auto"/>
        <w:jc w:val="left"/>
        <w:rPr>
          <w:rFonts w:ascii="Arial" w:hAnsi="Arial" w:cs="Arial"/>
          <w:sz w:val="24"/>
          <w:szCs w:val="24"/>
        </w:rPr>
      </w:pPr>
      <w:r w:rsidRPr="005D4927">
        <w:rPr>
          <w:rFonts w:ascii="Arial" w:hAnsi="Arial" w:cs="Arial"/>
          <w:sz w:val="24"/>
          <w:szCs w:val="24"/>
        </w:rPr>
        <w:lastRenderedPageBreak/>
        <w:t>I</w:t>
      </w:r>
      <w:r w:rsidR="005D3AC5" w:rsidRPr="005D4927">
        <w:rPr>
          <w:rFonts w:ascii="Arial" w:hAnsi="Arial" w:cs="Arial"/>
          <w:sz w:val="24"/>
          <w:szCs w:val="24"/>
        </w:rPr>
        <w:t>n the United Kingdom (UK</w:t>
      </w:r>
      <w:r w:rsidR="00106268" w:rsidRPr="005D4927">
        <w:rPr>
          <w:rFonts w:ascii="Arial" w:hAnsi="Arial" w:cs="Arial"/>
          <w:sz w:val="24"/>
          <w:szCs w:val="24"/>
        </w:rPr>
        <w:t>)</w:t>
      </w:r>
      <w:r w:rsidR="005D3AC5" w:rsidRPr="005D4927">
        <w:rPr>
          <w:rFonts w:ascii="Arial" w:hAnsi="Arial" w:cs="Arial"/>
          <w:sz w:val="24"/>
          <w:szCs w:val="24"/>
        </w:rPr>
        <w:t xml:space="preserve"> a rapidly changing NHS </w:t>
      </w:r>
      <w:r w:rsidR="007A2F6B" w:rsidRPr="005D4927">
        <w:rPr>
          <w:rFonts w:ascii="Arial" w:hAnsi="Arial" w:cs="Arial"/>
          <w:sz w:val="24"/>
          <w:szCs w:val="24"/>
        </w:rPr>
        <w:t>where services</w:t>
      </w:r>
      <w:r w:rsidR="005D3AC5" w:rsidRPr="005D4927">
        <w:rPr>
          <w:rFonts w:ascii="Arial" w:hAnsi="Arial" w:cs="Arial"/>
          <w:sz w:val="24"/>
          <w:szCs w:val="24"/>
        </w:rPr>
        <w:t xml:space="preserve"> and resources are outweighed by the demand, financial constraints and longevity of the population, </w:t>
      </w:r>
      <w:r w:rsidR="00954C9F" w:rsidRPr="005D4927">
        <w:rPr>
          <w:rFonts w:ascii="Arial" w:hAnsi="Arial" w:cs="Arial"/>
          <w:sz w:val="24"/>
          <w:szCs w:val="24"/>
        </w:rPr>
        <w:t xml:space="preserve">promotes </w:t>
      </w:r>
      <w:r w:rsidR="0012760F" w:rsidRPr="005D4927">
        <w:rPr>
          <w:rFonts w:ascii="Arial" w:hAnsi="Arial" w:cs="Arial"/>
          <w:sz w:val="24"/>
          <w:szCs w:val="24"/>
        </w:rPr>
        <w:t xml:space="preserve">PCC </w:t>
      </w:r>
      <w:r w:rsidR="007A2F6B" w:rsidRPr="005D4927">
        <w:rPr>
          <w:rFonts w:ascii="Arial" w:hAnsi="Arial" w:cs="Arial"/>
          <w:sz w:val="24"/>
          <w:szCs w:val="24"/>
        </w:rPr>
        <w:t xml:space="preserve">in an effort to bring changes </w:t>
      </w:r>
      <w:r w:rsidR="000E44F6" w:rsidRPr="005D4927">
        <w:rPr>
          <w:rFonts w:ascii="Arial" w:hAnsi="Arial" w:cs="Arial"/>
          <w:sz w:val="24"/>
          <w:szCs w:val="24"/>
        </w:rPr>
        <w:t>in how</w:t>
      </w:r>
      <w:r w:rsidR="00E2362E" w:rsidRPr="005D4927">
        <w:rPr>
          <w:rFonts w:ascii="Arial" w:hAnsi="Arial" w:cs="Arial"/>
          <w:sz w:val="24"/>
          <w:szCs w:val="24"/>
        </w:rPr>
        <w:t xml:space="preserve"> we de</w:t>
      </w:r>
      <w:r w:rsidR="0012760F" w:rsidRPr="005D4927">
        <w:rPr>
          <w:rFonts w:ascii="Arial" w:hAnsi="Arial" w:cs="Arial"/>
          <w:sz w:val="24"/>
          <w:szCs w:val="24"/>
        </w:rPr>
        <w:t>liver</w:t>
      </w:r>
      <w:r w:rsidR="00E2362E" w:rsidRPr="005D4927">
        <w:rPr>
          <w:rFonts w:ascii="Arial" w:hAnsi="Arial" w:cs="Arial"/>
          <w:sz w:val="24"/>
          <w:szCs w:val="24"/>
        </w:rPr>
        <w:t xml:space="preserve"> </w:t>
      </w:r>
      <w:r w:rsidR="00E00447" w:rsidRPr="005D4927">
        <w:rPr>
          <w:rFonts w:ascii="Arial" w:hAnsi="Arial" w:cs="Arial"/>
          <w:sz w:val="24"/>
          <w:szCs w:val="24"/>
        </w:rPr>
        <w:t xml:space="preserve">sustainable care and </w:t>
      </w:r>
      <w:r w:rsidR="005D3AC5" w:rsidRPr="005D4927">
        <w:rPr>
          <w:rFonts w:ascii="Arial" w:hAnsi="Arial" w:cs="Arial"/>
          <w:sz w:val="24"/>
          <w:szCs w:val="24"/>
        </w:rPr>
        <w:t>quality outcome</w:t>
      </w:r>
      <w:r w:rsidR="001A54F2" w:rsidRPr="005D4927">
        <w:rPr>
          <w:rFonts w:ascii="Arial" w:hAnsi="Arial" w:cs="Arial"/>
          <w:sz w:val="24"/>
          <w:szCs w:val="24"/>
        </w:rPr>
        <w:t xml:space="preserve">s </w:t>
      </w:r>
      <w:r w:rsidR="001A54F2" w:rsidRPr="005D4927">
        <w:rPr>
          <w:rFonts w:ascii="Arial" w:hAnsi="Arial" w:cs="Arial"/>
          <w:sz w:val="24"/>
          <w:szCs w:val="24"/>
        </w:rPr>
        <w:fldChar w:fldCharType="begin" w:fldLock="1"/>
      </w:r>
      <w:r w:rsidR="002A78A2" w:rsidRPr="005D4927">
        <w:rPr>
          <w:rFonts w:ascii="Arial" w:hAnsi="Arial" w:cs="Arial"/>
          <w:sz w:val="24"/>
          <w:szCs w:val="24"/>
        </w:rPr>
        <w:instrText>ADDIN CSL_CITATION {"citationItems":[{"id":"ITEM-1","itemData":{"DOI":"10.1016/S0140-6736(18)31308-4","ISSN":"1474547X","abstract":"Background: The management of people with multiple chronic conditions challenges health-care systems designed around single conditions. There is international consensus that care for multimorbidity should be patient-centred, focus on quality of life, and promote self-management towards agreed goals. However, there is little evidence about the effectiveness of this approach. Our hypothesis was that the patient-centred, so-called 3D approach (based on dimensions of health, depression, and drugs) for patients with multimorbidity would improve their health-related quality of life, which is the ultimate aim of the 3D intervention. Methods: We did this pragmatic cluster-randomised trial in general practices in England and Scotland. Practices were randomly allocated to continue usual care (17 practices) or to provide 6-monthly comprehensive 3D reviews, incorporating patient-centred strategies that reflected international consensus on best care (16 practices). Randomisation was computer-generated, stratified by area, and minimised by practice deprivation and list size. Adults with three or more chronic conditions were recruited. The primary outcome was quality of life (assessed with EQ-5D-5L) after 15 months' follow-up. Participants were not masked to group assignment, but analysis of outcomes was blinded. We analysed the primary outcome in the intention-to-treat population, with missing data being multiply imputed. This trial is registered as an International Standard Randomised Controlled Trial, number ISRCTN06180958. Findings: Between May 20, 2015, and Dec 31, 2015, we recruited 1546 patients from 33 practices and randomly assigned them to receive the intervention (n=797) or usual care (n=749). In our intention-to-treat analysis, there was no difference between trial groups in the primary outcome of quality of life (adjusted difference in mean EQ-5D-5L 0·00, 95% CI −0·02 to 0·02; p=0·93). 78 patients died, and the deaths were not considered as related to the intervention. Interpretation: To our knowledge, this trial is the largest investigation of the international consensus about optimal management of multimorbidity. The 3D intervention did not improve patients' quality of life. Funding: National Institute for Health Research.","author":[{"dropping-particle":"","family":"Salisbury","given":"Chris","non-dropping-particle":"","parse-names":false,"suffix":""},{"dropping-particle":"","family":"Man","given":"Mei See","non-dropping-particle":"","parse-names":false,"suffix":""},{"dropping-particle":"","family":"Bower","given":"Peter","non-dropping-particle":"","parse-names":false,"suffix":""},{"dropping-particle":"","family":"Guthrie","given":"Bruce","non-dropping-particle":"","parse-names":false,"suffix":""},{"dropping-particle":"","family":"Chaplin","given":"Katherine","non-dropping-particle":"","parse-names":false,"suffix":""},{"dropping-particle":"","family":"Gaunt","given":"Daisy M.","non-dropping-particle":"","parse-names":false,"suffix":""},{"dropping-particle":"","family":"Brookes","given":"Sara","non-dropping-particle":"","parse-names":false,"suffix":""},{"dropping-particle":"","family":"Fitzpatrick","given":"Bridie","non-dropping-particle":"","parse-names":false,"suffix":""},{"dropping-particle":"","family":"Gardner","given":"Caroline","non-dropping-particle":"","parse-names":false,"suffix":""},{"dropping-particle":"","family":"Hollinghurst","given":"Sandra","non-dropping-particle":"","parse-names":false,"suffix":""},{"dropping-particle":"","family":"Lee","given":"Victoria","non-dropping-particle":"","parse-names":false,"suffix":""},{"dropping-particle":"","family":"McLeod","given":"John","non-dropping-particle":"","parse-names":false,"suffix":""},{"dropping-particle":"","family":"Mann","given":"Cindy","non-dropping-particle":"","parse-names":false,"suffix":""},{"dropping-particle":"","family":"Moffat","given":"Keith R.","non-dropping-particle":"","parse-names":false,"suffix":""},{"dropping-particle":"","family":"Mercer","given":"Stewart W.","non-dropping-particle":"","parse-names":false,"suffix":""}],"container-title":"The Lancet","id":"ITEM-1","issue":"10141","issued":{"date-parts":[["2018"]]},"title":"Management of multimorbidity using a patient-centred care model: a pragmatic cluster-randomised trial of the 3D approach","type":"article-journal","volume":"392"},"uris":["http://www.mendeley.com/documents/?uuid=d0fa19f2-427b-389c-ad80-16793bd3666d"]}],"mendeley":{"formattedCitation":"(Salisbury et al., 2018)","plainTextFormattedCitation":"(Salisbury et al., 2018)","previouslyFormattedCitation":"(Salisbury et al., 2018)"},"properties":{"noteIndex":0},"schema":"https://github.com/citation-style-language/schema/raw/master/csl-citation.json"}</w:instrText>
      </w:r>
      <w:r w:rsidR="001A54F2" w:rsidRPr="005D4927">
        <w:rPr>
          <w:rFonts w:ascii="Arial" w:hAnsi="Arial" w:cs="Arial"/>
          <w:sz w:val="24"/>
          <w:szCs w:val="24"/>
        </w:rPr>
        <w:fldChar w:fldCharType="separate"/>
      </w:r>
      <w:r w:rsidR="001A54F2" w:rsidRPr="005D4927">
        <w:rPr>
          <w:rFonts w:ascii="Arial" w:hAnsi="Arial" w:cs="Arial"/>
          <w:noProof/>
          <w:sz w:val="24"/>
          <w:szCs w:val="24"/>
        </w:rPr>
        <w:t>(Salisbury et al., 2018)</w:t>
      </w:r>
      <w:r w:rsidR="001A54F2" w:rsidRPr="005D4927">
        <w:rPr>
          <w:rFonts w:ascii="Arial" w:hAnsi="Arial" w:cs="Arial"/>
          <w:sz w:val="24"/>
          <w:szCs w:val="24"/>
        </w:rPr>
        <w:fldChar w:fldCharType="end"/>
      </w:r>
      <w:r w:rsidR="001A54F2" w:rsidRPr="005D4927">
        <w:rPr>
          <w:rFonts w:ascii="Arial" w:hAnsi="Arial" w:cs="Arial"/>
          <w:sz w:val="24"/>
          <w:szCs w:val="24"/>
        </w:rPr>
        <w:t>.</w:t>
      </w:r>
    </w:p>
    <w:p w:rsidR="00803EFC" w:rsidRPr="005D4927" w:rsidRDefault="00803EFC" w:rsidP="005D4927">
      <w:pPr>
        <w:pStyle w:val="BodyText2"/>
        <w:spacing w:line="360" w:lineRule="auto"/>
        <w:jc w:val="left"/>
        <w:rPr>
          <w:rFonts w:ascii="Arial" w:hAnsi="Arial" w:cs="Arial"/>
          <w:sz w:val="24"/>
          <w:szCs w:val="24"/>
        </w:rPr>
      </w:pPr>
    </w:p>
    <w:p w:rsidR="001A54F2" w:rsidRPr="005D4927" w:rsidRDefault="00E00447" w:rsidP="005D4927">
      <w:pPr>
        <w:pStyle w:val="BodyText2"/>
        <w:spacing w:line="360" w:lineRule="auto"/>
        <w:jc w:val="left"/>
        <w:rPr>
          <w:rFonts w:ascii="Arial" w:eastAsia="Calibri" w:hAnsi="Arial" w:cs="Arial"/>
          <w:sz w:val="24"/>
          <w:szCs w:val="24"/>
        </w:rPr>
      </w:pPr>
      <w:r w:rsidRPr="005D4927">
        <w:rPr>
          <w:rStyle w:val="Emphasis"/>
          <w:rFonts w:ascii="Arial" w:hAnsi="Arial" w:cs="Arial"/>
          <w:i w:val="0"/>
          <w:color w:val="222222"/>
          <w:sz w:val="24"/>
          <w:szCs w:val="24"/>
        </w:rPr>
        <w:t>Hence, i</w:t>
      </w:r>
      <w:r w:rsidR="000E44F6" w:rsidRPr="005D4927">
        <w:rPr>
          <w:rStyle w:val="Emphasis"/>
          <w:rFonts w:ascii="Arial" w:hAnsi="Arial" w:cs="Arial"/>
          <w:i w:val="0"/>
          <w:color w:val="222222"/>
          <w:sz w:val="24"/>
          <w:szCs w:val="24"/>
        </w:rPr>
        <w:t>n 2007,</w:t>
      </w:r>
      <w:r w:rsidR="007A2F6B" w:rsidRPr="005D4927">
        <w:rPr>
          <w:rStyle w:val="Emphasis"/>
          <w:rFonts w:ascii="Arial" w:hAnsi="Arial" w:cs="Arial"/>
          <w:i w:val="0"/>
          <w:color w:val="222222"/>
          <w:sz w:val="24"/>
          <w:szCs w:val="24"/>
        </w:rPr>
        <w:t xml:space="preserve"> </w:t>
      </w:r>
      <w:r w:rsidR="000E44F6" w:rsidRPr="005D4927">
        <w:rPr>
          <w:rStyle w:val="Emphasis"/>
          <w:rFonts w:ascii="Arial" w:hAnsi="Arial" w:cs="Arial"/>
          <w:i w:val="0"/>
          <w:color w:val="222222"/>
          <w:sz w:val="24"/>
          <w:szCs w:val="24"/>
        </w:rPr>
        <w:t>t</w:t>
      </w:r>
      <w:r w:rsidR="00106268" w:rsidRPr="005D4927">
        <w:rPr>
          <w:rFonts w:ascii="Arial" w:hAnsi="Arial" w:cs="Arial"/>
          <w:sz w:val="24"/>
          <w:szCs w:val="24"/>
        </w:rPr>
        <w:t xml:space="preserve">he UK recognition </w:t>
      </w:r>
      <w:r w:rsidR="003C62F4" w:rsidRPr="005D4927">
        <w:rPr>
          <w:rFonts w:ascii="Arial" w:hAnsi="Arial" w:cs="Arial"/>
          <w:sz w:val="24"/>
          <w:szCs w:val="24"/>
        </w:rPr>
        <w:t>of PCC</w:t>
      </w:r>
      <w:r w:rsidR="00106268" w:rsidRPr="005D4927">
        <w:rPr>
          <w:rFonts w:ascii="Arial" w:hAnsi="Arial" w:cs="Arial"/>
          <w:sz w:val="24"/>
          <w:szCs w:val="24"/>
        </w:rPr>
        <w:t xml:space="preserve"> </w:t>
      </w:r>
      <w:r w:rsidR="003C62F4" w:rsidRPr="005D4927">
        <w:rPr>
          <w:rFonts w:ascii="Arial" w:hAnsi="Arial" w:cs="Arial"/>
          <w:sz w:val="24"/>
          <w:szCs w:val="24"/>
        </w:rPr>
        <w:t>as a</w:t>
      </w:r>
      <w:r w:rsidR="00106268" w:rsidRPr="005D4927">
        <w:rPr>
          <w:rFonts w:ascii="Arial" w:hAnsi="Arial" w:cs="Arial"/>
          <w:sz w:val="24"/>
          <w:szCs w:val="24"/>
        </w:rPr>
        <w:t xml:space="preserve"> predictor for quality </w:t>
      </w:r>
      <w:r w:rsidR="003C62F4" w:rsidRPr="005D4927">
        <w:rPr>
          <w:rFonts w:ascii="Arial" w:hAnsi="Arial" w:cs="Arial"/>
          <w:sz w:val="24"/>
          <w:szCs w:val="24"/>
        </w:rPr>
        <w:t>outcome see</w:t>
      </w:r>
      <w:r w:rsidR="003D2EB4" w:rsidRPr="005D4927">
        <w:rPr>
          <w:rFonts w:ascii="Arial" w:hAnsi="Arial" w:cs="Arial"/>
          <w:sz w:val="24"/>
          <w:szCs w:val="24"/>
        </w:rPr>
        <w:t>s a drive</w:t>
      </w:r>
      <w:r w:rsidR="00E40705" w:rsidRPr="005D4927">
        <w:rPr>
          <w:rFonts w:ascii="Arial" w:hAnsi="Arial" w:cs="Arial"/>
          <w:sz w:val="24"/>
          <w:szCs w:val="24"/>
        </w:rPr>
        <w:t xml:space="preserve"> </w:t>
      </w:r>
      <w:r w:rsidR="00131C09" w:rsidRPr="005D4927">
        <w:rPr>
          <w:rFonts w:ascii="Arial" w:hAnsi="Arial" w:cs="Arial"/>
          <w:sz w:val="24"/>
          <w:szCs w:val="24"/>
        </w:rPr>
        <w:t>from</w:t>
      </w:r>
      <w:r w:rsidR="00A77EE1" w:rsidRPr="005D4927">
        <w:rPr>
          <w:rFonts w:ascii="Arial" w:hAnsi="Arial" w:cs="Arial"/>
          <w:sz w:val="24"/>
          <w:szCs w:val="24"/>
        </w:rPr>
        <w:t xml:space="preserve"> policy papers </w:t>
      </w:r>
      <w:r w:rsidR="00E40705" w:rsidRPr="005D4927">
        <w:rPr>
          <w:rFonts w:ascii="Arial" w:hAnsi="Arial" w:cs="Arial"/>
          <w:sz w:val="24"/>
          <w:szCs w:val="24"/>
        </w:rPr>
        <w:t>such as</w:t>
      </w:r>
      <w:r w:rsidR="00131C09" w:rsidRPr="005D4927">
        <w:rPr>
          <w:rFonts w:ascii="Arial" w:hAnsi="Arial" w:cs="Arial"/>
          <w:sz w:val="24"/>
          <w:szCs w:val="24"/>
        </w:rPr>
        <w:t xml:space="preserve"> the</w:t>
      </w:r>
      <w:r w:rsidR="00106268" w:rsidRPr="005D4927">
        <w:rPr>
          <w:rFonts w:ascii="Arial" w:hAnsi="Arial" w:cs="Arial"/>
          <w:sz w:val="24"/>
          <w:szCs w:val="24"/>
        </w:rPr>
        <w:t xml:space="preserve"> </w:t>
      </w:r>
      <w:r w:rsidR="00356D65" w:rsidRPr="005D4927">
        <w:rPr>
          <w:rFonts w:ascii="Arial" w:hAnsi="Arial" w:cs="Arial"/>
          <w:sz w:val="24"/>
          <w:szCs w:val="24"/>
        </w:rPr>
        <w:t xml:space="preserve">King’s fund on </w:t>
      </w:r>
      <w:r w:rsidR="002951BC" w:rsidRPr="005D4927">
        <w:rPr>
          <w:rFonts w:ascii="Arial" w:hAnsi="Arial" w:cs="Arial"/>
          <w:sz w:val="24"/>
          <w:szCs w:val="24"/>
        </w:rPr>
        <w:t>s</w:t>
      </w:r>
      <w:r w:rsidR="00D21F77" w:rsidRPr="005D4927">
        <w:rPr>
          <w:rFonts w:ascii="Arial" w:hAnsi="Arial" w:cs="Arial"/>
          <w:sz w:val="24"/>
          <w:szCs w:val="24"/>
        </w:rPr>
        <w:t xml:space="preserve">hared decision-making in surgery </w:t>
      </w:r>
      <w:r w:rsidR="00356D65" w:rsidRPr="005D4927">
        <w:rPr>
          <w:rFonts w:ascii="Arial" w:hAnsi="Arial" w:cs="Arial"/>
          <w:sz w:val="24"/>
          <w:szCs w:val="24"/>
        </w:rPr>
        <w:fldChar w:fldCharType="begin" w:fldLock="1"/>
      </w:r>
      <w:r w:rsidR="00ED3277" w:rsidRPr="005D4927">
        <w:rPr>
          <w:rFonts w:ascii="Arial" w:hAnsi="Arial" w:cs="Arial"/>
          <w:sz w:val="24"/>
          <w:szCs w:val="24"/>
        </w:rPr>
        <w:instrText>ADDIN CSL_CITATION {"citationItems":[{"id":"ITEM-1","itemData":{"DOI":"10.1002/bjs.11009","ISSN":"13652168","abstract":"Background: Multiple treatment options are generally available for most diseases. Shared decision-making (SDM) helps patients and physicians choose the treatment option that best fits a patient's preferences. This review aimed to assess the extent to which SDM is applied during surgical consultations, and the metrics used to measure SDM and SDM-related outcomes. Methods: This was a systematic review of observational studies and clinical trials that measured SDM during consultations in which surgery was a treatment option. Embase, MEDLINE and CENTRAL were searched. Study selection, quality assessment and data extraction were conducted by two investigators independently. Results: Thirty-two articles were included. SDM was measured using nine different metrics. Thirty-six per cent of 13 176 patients and surgeons perceived their consultation as SDM, as opposed to patient- or surgeon-driven. Surgeons more often perceived the decision-making process as SDM than patients (43·6 versus 29·3 per cent respectively). SDM levels scored objectively using the OPTION and Decision Analysis System for Oncology instruments ranged from 7 to 39 per cent. Subjective SDM levels as perceived by surgeons and patients ranged from 54 to 93 per cent. Patients experienced a higher level of SDM during consultations than surgeons (93 versus 84 per cent). Twenty-five different SDM-related outcomes were reported. Conclusion: At present, SDM in surgery is still in its infancy, although surgeons and patients both think of it favourably. Future studies should evaluate the effect of new interventions to improve SDM during surgical consultations, and its assessment using available standardized and validated metrics.","author":[{"dropping-particle":"","family":"Mik","given":"S. M.L.","non-dropping-particle":"de","parse-names":false,"suffix":""},{"dropping-particle":"","family":"Stubenrouch","given":"F. E.","non-dropping-particle":"","parse-names":false,"suffix":""},{"dropping-particle":"","family":"Balm","given":"R.","non-dropping-particle":"","parse-names":false,"suffix":""},{"dropping-particle":"","family":"Ubbink","given":"D. T.","non-dropping-particle":"","parse-names":false,"suffix":""}],"container-title":"British Journal of Surgery","id":"ITEM-1","issue":"13","issued":{"date-parts":[["2018"]]},"title":"Systematic review of shared decision-making in surgery","type":"article","volume":"105"},"uris":["http://www.mendeley.com/documents/?uuid=5b2750b1-b5fa-3f3a-994a-7a61c7911622"]}],"mendeley":{"formattedCitation":"(de Mik et al., 2018)","plainTextFormattedCitation":"(de Mik et al., 2018)","previouslyFormattedCitation":"(de Mik et al., 2018)"},"properties":{"noteIndex":0},"schema":"https://github.com/citation-style-language/schema/raw/master/csl-citation.json"}</w:instrText>
      </w:r>
      <w:r w:rsidR="00356D65" w:rsidRPr="005D4927">
        <w:rPr>
          <w:rFonts w:ascii="Arial" w:hAnsi="Arial" w:cs="Arial"/>
          <w:sz w:val="24"/>
          <w:szCs w:val="24"/>
        </w:rPr>
        <w:fldChar w:fldCharType="separate"/>
      </w:r>
      <w:r w:rsidR="00356D65" w:rsidRPr="005D4927">
        <w:rPr>
          <w:rFonts w:ascii="Arial" w:hAnsi="Arial" w:cs="Arial"/>
          <w:noProof/>
          <w:sz w:val="24"/>
          <w:szCs w:val="24"/>
        </w:rPr>
        <w:t>(de Mik et al., 2018)</w:t>
      </w:r>
      <w:r w:rsidR="00356D65" w:rsidRPr="005D4927">
        <w:rPr>
          <w:rFonts w:ascii="Arial" w:hAnsi="Arial" w:cs="Arial"/>
          <w:sz w:val="24"/>
          <w:szCs w:val="24"/>
        </w:rPr>
        <w:fldChar w:fldCharType="end"/>
      </w:r>
      <w:r w:rsidR="00356D65" w:rsidRPr="005D4927">
        <w:rPr>
          <w:rFonts w:ascii="Arial" w:hAnsi="Arial" w:cs="Arial"/>
          <w:sz w:val="24"/>
          <w:szCs w:val="24"/>
        </w:rPr>
        <w:t xml:space="preserve">; the </w:t>
      </w:r>
      <w:r w:rsidRPr="005D4927">
        <w:rPr>
          <w:rFonts w:ascii="Arial" w:hAnsi="Arial" w:cs="Arial"/>
          <w:sz w:val="24"/>
          <w:szCs w:val="24"/>
        </w:rPr>
        <w:t>department of health (</w:t>
      </w:r>
      <w:r w:rsidR="00106268" w:rsidRPr="005D4927">
        <w:rPr>
          <w:rFonts w:ascii="Arial" w:hAnsi="Arial" w:cs="Arial"/>
          <w:sz w:val="24"/>
          <w:szCs w:val="24"/>
        </w:rPr>
        <w:t>DOH</w:t>
      </w:r>
      <w:r w:rsidRPr="005D4927">
        <w:rPr>
          <w:rFonts w:ascii="Arial" w:hAnsi="Arial" w:cs="Arial"/>
          <w:sz w:val="24"/>
          <w:szCs w:val="24"/>
        </w:rPr>
        <w:t>)</w:t>
      </w:r>
      <w:r w:rsidR="00106268" w:rsidRPr="005D4927">
        <w:rPr>
          <w:rFonts w:ascii="Arial" w:hAnsi="Arial" w:cs="Arial"/>
          <w:sz w:val="24"/>
          <w:szCs w:val="24"/>
        </w:rPr>
        <w:t xml:space="preserve"> in partnership with </w:t>
      </w:r>
      <w:r w:rsidR="006F29BD" w:rsidRPr="005D4927">
        <w:rPr>
          <w:rFonts w:ascii="Arial" w:eastAsia="Calibri" w:hAnsi="Arial" w:cs="Arial"/>
          <w:sz w:val="24"/>
          <w:szCs w:val="24"/>
        </w:rPr>
        <w:t xml:space="preserve">the public, patient </w:t>
      </w:r>
      <w:r w:rsidR="00B03403" w:rsidRPr="005D4927">
        <w:rPr>
          <w:rFonts w:ascii="Arial" w:eastAsia="Calibri" w:hAnsi="Arial" w:cs="Arial"/>
          <w:sz w:val="24"/>
          <w:szCs w:val="24"/>
        </w:rPr>
        <w:t>experience and engagement</w:t>
      </w:r>
      <w:r w:rsidRPr="005D4927">
        <w:rPr>
          <w:rFonts w:ascii="Arial" w:eastAsia="Calibri" w:hAnsi="Arial" w:cs="Arial"/>
          <w:sz w:val="24"/>
          <w:szCs w:val="24"/>
        </w:rPr>
        <w:t>;</w:t>
      </w:r>
      <w:r w:rsidR="001C3DA6" w:rsidRPr="005D4927">
        <w:rPr>
          <w:rFonts w:ascii="Arial" w:hAnsi="Arial" w:cs="Arial"/>
          <w:sz w:val="24"/>
          <w:szCs w:val="24"/>
        </w:rPr>
        <w:t xml:space="preserve"> the ‘‘Liberating the NHS: No decision about me, without me’</w:t>
      </w:r>
      <w:r w:rsidR="00356D65" w:rsidRPr="005D4927">
        <w:rPr>
          <w:rFonts w:ascii="Arial" w:hAnsi="Arial" w:cs="Arial"/>
          <w:sz w:val="24"/>
          <w:szCs w:val="24"/>
        </w:rPr>
        <w:t>.</w:t>
      </w:r>
      <w:r w:rsidR="001C3DA6" w:rsidRPr="005D4927">
        <w:rPr>
          <w:rFonts w:ascii="Arial" w:hAnsi="Arial" w:cs="Arial"/>
          <w:sz w:val="24"/>
          <w:szCs w:val="24"/>
        </w:rPr>
        <w:t>’</w:t>
      </w:r>
      <w:r w:rsidR="00B03403" w:rsidRPr="005D4927">
        <w:rPr>
          <w:rFonts w:ascii="Arial" w:hAnsi="Arial" w:cs="Arial"/>
          <w:sz w:val="24"/>
          <w:szCs w:val="24"/>
        </w:rPr>
        <w:t xml:space="preserve"> </w:t>
      </w:r>
      <w:r w:rsidR="00B03403" w:rsidRPr="005D4927">
        <w:rPr>
          <w:rFonts w:ascii="Arial" w:hAnsi="Arial" w:cs="Arial"/>
          <w:color w:val="000000"/>
          <w:sz w:val="24"/>
          <w:szCs w:val="24"/>
          <w:shd w:val="clear" w:color="auto" w:fill="FFFFFF"/>
        </w:rPr>
        <w:t>(Putting patients at the heart of care | The Health Foundation, 2009;</w:t>
      </w:r>
      <w:r w:rsidR="003D2EB4" w:rsidRPr="005D4927">
        <w:rPr>
          <w:rFonts w:ascii="Arial" w:hAnsi="Arial" w:cs="Arial"/>
          <w:color w:val="000000"/>
          <w:sz w:val="24"/>
          <w:szCs w:val="24"/>
          <w:shd w:val="clear" w:color="auto" w:fill="FFFFFF"/>
        </w:rPr>
        <w:fldChar w:fldCharType="begin" w:fldLock="1"/>
      </w:r>
      <w:r w:rsidR="00356D65" w:rsidRPr="005D4927">
        <w:rPr>
          <w:rFonts w:ascii="Arial" w:hAnsi="Arial" w:cs="Arial"/>
          <w:color w:val="000000"/>
          <w:sz w:val="24"/>
          <w:szCs w:val="24"/>
          <w:shd w:val="clear" w:color="auto" w:fill="FFFFFF"/>
        </w:rPr>
        <w:instrText>ADDIN CSL_CITATION {"citationItems":[{"id":"ITEM-1","itemData":{"DOI":"10.1136/bmj.e6572","ISSN":"17561833","author":[{"dropping-particle":"","family":"Mulley","given":"Albert G.","non-dropping-particle":"","parse-names":false,"suffix":""},{"dropping-particle":"","family":"Trimble","given":"Chris","non-dropping-particle":"","parse-names":false,"suffix":""},{"dropping-particle":"","family":"Elwyn","given":"Glyn","non-dropping-particle":"","parse-names":false,"suffix":""}],"container-title":"BMJ (Online)","id":"ITEM-1","issue":"7883","issued":{"date-parts":[["2012"]]},"title":"Stop the silent misdiagnosis: Patients' preferences matter","type":"article","volume":"345"},"uris":["http://www.mendeley.com/documents/?uuid=d09d39ee-0873-30fb-b6af-751becff26d3"]}],"mendeley":{"formattedCitation":"(Mulley, Trimble and Elwyn, 2012)","manualFormatting":"Mulley, Trimble and Elwyn, 2012)","plainTextFormattedCitation":"(Mulley, Trimble and Elwyn, 2012)","previouslyFormattedCitation":"(Mulley, Trimble and Elwyn, 2012)"},"properties":{"noteIndex":0},"schema":"https://github.com/citation-style-language/schema/raw/master/csl-citation.json"}</w:instrText>
      </w:r>
      <w:r w:rsidR="003D2EB4" w:rsidRPr="005D4927">
        <w:rPr>
          <w:rFonts w:ascii="Arial" w:hAnsi="Arial" w:cs="Arial"/>
          <w:color w:val="000000"/>
          <w:sz w:val="24"/>
          <w:szCs w:val="24"/>
          <w:shd w:val="clear" w:color="auto" w:fill="FFFFFF"/>
        </w:rPr>
        <w:fldChar w:fldCharType="separate"/>
      </w:r>
      <w:r w:rsidR="003D2EB4" w:rsidRPr="005D4927">
        <w:rPr>
          <w:rFonts w:ascii="Arial" w:hAnsi="Arial" w:cs="Arial"/>
          <w:noProof/>
          <w:color w:val="000000"/>
          <w:sz w:val="24"/>
          <w:szCs w:val="24"/>
          <w:shd w:val="clear" w:color="auto" w:fill="FFFFFF"/>
        </w:rPr>
        <w:t>Mulley, Trimble and Elwyn, 2012)</w:t>
      </w:r>
      <w:r w:rsidR="003D2EB4" w:rsidRPr="005D4927">
        <w:rPr>
          <w:rFonts w:ascii="Arial" w:hAnsi="Arial" w:cs="Arial"/>
          <w:color w:val="000000"/>
          <w:sz w:val="24"/>
          <w:szCs w:val="24"/>
          <w:shd w:val="clear" w:color="auto" w:fill="FFFFFF"/>
        </w:rPr>
        <w:fldChar w:fldCharType="end"/>
      </w:r>
      <w:r w:rsidR="003D2EB4" w:rsidRPr="005D4927">
        <w:rPr>
          <w:rFonts w:ascii="Arial" w:hAnsi="Arial" w:cs="Arial"/>
          <w:sz w:val="24"/>
          <w:szCs w:val="24"/>
        </w:rPr>
        <w:t xml:space="preserve">. </w:t>
      </w:r>
      <w:r w:rsidR="00ED3277" w:rsidRPr="005D4927">
        <w:rPr>
          <w:rFonts w:ascii="Arial" w:hAnsi="Arial" w:cs="Arial"/>
          <w:noProof/>
          <w:sz w:val="24"/>
          <w:szCs w:val="24"/>
        </w:rPr>
        <w:t>de Mik et al. (2018</w:t>
      </w:r>
      <w:r w:rsidR="00ED3277" w:rsidRPr="005D4927">
        <w:rPr>
          <w:rFonts w:ascii="Arial" w:hAnsi="Arial" w:cs="Arial"/>
          <w:sz w:val="24"/>
          <w:szCs w:val="24"/>
        </w:rPr>
        <w:t xml:space="preserve">) argue a </w:t>
      </w:r>
      <w:r w:rsidR="00131C09" w:rsidRPr="005D4927">
        <w:rPr>
          <w:rFonts w:ascii="Arial" w:eastAsia="Calibri" w:hAnsi="Arial" w:cs="Arial"/>
          <w:sz w:val="24"/>
          <w:szCs w:val="24"/>
        </w:rPr>
        <w:t xml:space="preserve">bid </w:t>
      </w:r>
      <w:r w:rsidRPr="005D4927">
        <w:rPr>
          <w:rFonts w:ascii="Arial" w:eastAsia="Calibri" w:hAnsi="Arial" w:cs="Arial"/>
          <w:sz w:val="24"/>
          <w:szCs w:val="24"/>
        </w:rPr>
        <w:t xml:space="preserve">to assist the cultural shift from </w:t>
      </w:r>
      <w:r w:rsidR="00131C09" w:rsidRPr="005D4927">
        <w:rPr>
          <w:rFonts w:ascii="Arial" w:eastAsia="Calibri" w:hAnsi="Arial" w:cs="Arial"/>
          <w:sz w:val="24"/>
          <w:szCs w:val="24"/>
        </w:rPr>
        <w:t xml:space="preserve">clinicians and organisation </w:t>
      </w:r>
      <w:r w:rsidRPr="005D4927">
        <w:rPr>
          <w:rFonts w:ascii="Arial" w:eastAsia="Calibri" w:hAnsi="Arial" w:cs="Arial"/>
          <w:sz w:val="24"/>
          <w:szCs w:val="24"/>
        </w:rPr>
        <w:t>focused care to care that is</w:t>
      </w:r>
      <w:r w:rsidR="00131C09" w:rsidRPr="005D4927">
        <w:rPr>
          <w:rFonts w:ascii="Arial" w:eastAsia="Calibri" w:hAnsi="Arial" w:cs="Arial"/>
          <w:sz w:val="24"/>
          <w:szCs w:val="24"/>
        </w:rPr>
        <w:t xml:space="preserve"> patient driven,</w:t>
      </w:r>
      <w:r w:rsidRPr="005D4927">
        <w:rPr>
          <w:rFonts w:ascii="Arial" w:eastAsia="Calibri" w:hAnsi="Arial" w:cs="Arial"/>
          <w:sz w:val="24"/>
          <w:szCs w:val="24"/>
        </w:rPr>
        <w:t xml:space="preserve"> fosters</w:t>
      </w:r>
      <w:r w:rsidR="00131C09" w:rsidRPr="005D4927">
        <w:rPr>
          <w:rFonts w:ascii="Arial" w:eastAsia="Calibri" w:hAnsi="Arial" w:cs="Arial"/>
          <w:sz w:val="24"/>
          <w:szCs w:val="24"/>
        </w:rPr>
        <w:t xml:space="preserve"> open communication and </w:t>
      </w:r>
      <w:r w:rsidRPr="005D4927">
        <w:rPr>
          <w:rFonts w:ascii="Arial" w:eastAsia="Calibri" w:hAnsi="Arial" w:cs="Arial"/>
          <w:sz w:val="24"/>
          <w:szCs w:val="24"/>
        </w:rPr>
        <w:t xml:space="preserve">a more </w:t>
      </w:r>
      <w:r w:rsidR="00131C09" w:rsidRPr="005D4927">
        <w:rPr>
          <w:rFonts w:ascii="Arial" w:eastAsia="Calibri" w:hAnsi="Arial" w:cs="Arial"/>
          <w:sz w:val="24"/>
          <w:szCs w:val="24"/>
        </w:rPr>
        <w:t>power sharing culture</w:t>
      </w:r>
      <w:r w:rsidR="00ED3277" w:rsidRPr="005D4927">
        <w:rPr>
          <w:rFonts w:ascii="Arial" w:eastAsia="Calibri" w:hAnsi="Arial" w:cs="Arial"/>
          <w:sz w:val="24"/>
          <w:szCs w:val="24"/>
        </w:rPr>
        <w:t>.</w:t>
      </w:r>
      <w:r w:rsidR="00D21F77" w:rsidRPr="005D4927">
        <w:rPr>
          <w:rFonts w:ascii="Arial" w:eastAsia="Calibri" w:hAnsi="Arial" w:cs="Arial"/>
          <w:sz w:val="24"/>
          <w:szCs w:val="24"/>
        </w:rPr>
        <w:t xml:space="preserve"> </w:t>
      </w:r>
    </w:p>
    <w:p w:rsidR="001A54F2" w:rsidRPr="005D4927" w:rsidRDefault="001A54F2" w:rsidP="005D4927">
      <w:pPr>
        <w:pStyle w:val="BodyText2"/>
        <w:spacing w:line="360" w:lineRule="auto"/>
        <w:jc w:val="left"/>
        <w:rPr>
          <w:rFonts w:ascii="Arial" w:eastAsia="Calibri" w:hAnsi="Arial" w:cs="Arial"/>
          <w:sz w:val="24"/>
          <w:szCs w:val="24"/>
        </w:rPr>
      </w:pPr>
    </w:p>
    <w:p w:rsidR="007A2F6B" w:rsidRPr="005D4927" w:rsidRDefault="007A2F6B" w:rsidP="005D4927">
      <w:pPr>
        <w:pStyle w:val="BodyText2"/>
        <w:spacing w:line="360" w:lineRule="auto"/>
        <w:jc w:val="left"/>
        <w:rPr>
          <w:rFonts w:ascii="Arial" w:eastAsia="Calibri" w:hAnsi="Arial" w:cs="Arial"/>
          <w:b/>
          <w:sz w:val="24"/>
          <w:szCs w:val="24"/>
        </w:rPr>
      </w:pPr>
      <w:r w:rsidRPr="005D4927">
        <w:rPr>
          <w:rFonts w:ascii="Arial" w:hAnsi="Arial" w:cs="Arial"/>
          <w:sz w:val="24"/>
          <w:szCs w:val="24"/>
        </w:rPr>
        <w:t>Thus, the implem</w:t>
      </w:r>
      <w:r w:rsidR="003334D3" w:rsidRPr="005D4927">
        <w:rPr>
          <w:rFonts w:ascii="Arial" w:hAnsi="Arial" w:cs="Arial"/>
          <w:sz w:val="24"/>
          <w:szCs w:val="24"/>
        </w:rPr>
        <w:t xml:space="preserve">entation of </w:t>
      </w:r>
      <w:r w:rsidRPr="005D4927">
        <w:rPr>
          <w:rFonts w:ascii="Arial" w:hAnsi="Arial" w:cs="Arial"/>
          <w:sz w:val="24"/>
          <w:szCs w:val="24"/>
        </w:rPr>
        <w:t xml:space="preserve">PCC  has swayed healthcare organisations  to look at </w:t>
      </w:r>
      <w:r w:rsidR="003334D3" w:rsidRPr="005D4927">
        <w:rPr>
          <w:rFonts w:ascii="Arial" w:hAnsi="Arial" w:cs="Arial"/>
          <w:sz w:val="24"/>
          <w:szCs w:val="24"/>
        </w:rPr>
        <w:t xml:space="preserve">an </w:t>
      </w:r>
      <w:r w:rsidR="00D21F77" w:rsidRPr="005D4927">
        <w:rPr>
          <w:rFonts w:ascii="Arial" w:hAnsi="Arial" w:cs="Arial"/>
          <w:sz w:val="24"/>
          <w:szCs w:val="24"/>
        </w:rPr>
        <w:t xml:space="preserve">individual </w:t>
      </w:r>
      <w:r w:rsidRPr="005D4927">
        <w:rPr>
          <w:rFonts w:ascii="Arial" w:hAnsi="Arial" w:cs="Arial"/>
          <w:sz w:val="24"/>
          <w:szCs w:val="24"/>
        </w:rPr>
        <w:t>qu</w:t>
      </w:r>
      <w:r w:rsidR="00D21F77" w:rsidRPr="005D4927">
        <w:rPr>
          <w:rFonts w:ascii="Arial" w:hAnsi="Arial" w:cs="Arial"/>
          <w:sz w:val="24"/>
          <w:szCs w:val="24"/>
        </w:rPr>
        <w:t xml:space="preserve">ality of life instead of </w:t>
      </w:r>
      <w:r w:rsidRPr="005D4927">
        <w:rPr>
          <w:rFonts w:ascii="Arial" w:hAnsi="Arial" w:cs="Arial"/>
          <w:sz w:val="24"/>
          <w:szCs w:val="24"/>
        </w:rPr>
        <w:t>postoperative survival rate</w:t>
      </w:r>
      <w:r w:rsidR="00ED3277" w:rsidRPr="005D4927">
        <w:rPr>
          <w:rFonts w:ascii="Arial" w:hAnsi="Arial" w:cs="Arial"/>
          <w:sz w:val="24"/>
          <w:szCs w:val="24"/>
        </w:rPr>
        <w:t>;</w:t>
      </w:r>
      <w:r w:rsidR="00D21F77" w:rsidRPr="005D4927">
        <w:rPr>
          <w:rFonts w:ascii="Arial" w:hAnsi="Arial" w:cs="Arial"/>
          <w:sz w:val="24"/>
          <w:szCs w:val="24"/>
        </w:rPr>
        <w:t xml:space="preserve"> focus</w:t>
      </w:r>
      <w:r w:rsidR="00ED3277" w:rsidRPr="005D4927">
        <w:rPr>
          <w:rFonts w:ascii="Arial" w:hAnsi="Arial" w:cs="Arial"/>
          <w:sz w:val="24"/>
          <w:szCs w:val="24"/>
        </w:rPr>
        <w:t>ing</w:t>
      </w:r>
      <w:r w:rsidR="00D21F77" w:rsidRPr="005D4927">
        <w:rPr>
          <w:rFonts w:ascii="Arial" w:hAnsi="Arial" w:cs="Arial"/>
          <w:sz w:val="24"/>
          <w:szCs w:val="24"/>
        </w:rPr>
        <w:t xml:space="preserve"> on  preventative measure  rather than that of curative chronic conditions </w:t>
      </w:r>
      <w:r w:rsidR="003334D3" w:rsidRPr="005D4927">
        <w:rPr>
          <w:rFonts w:ascii="Arial" w:hAnsi="Arial" w:cs="Arial"/>
          <w:sz w:val="24"/>
          <w:szCs w:val="24"/>
        </w:rPr>
        <w:fldChar w:fldCharType="begin" w:fldLock="1"/>
      </w:r>
      <w:r w:rsidR="003D2EB4" w:rsidRPr="005D4927">
        <w:rPr>
          <w:rFonts w:ascii="Arial" w:hAnsi="Arial" w:cs="Arial"/>
          <w:sz w:val="24"/>
          <w:szCs w:val="24"/>
        </w:rPr>
        <w:instrText>ADDIN CSL_CITATION {"citationItems":[{"id":"ITEM-1","itemData":{"DOI":"10.1111/hex.12020","ISSN":"13697625","abstract":"Aim: Patient perception measures are gaining increasing interest among scholars and practitioners. The aim of this study was to empirically examine a conceptual model of patient-centred care using patient perception survey data. Background: Patient-centred care is one of the Institute of Medicine's objectives for improving health care in the 21st century. Patient interviews conducted by the Picker Institute/Commonwealth Fund in the 1980s resulted in a theoretical model and survey questions with dimensions and attributes patients defined as patient-centered. Method: The present study used survey data from patients with overnight visits at 142 U.S. hospitals. Results: Regression analysis found significant support for the theoretical model. Perceptions of emotional support had the strongest relationship with overall care ratings. Coordination of care, and physical comfort were strongly related as well. Conclusion: Understanding how patients experience their care can help improve understanding of what patients believe is patient-centred, and of how care processes relate to important patient outcomes.","author":[{"dropping-particle":"","family":"Rathert","given":"Cheryl","non-dropping-particle":"","parse-names":false,"suffix":""},{"dropping-particle":"","family":"Williams","given":"Eric S.","non-dropping-particle":"","parse-names":false,"suffix":""},{"dropping-particle":"","family":"Mccaughey","given":"Deirdre","non-dropping-particle":"","parse-names":false,"suffix":""},{"dropping-particle":"","family":"Ishqaidef","given":"Ghadir","non-dropping-particle":"","parse-names":false,"suffix":""}],"container-title":"Health Expectations","id":"ITEM-1","issue":"2","issued":{"date-parts":[["2015"]]},"title":"Patient perceptions of patient-centred care: Empirical test of a theoretical model","type":"article-journal","volume":"18"},"uris":["http://www.mendeley.com/documents/?uuid=4e68505e-e291-36bc-aab1-b9b8029d53ce"]}],"mendeley":{"formattedCitation":"(Rathert et al., 2015)","manualFormatting":"(Rathert et al., 2015;","plainTextFormattedCitation":"(Rathert et al., 2015)","previouslyFormattedCitation":"(Rathert et al., 2015)"},"properties":{"noteIndex":0},"schema":"https://github.com/citation-style-language/schema/raw/master/csl-citation.json"}</w:instrText>
      </w:r>
      <w:r w:rsidR="003334D3" w:rsidRPr="005D4927">
        <w:rPr>
          <w:rFonts w:ascii="Arial" w:hAnsi="Arial" w:cs="Arial"/>
          <w:sz w:val="24"/>
          <w:szCs w:val="24"/>
        </w:rPr>
        <w:fldChar w:fldCharType="separate"/>
      </w:r>
      <w:r w:rsidR="003334D3" w:rsidRPr="005D4927">
        <w:rPr>
          <w:rFonts w:ascii="Arial" w:hAnsi="Arial" w:cs="Arial"/>
          <w:noProof/>
          <w:sz w:val="24"/>
          <w:szCs w:val="24"/>
        </w:rPr>
        <w:t>(Rathert et al., 2015;</w:t>
      </w:r>
      <w:r w:rsidR="003334D3" w:rsidRPr="005D4927">
        <w:rPr>
          <w:rFonts w:ascii="Arial" w:hAnsi="Arial" w:cs="Arial"/>
          <w:sz w:val="24"/>
          <w:szCs w:val="24"/>
        </w:rPr>
        <w:fldChar w:fldCharType="end"/>
      </w:r>
      <w:r w:rsidR="00ED3277" w:rsidRPr="005D4927">
        <w:rPr>
          <w:rFonts w:ascii="Arial" w:hAnsi="Arial" w:cs="Arial"/>
          <w:sz w:val="24"/>
          <w:szCs w:val="24"/>
        </w:rPr>
        <w:t xml:space="preserve"> </w:t>
      </w:r>
      <w:r w:rsidR="004E7C54" w:rsidRPr="005D4927">
        <w:rPr>
          <w:rFonts w:ascii="Arial" w:hAnsi="Arial" w:cs="Arial"/>
          <w:sz w:val="24"/>
          <w:szCs w:val="24"/>
        </w:rPr>
        <w:fldChar w:fldCharType="begin" w:fldLock="1"/>
      </w:r>
      <w:r w:rsidR="00B36E00" w:rsidRPr="005D4927">
        <w:rPr>
          <w:rFonts w:ascii="Arial" w:hAnsi="Arial" w:cs="Arial"/>
          <w:sz w:val="24"/>
          <w:szCs w:val="24"/>
        </w:rPr>
        <w:instrText>ADDIN CSL_CITATION {"citationItems":[{"id":"ITEM-1","itemData":{"DOI":"10.1111/j.1475-6773.2012.01435.x","ISSN":"00179124","abstract":"Objective. To compare the effectiveness of standard and patient-centered, culturally tailored collaborative care (CC) interventions for African American patients with major depressive disorder (MDD) over 12 months of follow-up. Data Sources/Study Setting Twenty-seven primary care clinicians and 132 African American patients with MDD in urban community-based practices in Maryland and Delaware. Study Design Cluster randomized trial with patient-level, intent-to-treat analyses. Data Collection/Extraction Methods Patients completed screener and baseline, 6-, 12-, and 18-month interviews to assess depression severity, mental health functioning, health service utilization, and patient ratings of care. Principal Findings Patients in both interventions showed statistically significant improvements over 12 months. Compared with standard, patient-centered CC patients had similar reductions in depression symptom levels (-2.41 points; 95 percent confidence interval (CI), -7.7, 2.9), improvement in mental health functioning scores (+3.0 points; 95 percent CI, -2.2, 8.3), and odds of rating their clinician as participatory (OR, 1.48, 95 percent CI, 0.53, 4.17). Treatment rates increased among standard (OR = 1.8, 95 percent CI 1.0, 3.2), but not patient-centered (OR = 1.0, 95 percent CI 0.6, 1.8) CC patients. However, patient-centered CC patients rated their care manager as more helpful at identifying their concerns (OR, 3.00; 95 percent CI, 1.23, 7.30) and helping them adhere to treatment (OR, 2.60; 95 percent CI, 1.11, 6.08). Conclusions Patient-centered and standard CC approaches to depression care showed similar improvements in clinical outcomes for African Americans with depression; standard CC resulted in higher rates of treatment, and patient-centered CC resulted in better ratings of care. © Health Research and Educational Trust.","author":[{"dropping-particle":"","family":"Cooper","given":"Lisa A.","non-dropping-particle":"","parse-names":false,"suffix":""},{"dropping-particle":"","family":"Ghods Dinoso","given":"Bri K.","non-dropping-particle":"","parse-names":false,"suffix":""},{"dropping-particle":"","family":"Ford","given":"Daniel E.","non-dropping-particle":"","parse-names":false,"suffix":""},{"dropping-particle":"","family":"Roter","given":"Debra L.","non-dropping-particle":"","parse-names":false,"suffix":""},{"dropping-particle":"","family":"Primm","given":"Annelle B.","non-dropping-particle":"","parse-names":false,"suffix":""},{"dropping-particle":"","family":"Larson","given":"Susan M.","non-dropping-particle":"","parse-names":false,"suffix":""},{"dropping-particle":"","family":"Gill","given":"James M.","non-dropping-particle":"","parse-names":false,"suffix":""},{"dropping-particle":"","family":"Noronha","given":"Gary J.","non-dropping-particle":"","parse-names":false,"suffix":""},{"dropping-particle":"","family":"Shaya","given":"Elias K.","non-dropping-particle":"","parse-names":false,"suffix":""},{"dropping-particle":"","family":"Wang","given":"Nae Yuh","non-dropping-particle":"","parse-names":false,"suffix":""}],"container-title":"Health Services Research","id":"ITEM-1","issue":"1","issued":{"date-parts":[["2013"]]},"title":"Comparative effectiveness of standard versus patient-centered collaborative care interventions for depression among African Americans in primary care settings: The BRIDGE study","type":"article-journal","volume":"48"},"uris":["http://www.mendeley.com/documents/?uuid=2a4ee355-a30d-31da-8421-142cee759d39"]}],"mendeley":{"formattedCitation":"(Cooper et al., 2013)","manualFormatting":"Cooper et al., 2013)","plainTextFormattedCitation":"(Cooper et al., 2013)","previouslyFormattedCitation":"(Cooper et al., 2013)"},"properties":{"noteIndex":0},"schema":"https://github.com/citation-style-language/schema/raw/master/csl-citation.json"}</w:instrText>
      </w:r>
      <w:r w:rsidR="004E7C54" w:rsidRPr="005D4927">
        <w:rPr>
          <w:rFonts w:ascii="Arial" w:hAnsi="Arial" w:cs="Arial"/>
          <w:sz w:val="24"/>
          <w:szCs w:val="24"/>
        </w:rPr>
        <w:fldChar w:fldCharType="separate"/>
      </w:r>
      <w:r w:rsidR="004E7C54" w:rsidRPr="005D4927">
        <w:rPr>
          <w:rFonts w:ascii="Arial" w:hAnsi="Arial" w:cs="Arial"/>
          <w:noProof/>
          <w:sz w:val="24"/>
          <w:szCs w:val="24"/>
        </w:rPr>
        <w:t>Cooper et al., 2013)</w:t>
      </w:r>
      <w:r w:rsidR="004E7C54" w:rsidRPr="005D4927">
        <w:rPr>
          <w:rFonts w:ascii="Arial" w:hAnsi="Arial" w:cs="Arial"/>
          <w:sz w:val="24"/>
          <w:szCs w:val="24"/>
        </w:rPr>
        <w:fldChar w:fldCharType="end"/>
      </w:r>
      <w:r w:rsidR="004E7C54" w:rsidRPr="005D4927">
        <w:rPr>
          <w:rFonts w:ascii="Arial" w:hAnsi="Arial" w:cs="Arial"/>
          <w:sz w:val="24"/>
          <w:szCs w:val="24"/>
        </w:rPr>
        <w:t xml:space="preserve">.  </w:t>
      </w:r>
      <w:r w:rsidR="00D21F77" w:rsidRPr="005D4927">
        <w:rPr>
          <w:rFonts w:ascii="Arial" w:hAnsi="Arial" w:cs="Arial"/>
          <w:sz w:val="24"/>
          <w:szCs w:val="24"/>
        </w:rPr>
        <w:fldChar w:fldCharType="begin" w:fldLock="1"/>
      </w:r>
      <w:r w:rsidR="00F06860">
        <w:rPr>
          <w:rFonts w:ascii="Arial" w:hAnsi="Arial" w:cs="Arial"/>
          <w:sz w:val="24"/>
          <w:szCs w:val="24"/>
        </w:rPr>
        <w:instrText>ADDIN CSL_CITATION {"citationItems":[{"id":"ITEM-1","itemData":{"DOI":"10.2147/PPA.S64051","ISSN":"1177889X","abstract":"Background: The concept of patient-centeredness has gained in importance over recent decades, including its growing importance on a health policy level. However, many different definitions and frameworks exist. This renders both research and implementation into clinical practice difficult. This study aimed at assessing how German researchers conceptualize patient-centeredness, how they translate the German equivalent into English, and what they consider the most important references on the topic. Methods: All researchers within a German research priority program on patient-centeredness were invited to participate in an online survey with open questions. The data regarding the definitions of patient-centeredness were analyzed using the method of conventional content analysis. Descriptive statistics were used to analyze the responses on translations and references. Results: Thirty-eight (28%) of 136 invited researchers participated in the study. The definitions given by the participants could be classified into ten categories: patient as a unique person, involvement in decision-making, patient information, essential characteristics of the physician, biopsychosocial perspective, patient empowerment, individualized services, patient-reported outcomes, involvement in health policy and coordination and teamwork. The results for the translation of the German word “Patientenorientierung” into English indicate that uncertainty regarding the appropriate English terminology exists. All participants provided a different reference on patient-centeredness that was important to them. Conclusion: The results show a certain degree of “shared meaning” regarding the concept of patient-centeredness. However, they also indicate a considerable amount of “surplus meaning”, which can be seen as an indicator for the fuzziness of a theoretical concept. All in all, this study has shown that the conceptual ambiguity found in the literature on patient-centeredness is partly reflected in the conceptualizations of German researchers working in that field. This calls for more conceptual work, eg, developing an integrative model on patient-centeredness grounded in the international literature.","author":[{"dropping-particle":"","family":"Scholl","given":"Isabelle","non-dropping-particle":"","parse-names":false,"suffix":""},{"dropping-particle":"","family":"Zill","given":"Jördis M.","non-dropping-particle":"","parse-names":false,"suffix":""},{"dropping-particle":"","family":"Härter","given":"Martin","non-dropping-particle":"","parse-names":false,"suffix":""},{"dropping-particle":"","family":"Dirmaier","given":"Jörg","non-dropping-particle":"","parse-names":false,"suffix":""}],"container-title":"Patient Preference and Adherence","id":"ITEM-1","issued":{"date-parts":[["2014"]]},"title":"How do health services researchers understand the concept of patient-centeredness? Results from an expert survey","type":"article-journal","volume":"8"},"uris":["http://www.mendeley.com/documents/?uuid=da1badf4-5f90-36ea-916d-ed6d2080cd3a"]}],"mendeley":{"formattedCitation":"(Scholl et al., 2014)","manualFormatting":"Supported, by Scholl et al., 2014b)","plainTextFormattedCitation":"(Scholl et al., 2014)","previouslyFormattedCitation":"(Scholl et al., 2014)"},"properties":{"noteIndex":0},"schema":"https://github.com/citation-style-language/schema/raw/master/csl-citation.json"}</w:instrText>
      </w:r>
      <w:r w:rsidR="00D21F77" w:rsidRPr="005D4927">
        <w:rPr>
          <w:rFonts w:ascii="Arial" w:hAnsi="Arial" w:cs="Arial"/>
          <w:sz w:val="24"/>
          <w:szCs w:val="24"/>
        </w:rPr>
        <w:fldChar w:fldCharType="separate"/>
      </w:r>
      <w:r w:rsidR="00B36E00" w:rsidRPr="005D4927">
        <w:rPr>
          <w:rFonts w:ascii="Arial" w:hAnsi="Arial" w:cs="Arial"/>
          <w:noProof/>
          <w:sz w:val="24"/>
          <w:szCs w:val="24"/>
        </w:rPr>
        <w:t xml:space="preserve">Supported, </w:t>
      </w:r>
      <w:r w:rsidR="003334D3" w:rsidRPr="005D4927">
        <w:rPr>
          <w:rFonts w:ascii="Arial" w:hAnsi="Arial" w:cs="Arial"/>
          <w:noProof/>
          <w:sz w:val="24"/>
          <w:szCs w:val="24"/>
        </w:rPr>
        <w:t xml:space="preserve">by </w:t>
      </w:r>
      <w:r w:rsidR="00D21F77" w:rsidRPr="005D4927">
        <w:rPr>
          <w:rFonts w:ascii="Arial" w:hAnsi="Arial" w:cs="Arial"/>
          <w:noProof/>
          <w:sz w:val="24"/>
          <w:szCs w:val="24"/>
        </w:rPr>
        <w:t>Scholl et al., 2014b)</w:t>
      </w:r>
      <w:r w:rsidR="00D21F77" w:rsidRPr="005D4927">
        <w:rPr>
          <w:rFonts w:ascii="Arial" w:hAnsi="Arial" w:cs="Arial"/>
          <w:sz w:val="24"/>
          <w:szCs w:val="24"/>
        </w:rPr>
        <w:fldChar w:fldCharType="end"/>
      </w:r>
      <w:r w:rsidR="003334D3" w:rsidRPr="005D4927">
        <w:rPr>
          <w:rFonts w:ascii="Arial" w:hAnsi="Arial" w:cs="Arial"/>
          <w:sz w:val="24"/>
          <w:szCs w:val="24"/>
        </w:rPr>
        <w:t xml:space="preserve"> who </w:t>
      </w:r>
      <w:r w:rsidR="004E7C54" w:rsidRPr="005D4927">
        <w:rPr>
          <w:rFonts w:ascii="Arial" w:hAnsi="Arial" w:cs="Arial"/>
          <w:sz w:val="24"/>
          <w:szCs w:val="24"/>
        </w:rPr>
        <w:t>added</w:t>
      </w:r>
      <w:r w:rsidRPr="005D4927">
        <w:rPr>
          <w:rFonts w:ascii="Arial" w:hAnsi="Arial" w:cs="Arial"/>
          <w:sz w:val="24"/>
          <w:szCs w:val="24"/>
        </w:rPr>
        <w:t xml:space="preserve"> </w:t>
      </w:r>
      <w:r w:rsidR="003334D3" w:rsidRPr="005D4927">
        <w:rPr>
          <w:rFonts w:ascii="Arial" w:hAnsi="Arial" w:cs="Arial"/>
          <w:sz w:val="24"/>
          <w:szCs w:val="24"/>
        </w:rPr>
        <w:t xml:space="preserve">PCC </w:t>
      </w:r>
      <w:r w:rsidR="00B03403" w:rsidRPr="005D4927">
        <w:rPr>
          <w:rFonts w:ascii="Arial" w:hAnsi="Arial" w:cs="Arial"/>
          <w:sz w:val="24"/>
          <w:szCs w:val="24"/>
        </w:rPr>
        <w:t xml:space="preserve">is </w:t>
      </w:r>
      <w:r w:rsidRPr="005D4927">
        <w:rPr>
          <w:rFonts w:ascii="Arial" w:hAnsi="Arial" w:cs="Arial"/>
          <w:sz w:val="24"/>
          <w:szCs w:val="24"/>
        </w:rPr>
        <w:t>care that</w:t>
      </w:r>
      <w:r w:rsidR="000E44F6" w:rsidRPr="005D4927">
        <w:rPr>
          <w:rFonts w:ascii="Arial" w:hAnsi="Arial" w:cs="Arial"/>
          <w:sz w:val="24"/>
          <w:szCs w:val="24"/>
        </w:rPr>
        <w:t xml:space="preserve"> </w:t>
      </w:r>
      <w:r w:rsidR="004E7C54" w:rsidRPr="005D4927">
        <w:rPr>
          <w:rFonts w:ascii="Arial" w:hAnsi="Arial" w:cs="Arial"/>
          <w:sz w:val="24"/>
          <w:szCs w:val="24"/>
        </w:rPr>
        <w:t xml:space="preserve">is </w:t>
      </w:r>
      <w:r w:rsidR="00B03403" w:rsidRPr="005D4927">
        <w:rPr>
          <w:rFonts w:ascii="Arial" w:eastAsia="Calibri" w:hAnsi="Arial" w:cs="Arial"/>
          <w:sz w:val="24"/>
          <w:szCs w:val="24"/>
        </w:rPr>
        <w:t>recognised</w:t>
      </w:r>
      <w:r w:rsidR="004E7C54" w:rsidRPr="005D4927">
        <w:rPr>
          <w:rFonts w:ascii="Arial" w:eastAsia="Calibri" w:hAnsi="Arial" w:cs="Arial"/>
          <w:sz w:val="24"/>
          <w:szCs w:val="24"/>
        </w:rPr>
        <w:t xml:space="preserve"> and</w:t>
      </w:r>
      <w:r w:rsidRPr="005D4927">
        <w:rPr>
          <w:rFonts w:ascii="Arial" w:eastAsia="Calibri" w:hAnsi="Arial" w:cs="Arial"/>
          <w:sz w:val="24"/>
          <w:szCs w:val="24"/>
        </w:rPr>
        <w:t xml:space="preserve"> </w:t>
      </w:r>
      <w:r w:rsidR="004E7C54" w:rsidRPr="005D4927">
        <w:rPr>
          <w:rFonts w:ascii="Arial" w:eastAsia="Calibri" w:hAnsi="Arial" w:cs="Arial"/>
          <w:sz w:val="24"/>
          <w:szCs w:val="24"/>
        </w:rPr>
        <w:t>respected by the clinician of the</w:t>
      </w:r>
      <w:r w:rsidRPr="005D4927">
        <w:rPr>
          <w:rFonts w:ascii="Arial" w:eastAsia="Calibri" w:hAnsi="Arial" w:cs="Arial"/>
          <w:sz w:val="24"/>
          <w:szCs w:val="24"/>
        </w:rPr>
        <w:t xml:space="preserve"> individual patient</w:t>
      </w:r>
      <w:r w:rsidR="004E7C54" w:rsidRPr="005D4927">
        <w:rPr>
          <w:rFonts w:ascii="Arial" w:eastAsia="Calibri" w:hAnsi="Arial" w:cs="Arial"/>
          <w:sz w:val="24"/>
          <w:szCs w:val="24"/>
        </w:rPr>
        <w:t>s’ perception and understanding of</w:t>
      </w:r>
      <w:r w:rsidRPr="005D4927">
        <w:rPr>
          <w:rFonts w:ascii="Arial" w:eastAsia="Calibri" w:hAnsi="Arial" w:cs="Arial"/>
          <w:sz w:val="24"/>
          <w:szCs w:val="24"/>
        </w:rPr>
        <w:t xml:space="preserve"> what is happening to them.</w:t>
      </w:r>
      <w:r w:rsidR="001A54F2" w:rsidRPr="005D4927">
        <w:rPr>
          <w:rFonts w:ascii="Arial" w:eastAsia="Calibri" w:hAnsi="Arial" w:cs="Arial"/>
          <w:sz w:val="24"/>
          <w:szCs w:val="24"/>
        </w:rPr>
        <w:t xml:space="preserve"> </w:t>
      </w:r>
      <w:r w:rsidR="00FE0085" w:rsidRPr="005D4927">
        <w:rPr>
          <w:rFonts w:ascii="Arial" w:eastAsia="Calibri" w:hAnsi="Arial" w:cs="Arial"/>
          <w:sz w:val="24"/>
          <w:szCs w:val="24"/>
        </w:rPr>
        <w:t xml:space="preserve"> Presently,</w:t>
      </w:r>
      <w:r w:rsidR="00B36E00" w:rsidRPr="005D4927">
        <w:rPr>
          <w:rFonts w:ascii="Arial" w:eastAsia="Calibri" w:hAnsi="Arial" w:cs="Arial"/>
          <w:sz w:val="24"/>
          <w:szCs w:val="24"/>
        </w:rPr>
        <w:t xml:space="preserve"> whilst</w:t>
      </w:r>
      <w:r w:rsidR="00FE0085" w:rsidRPr="005D4927">
        <w:rPr>
          <w:rFonts w:ascii="Arial" w:eastAsia="Calibri" w:hAnsi="Arial" w:cs="Arial"/>
          <w:sz w:val="24"/>
          <w:szCs w:val="24"/>
        </w:rPr>
        <w:t xml:space="preserve"> no specific anaesthetic perioperative policy or guideline</w:t>
      </w:r>
      <w:r w:rsidR="00B36E00" w:rsidRPr="005D4927">
        <w:rPr>
          <w:rFonts w:ascii="Arial" w:eastAsia="Calibri" w:hAnsi="Arial" w:cs="Arial"/>
          <w:sz w:val="24"/>
          <w:szCs w:val="24"/>
        </w:rPr>
        <w:t xml:space="preserve"> on anxiety.</w:t>
      </w:r>
      <w:r w:rsidR="00FE0085" w:rsidRPr="005D4927">
        <w:rPr>
          <w:rFonts w:ascii="Arial" w:eastAsia="Calibri" w:hAnsi="Arial" w:cs="Arial"/>
          <w:sz w:val="24"/>
          <w:szCs w:val="24"/>
        </w:rPr>
        <w:t xml:space="preserve"> </w:t>
      </w:r>
      <w:r w:rsidR="001A54F2" w:rsidRPr="005D4927">
        <w:rPr>
          <w:rFonts w:ascii="Arial" w:eastAsia="Calibri" w:hAnsi="Arial" w:cs="Arial"/>
          <w:sz w:val="24"/>
          <w:szCs w:val="24"/>
        </w:rPr>
        <w:t xml:space="preserve">PCC will continue to influence </w:t>
      </w:r>
      <w:r w:rsidR="00FE0085" w:rsidRPr="005D4927">
        <w:rPr>
          <w:rFonts w:ascii="Arial" w:eastAsia="Calibri" w:hAnsi="Arial" w:cs="Arial"/>
          <w:sz w:val="24"/>
          <w:szCs w:val="24"/>
        </w:rPr>
        <w:t>perioperative</w:t>
      </w:r>
      <w:r w:rsidR="001A54F2" w:rsidRPr="005D4927">
        <w:rPr>
          <w:rFonts w:ascii="Arial" w:eastAsia="Calibri" w:hAnsi="Arial" w:cs="Arial"/>
          <w:sz w:val="24"/>
          <w:szCs w:val="24"/>
        </w:rPr>
        <w:t xml:space="preserve"> practice</w:t>
      </w:r>
      <w:r w:rsidR="00FE0085" w:rsidRPr="005D4927">
        <w:rPr>
          <w:rFonts w:ascii="Arial" w:eastAsia="Calibri" w:hAnsi="Arial" w:cs="Arial"/>
          <w:sz w:val="24"/>
          <w:szCs w:val="24"/>
        </w:rPr>
        <w:t xml:space="preserve"> towards safe, efficient, cost-effective individual approach way of working in achieving</w:t>
      </w:r>
      <w:r w:rsidR="00087630" w:rsidRPr="005D4927">
        <w:rPr>
          <w:rFonts w:ascii="Arial" w:eastAsia="Calibri" w:hAnsi="Arial" w:cs="Arial"/>
          <w:sz w:val="24"/>
          <w:szCs w:val="24"/>
        </w:rPr>
        <w:t xml:space="preserve"> quality outcome (</w:t>
      </w:r>
      <w:r w:rsidR="00087630" w:rsidRPr="005D4927">
        <w:rPr>
          <w:rStyle w:val="BodyText2Char"/>
          <w:rFonts w:ascii="Arial" w:hAnsi="Arial" w:cs="Arial"/>
          <w:sz w:val="24"/>
          <w:szCs w:val="24"/>
        </w:rPr>
        <w:fldChar w:fldCharType="begin" w:fldLock="1"/>
      </w:r>
      <w:r w:rsidR="00087630" w:rsidRPr="005D4927">
        <w:rPr>
          <w:rStyle w:val="BodyText2Char"/>
          <w:rFonts w:ascii="Arial" w:hAnsi="Arial" w:cs="Arial"/>
          <w:sz w:val="24"/>
          <w:szCs w:val="24"/>
        </w:rPr>
        <w:instrText>ADDIN CSL_CITATION {"citationItems":[{"id":"ITEM-1","itemData":{"DOI":"10.1002/ncp.10239","ISSN":"19412452","abstract":"Dysphagia affects a multitude of people worldwide with tremendous impact on the affected individual, families, and caregivers. Understanding dysphagia, as well as the status of screening, evaluation, and treatment, aids in the knowledge required by a interprofessional team to holistically care for patients with dysphagia and their caregivers. The impact of dysphagia includes potential associated risk and a cascade of effects. Conversations regarding meeting nutrition and fluid needs with consideration for quality of life need to be integrated into the plan of care for individuals with dysphagia.","author":[{"dropping-particle":"","family":"McGinnis","given":"Carol Marie","non-dropping-particle":"","parse-names":false,"suffix":""},{"dropping-particle":"","family":"Homan","given":"Kimberly","non-dropping-particle":"","parse-names":false,"suffix":""},{"dropping-particle":"","family":"Solomon","given":"Meghan","non-dropping-particle":"","parse-names":false,"suffix":""},{"dropping-particle":"","family":"Taylor","given":"Julia","non-dropping-particle":"","parse-names":false,"suffix":""},{"dropping-particle":"","family":"Staebell","given":"Kimberly","non-dropping-particle":"","parse-names":false,"suffix":""},{"dropping-particle":"","family":"Erger","given":"Denise","non-dropping-particle":"","parse-names":false,"suffix":""},{"dropping-particle":"","family":"Raut","given":"Namrata","non-dropping-particle":"","parse-names":false,"suffix":""}],"container-title":"Nutrition in Clinical Practice","id":"ITEM-1","issue":"1","issued":{"date-parts":[["2019"]]},"title":"Dysphagia: Interprofessional Management, Impact, and Patient-Centered Care","type":"article","volume":"34"},"uris":["http://www.mendeley.com/documents/?uuid=4321379d-e11f-3acd-93c6-9f43f8403dda"]}],"mendeley":{"formattedCitation":"(McGinnis et al., 2019)","manualFormatting":"McGinnis et al., 2019","plainTextFormattedCitation":"(McGinnis et al., 2019)","previouslyFormattedCitation":"(McGinnis et al., 2019)"},"properties":{"noteIndex":0},"schema":"https://github.com/citation-style-language/schema/raw/master/csl-citation.json"}</w:instrText>
      </w:r>
      <w:r w:rsidR="00087630" w:rsidRPr="005D4927">
        <w:rPr>
          <w:rStyle w:val="BodyText2Char"/>
          <w:rFonts w:ascii="Arial" w:hAnsi="Arial" w:cs="Arial"/>
          <w:sz w:val="24"/>
          <w:szCs w:val="24"/>
        </w:rPr>
        <w:fldChar w:fldCharType="separate"/>
      </w:r>
      <w:r w:rsidR="00087630" w:rsidRPr="005D4927">
        <w:rPr>
          <w:rStyle w:val="BodyText2Char"/>
          <w:rFonts w:ascii="Arial" w:hAnsi="Arial" w:cs="Arial"/>
          <w:noProof/>
          <w:sz w:val="24"/>
          <w:szCs w:val="24"/>
        </w:rPr>
        <w:t>McGinnis et al., 2019</w:t>
      </w:r>
      <w:r w:rsidR="00087630" w:rsidRPr="005D4927">
        <w:rPr>
          <w:rStyle w:val="BodyText2Char"/>
          <w:rFonts w:ascii="Arial" w:hAnsi="Arial" w:cs="Arial"/>
          <w:sz w:val="24"/>
          <w:szCs w:val="24"/>
        </w:rPr>
        <w:fldChar w:fldCharType="end"/>
      </w:r>
      <w:r w:rsidR="00087630" w:rsidRPr="005D4927">
        <w:rPr>
          <w:rStyle w:val="BodyText2Char"/>
          <w:rFonts w:ascii="Arial" w:hAnsi="Arial" w:cs="Arial"/>
          <w:sz w:val="24"/>
          <w:szCs w:val="24"/>
        </w:rPr>
        <w:t>;</w:t>
      </w:r>
      <w:r w:rsidR="00087630" w:rsidRPr="005D4927">
        <w:rPr>
          <w:rStyle w:val="BodyText2Char"/>
          <w:rFonts w:ascii="Arial" w:hAnsi="Arial" w:cs="Arial"/>
          <w:sz w:val="24"/>
          <w:szCs w:val="24"/>
        </w:rPr>
        <w:fldChar w:fldCharType="begin" w:fldLock="1"/>
      </w:r>
      <w:r w:rsidR="00087630" w:rsidRPr="005D4927">
        <w:rPr>
          <w:rStyle w:val="BodyText2Char"/>
          <w:rFonts w:ascii="Arial" w:hAnsi="Arial" w:cs="Arial"/>
          <w:sz w:val="24"/>
          <w:szCs w:val="24"/>
        </w:rPr>
        <w:instrText>ADDIN CSL_CITATION {"citationItems":[{"id":"ITEM-1","itemData":{"DOI":"10.38192/12.1.4","ISSN":"2732-5156","abstract":"New guidance from NHS Improvement will help to focus minds on establishing an NHS that regards people management procedures which impact staff wellbeing with the same urgency as it regards patient safety. I outline a culture that values and promotes Fairness, Accountability, Compassion, and Excellence (‘FACE’). I also offer some advice for doctors in difficulty.","author":[{"dropping-particle":"","family":"Kapur","given":"Narinder","non-dropping-particle":"","parse-names":false,"suffix":""}],"container-title":"SUSHRUTA Journal of Health Policy &amp; Opinions","id":"ITEM-1","issue":"1","issued":{"date-parts":[["2020"]]},"page":"10-11","title":"The NHS Long Term Plan","type":"article-journal","volume":"12"},"uris":["http://www.mendeley.com/documents/?uuid=419a5e60-aa05-4b0b-9c6e-1049acec145f"]}],"mendeley":{"formattedCitation":"(Kapur, 2020)","manualFormatting":"Kapur, 2020)","plainTextFormattedCitation":"(Kapur, 2020)","previouslyFormattedCitation":"(Kapur, 2020)"},"properties":{"noteIndex":0},"schema":"https://github.com/citation-style-language/schema/raw/master/csl-citation.json"}</w:instrText>
      </w:r>
      <w:r w:rsidR="00087630" w:rsidRPr="005D4927">
        <w:rPr>
          <w:rStyle w:val="BodyText2Char"/>
          <w:rFonts w:ascii="Arial" w:hAnsi="Arial" w:cs="Arial"/>
          <w:sz w:val="24"/>
          <w:szCs w:val="24"/>
        </w:rPr>
        <w:fldChar w:fldCharType="separate"/>
      </w:r>
      <w:r w:rsidR="00087630" w:rsidRPr="005D4927">
        <w:rPr>
          <w:rStyle w:val="BodyText2Char"/>
          <w:rFonts w:ascii="Arial" w:hAnsi="Arial" w:cs="Arial"/>
          <w:noProof/>
          <w:sz w:val="24"/>
          <w:szCs w:val="24"/>
        </w:rPr>
        <w:t>Kapur, 2020)</w:t>
      </w:r>
      <w:r w:rsidR="00087630" w:rsidRPr="005D4927">
        <w:rPr>
          <w:rStyle w:val="BodyText2Char"/>
          <w:rFonts w:ascii="Arial" w:hAnsi="Arial" w:cs="Arial"/>
          <w:sz w:val="24"/>
          <w:szCs w:val="24"/>
        </w:rPr>
        <w:fldChar w:fldCharType="end"/>
      </w:r>
      <w:r w:rsidR="00087630" w:rsidRPr="005D4927">
        <w:rPr>
          <w:rStyle w:val="BodyText2Char"/>
          <w:rFonts w:ascii="Arial" w:hAnsi="Arial" w:cs="Arial"/>
          <w:sz w:val="24"/>
          <w:szCs w:val="24"/>
        </w:rPr>
        <w:t>.</w:t>
      </w:r>
    </w:p>
    <w:p w:rsidR="0093191D" w:rsidRPr="005D4927" w:rsidRDefault="0093191D" w:rsidP="005D4927">
      <w:pPr>
        <w:pStyle w:val="BodyText2"/>
        <w:spacing w:line="360" w:lineRule="auto"/>
        <w:jc w:val="left"/>
        <w:rPr>
          <w:rFonts w:ascii="Arial" w:eastAsia="Calibri" w:hAnsi="Arial" w:cs="Arial"/>
          <w:b/>
          <w:i/>
          <w:sz w:val="24"/>
          <w:szCs w:val="24"/>
        </w:rPr>
      </w:pPr>
    </w:p>
    <w:p w:rsidR="0093191D" w:rsidRPr="005D4927" w:rsidRDefault="0093191D" w:rsidP="005D4927">
      <w:pPr>
        <w:pStyle w:val="BodyText2"/>
        <w:spacing w:line="360" w:lineRule="auto"/>
        <w:jc w:val="left"/>
        <w:rPr>
          <w:rFonts w:ascii="Arial" w:eastAsia="Calibri" w:hAnsi="Arial" w:cs="Arial"/>
          <w:b/>
          <w:i/>
          <w:sz w:val="24"/>
          <w:szCs w:val="24"/>
        </w:rPr>
      </w:pPr>
    </w:p>
    <w:p w:rsidR="0093191D" w:rsidRPr="005D4927" w:rsidRDefault="0093191D" w:rsidP="005D4927">
      <w:pPr>
        <w:pStyle w:val="BodyText2"/>
        <w:spacing w:line="360" w:lineRule="auto"/>
        <w:jc w:val="left"/>
        <w:rPr>
          <w:rFonts w:ascii="Arial" w:eastAsia="Calibri" w:hAnsi="Arial" w:cs="Arial"/>
          <w:b/>
          <w:i/>
          <w:sz w:val="24"/>
          <w:szCs w:val="24"/>
        </w:rPr>
      </w:pPr>
    </w:p>
    <w:p w:rsidR="008F459B" w:rsidRPr="005D4927" w:rsidRDefault="0093191D" w:rsidP="005D4927">
      <w:pPr>
        <w:pStyle w:val="Heading3"/>
        <w:spacing w:line="360" w:lineRule="auto"/>
        <w:rPr>
          <w:rFonts w:eastAsia="Calibri" w:cs="Arial"/>
        </w:rPr>
      </w:pPr>
      <w:bookmarkStart w:id="12" w:name="_Toc94221509"/>
      <w:r w:rsidRPr="005D4927">
        <w:rPr>
          <w:rFonts w:eastAsia="Calibri" w:cs="Arial"/>
        </w:rPr>
        <w:t>2.6 ETHICAL CONSIDERATIONS</w:t>
      </w:r>
      <w:r w:rsidR="008C1F3D" w:rsidRPr="005D4927">
        <w:rPr>
          <w:rFonts w:eastAsia="Calibri" w:cs="Arial"/>
        </w:rPr>
        <w:t xml:space="preserve"> IN PERIOPRRATIVE PRACTICE</w:t>
      </w:r>
      <w:bookmarkEnd w:id="12"/>
    </w:p>
    <w:p w:rsidR="00246FC2" w:rsidRPr="005D4927" w:rsidRDefault="00246FC2" w:rsidP="005D4927">
      <w:pPr>
        <w:pStyle w:val="BodyText2"/>
        <w:spacing w:line="360" w:lineRule="auto"/>
        <w:jc w:val="left"/>
        <w:rPr>
          <w:rFonts w:ascii="Arial" w:eastAsia="Calibri" w:hAnsi="Arial" w:cs="Arial"/>
          <w:b/>
          <w:i/>
          <w:sz w:val="24"/>
          <w:szCs w:val="24"/>
        </w:rPr>
      </w:pPr>
    </w:p>
    <w:p w:rsidR="00246FC2" w:rsidRPr="005D4927" w:rsidRDefault="00246FC2" w:rsidP="005D4927">
      <w:pPr>
        <w:pStyle w:val="BodyText2"/>
        <w:spacing w:line="360" w:lineRule="auto"/>
        <w:jc w:val="left"/>
        <w:rPr>
          <w:rFonts w:ascii="Arial" w:eastAsia="Calibri" w:hAnsi="Arial" w:cs="Arial"/>
          <w:b/>
          <w:i/>
          <w:sz w:val="24"/>
          <w:szCs w:val="24"/>
        </w:rPr>
      </w:pPr>
    </w:p>
    <w:p w:rsidR="00CC7B86" w:rsidRPr="005D4927" w:rsidRDefault="00246FC2" w:rsidP="005D4927">
      <w:pPr>
        <w:suppressAutoHyphens/>
        <w:autoSpaceDN w:val="0"/>
        <w:spacing w:after="160" w:line="360" w:lineRule="auto"/>
        <w:textAlignment w:val="baseline"/>
        <w:rPr>
          <w:rFonts w:ascii="Arial" w:eastAsia="Calibri" w:hAnsi="Arial"/>
          <w:b/>
          <w:sz w:val="24"/>
          <w:lang w:val="en-GB"/>
        </w:rPr>
      </w:pPr>
      <w:r w:rsidRPr="005D4927">
        <w:rPr>
          <w:rFonts w:ascii="Arial" w:eastAsia="Calibri" w:hAnsi="Arial"/>
          <w:b/>
          <w:sz w:val="24"/>
          <w:lang w:val="en-GB"/>
        </w:rPr>
        <w:t>Full ethical approval for this paper was gained via the university ethics committee</w:t>
      </w:r>
    </w:p>
    <w:p w:rsidR="00783556" w:rsidRPr="005D4927" w:rsidRDefault="00CC7B86" w:rsidP="005D4927">
      <w:pPr>
        <w:spacing w:line="360" w:lineRule="auto"/>
        <w:jc w:val="both"/>
        <w:rPr>
          <w:rFonts w:ascii="Arial" w:hAnsi="Arial"/>
          <w:sz w:val="24"/>
        </w:rPr>
      </w:pPr>
      <w:r w:rsidRPr="005D4927">
        <w:rPr>
          <w:rFonts w:ascii="Arial" w:hAnsi="Arial"/>
          <w:sz w:val="24"/>
        </w:rPr>
        <w:t>The study</w:t>
      </w:r>
      <w:r w:rsidR="00783556" w:rsidRPr="005D4927">
        <w:rPr>
          <w:rFonts w:ascii="Arial" w:hAnsi="Arial"/>
          <w:sz w:val="24"/>
        </w:rPr>
        <w:t xml:space="preserve"> was classified as a</w:t>
      </w:r>
      <w:r w:rsidR="00375CA6" w:rsidRPr="005D4927">
        <w:rPr>
          <w:rFonts w:ascii="Arial" w:hAnsi="Arial"/>
          <w:sz w:val="24"/>
        </w:rPr>
        <w:t xml:space="preserve"> </w:t>
      </w:r>
      <w:r w:rsidR="00803EFC" w:rsidRPr="005D4927">
        <w:rPr>
          <w:rFonts w:ascii="Arial" w:hAnsi="Arial"/>
          <w:sz w:val="24"/>
        </w:rPr>
        <w:t>SR</w:t>
      </w:r>
      <w:r w:rsidR="00783556" w:rsidRPr="005D4927">
        <w:rPr>
          <w:rFonts w:ascii="Arial" w:hAnsi="Arial"/>
          <w:sz w:val="24"/>
        </w:rPr>
        <w:t xml:space="preserve">. No intervention was conducted on patients nor patient contact made during this study. The required research ethics training was completed. </w:t>
      </w:r>
    </w:p>
    <w:p w:rsidR="00E57B7B" w:rsidRPr="005D4927" w:rsidRDefault="00375CA6" w:rsidP="005D4927">
      <w:pPr>
        <w:pStyle w:val="BodyText2"/>
        <w:spacing w:line="360" w:lineRule="auto"/>
        <w:jc w:val="left"/>
        <w:rPr>
          <w:rFonts w:ascii="Arial" w:eastAsia="Calibri" w:hAnsi="Arial" w:cs="Arial"/>
          <w:sz w:val="24"/>
          <w:szCs w:val="24"/>
        </w:rPr>
      </w:pPr>
      <w:r w:rsidRPr="005D4927">
        <w:rPr>
          <w:rFonts w:ascii="Arial" w:hAnsi="Arial" w:cs="Arial"/>
          <w:color w:val="000000"/>
          <w:sz w:val="24"/>
          <w:szCs w:val="24"/>
          <w:shd w:val="clear" w:color="auto" w:fill="FFFFFF"/>
        </w:rPr>
        <w:t>With that said,</w:t>
      </w:r>
      <w:r w:rsidR="001A6189" w:rsidRPr="005D4927">
        <w:rPr>
          <w:rFonts w:ascii="Arial" w:hAnsi="Arial" w:cs="Arial"/>
          <w:color w:val="000000"/>
          <w:sz w:val="24"/>
          <w:szCs w:val="24"/>
          <w:shd w:val="clear" w:color="auto" w:fill="FFFFFF"/>
        </w:rPr>
        <w:t xml:space="preserve"> </w:t>
      </w:r>
      <w:r w:rsidR="001A6189" w:rsidRPr="005D4927">
        <w:rPr>
          <w:rFonts w:ascii="Arial" w:hAnsi="Arial" w:cs="Arial"/>
          <w:color w:val="000000"/>
          <w:sz w:val="24"/>
          <w:szCs w:val="24"/>
          <w:shd w:val="clear" w:color="auto" w:fill="FFFFFF"/>
        </w:rPr>
        <w:fldChar w:fldCharType="begin" w:fldLock="1"/>
      </w:r>
      <w:r w:rsidR="00C50B64" w:rsidRPr="005D4927">
        <w:rPr>
          <w:rFonts w:ascii="Arial" w:hAnsi="Arial" w:cs="Arial"/>
          <w:color w:val="000000"/>
          <w:sz w:val="24"/>
          <w:szCs w:val="24"/>
          <w:shd w:val="clear" w:color="auto" w:fill="FFFFFF"/>
        </w:rPr>
        <w:instrText>ADDIN CSL_CITATION {"citationItems":[{"id":"ITEM-1","itemData":{"DOI":"10.1111/j.1471-6712.2011.00947.x","ISSN":"02839318","abstract":"Operating theatre nurses' experience of patient-related, intraoperative nursing care The way patient-related, intraoperative nursing care is performed by operating theatre nurses' has not been elucidated in any great detail. The aim of this study therefore was to describe theatre nurses' experience of patient-related, intraoperative nursing care. The study draws on qualitative, interpretive description methodology. Sixteen specialists in operating theatre nursing care, working in rural or metropolitan hospitals in Sweden, were included in the study. Data were collected by means of interviews and analysed using an inductive, qualitative, descriptive analysis technique. The data analysis resulted in 15 overarching nursing care procedures and three motives for nursing care procedures in the field of intraoperative nursing care with the goal of achieving the best surgical outcome for the patient. The operating theatre nurses' experience of patient-related, intraoperative nursing care was described as procedures to create a continuous, confidence-based relationship and situation-related well-being; procedures to guarantee patient safety and well-being by keeping a watchful eye; and procedures to create a secure environment that promotes wound healing, recovery and well-being. © 2011 The Authors. Scandinavian Journal of Caring Sciences © 2011 Nordic College of Caring Science.","author":[{"dropping-particle":"","family":"Kelvered","given":"Monica","non-dropping-particle":"","parse-names":false,"suffix":""},{"dropping-particle":"","family":"Öhlén","given":"Joakim","non-dropping-particle":"","parse-names":false,"suffix":""},{"dropping-particle":"","family":"Gustafsson","given":"Birgitta Åkesdotter","non-dropping-particle":"","parse-names":false,"suffix":""}],"container-title":"Scandinavian Journal of Caring Sciences","id":"ITEM-1","issue":"3","issued":{"date-parts":[["2012"]]},"title":"Operating theatre nurses' experience of patient-related, intraoperative nursing care","type":"article-journal","volume":"26"},"uris":["http://www.mendeley.com/documents/?uuid=b453d5e7-f5b6-3677-b524-61bc7173ba79"]}],"mendeley":{"formattedCitation":"(Kelvered, Öhlén and Gustafsson, 2012)","manualFormatting":"Kelvered, Öhlén and Gustafsson (2012","plainTextFormattedCitation":"(Kelvered, Öhlén and Gustafsson, 2012)","previouslyFormattedCitation":"(Kelvered, Öhlén and Gustafsson, 2012)"},"properties":{"noteIndex":0},"schema":"https://github.com/citation-style-language/schema/raw/master/csl-citation.json"}</w:instrText>
      </w:r>
      <w:r w:rsidR="001A6189" w:rsidRPr="005D4927">
        <w:rPr>
          <w:rFonts w:ascii="Arial" w:hAnsi="Arial" w:cs="Arial"/>
          <w:color w:val="000000"/>
          <w:sz w:val="24"/>
          <w:szCs w:val="24"/>
          <w:shd w:val="clear" w:color="auto" w:fill="FFFFFF"/>
        </w:rPr>
        <w:fldChar w:fldCharType="separate"/>
      </w:r>
      <w:r w:rsidR="001A6189" w:rsidRPr="005D4927">
        <w:rPr>
          <w:rFonts w:ascii="Arial" w:hAnsi="Arial" w:cs="Arial"/>
          <w:noProof/>
          <w:color w:val="000000"/>
          <w:sz w:val="24"/>
          <w:szCs w:val="24"/>
          <w:shd w:val="clear" w:color="auto" w:fill="FFFFFF"/>
        </w:rPr>
        <w:t>Kelvered, Öhlén and Gustafsson (2012</w:t>
      </w:r>
      <w:r w:rsidR="001A6189" w:rsidRPr="005D4927">
        <w:rPr>
          <w:rFonts w:ascii="Arial" w:hAnsi="Arial" w:cs="Arial"/>
          <w:color w:val="000000"/>
          <w:sz w:val="24"/>
          <w:szCs w:val="24"/>
          <w:shd w:val="clear" w:color="auto" w:fill="FFFFFF"/>
        </w:rPr>
        <w:fldChar w:fldCharType="end"/>
      </w:r>
      <w:r w:rsidRPr="005D4927">
        <w:rPr>
          <w:rFonts w:ascii="Arial" w:hAnsi="Arial" w:cs="Arial"/>
          <w:color w:val="000000"/>
          <w:sz w:val="24"/>
          <w:szCs w:val="24"/>
          <w:shd w:val="clear" w:color="auto" w:fill="FFFFFF"/>
        </w:rPr>
        <w:t>)</w:t>
      </w:r>
      <w:r w:rsidR="001A6189" w:rsidRPr="005D4927">
        <w:rPr>
          <w:rFonts w:ascii="Arial" w:hAnsi="Arial" w:cs="Arial"/>
          <w:color w:val="000000"/>
          <w:sz w:val="24"/>
          <w:szCs w:val="24"/>
          <w:shd w:val="clear" w:color="auto" w:fill="FFFFFF"/>
        </w:rPr>
        <w:t xml:space="preserve"> concur, </w:t>
      </w:r>
      <w:r w:rsidRPr="005D4927">
        <w:rPr>
          <w:rFonts w:ascii="Arial" w:hAnsi="Arial" w:cs="Arial"/>
          <w:color w:val="000000"/>
          <w:sz w:val="24"/>
          <w:szCs w:val="24"/>
          <w:shd w:val="clear" w:color="auto" w:fill="FFFFFF"/>
        </w:rPr>
        <w:t xml:space="preserve">ethics as it relates to </w:t>
      </w:r>
      <w:r w:rsidR="00783556" w:rsidRPr="005D4927">
        <w:rPr>
          <w:rFonts w:ascii="Arial" w:hAnsi="Arial" w:cs="Arial"/>
          <w:color w:val="000000"/>
          <w:sz w:val="24"/>
          <w:szCs w:val="24"/>
          <w:shd w:val="clear" w:color="auto" w:fill="FFFFFF"/>
        </w:rPr>
        <w:t>P</w:t>
      </w:r>
      <w:r w:rsidR="006E32B4" w:rsidRPr="005D4927">
        <w:rPr>
          <w:rFonts w:ascii="Arial" w:hAnsi="Arial" w:cs="Arial"/>
          <w:color w:val="000000"/>
          <w:sz w:val="24"/>
          <w:szCs w:val="24"/>
          <w:shd w:val="clear" w:color="auto" w:fill="FFFFFF"/>
        </w:rPr>
        <w:t>erioperative practice compared to other setting is</w:t>
      </w:r>
      <w:r w:rsidR="00106104" w:rsidRPr="005D4927">
        <w:rPr>
          <w:rFonts w:ascii="Arial" w:hAnsi="Arial" w:cs="Arial"/>
          <w:color w:val="000000"/>
          <w:sz w:val="24"/>
          <w:szCs w:val="24"/>
          <w:shd w:val="clear" w:color="auto" w:fill="FFFFFF"/>
        </w:rPr>
        <w:t xml:space="preserve"> divers</w:t>
      </w:r>
      <w:r w:rsidR="000056B8" w:rsidRPr="005D4927">
        <w:rPr>
          <w:rFonts w:ascii="Arial" w:hAnsi="Arial" w:cs="Arial"/>
          <w:color w:val="000000"/>
          <w:sz w:val="24"/>
          <w:szCs w:val="24"/>
          <w:shd w:val="clear" w:color="auto" w:fill="FFFFFF"/>
        </w:rPr>
        <w:t>e</w:t>
      </w:r>
      <w:r w:rsidR="00106104" w:rsidRPr="005D4927">
        <w:rPr>
          <w:rFonts w:ascii="Arial" w:hAnsi="Arial" w:cs="Arial"/>
          <w:color w:val="000000"/>
          <w:sz w:val="24"/>
          <w:szCs w:val="24"/>
          <w:shd w:val="clear" w:color="auto" w:fill="FFFFFF"/>
        </w:rPr>
        <w:t xml:space="preserve"> and </w:t>
      </w:r>
      <w:r w:rsidR="006E32B4" w:rsidRPr="005D4927">
        <w:rPr>
          <w:rFonts w:ascii="Arial" w:hAnsi="Arial" w:cs="Arial"/>
          <w:color w:val="000000"/>
          <w:sz w:val="24"/>
          <w:szCs w:val="24"/>
          <w:shd w:val="clear" w:color="auto" w:fill="FFFFFF"/>
        </w:rPr>
        <w:t xml:space="preserve"> complex</w:t>
      </w:r>
      <w:r w:rsidRPr="005D4927">
        <w:rPr>
          <w:rFonts w:ascii="Arial" w:hAnsi="Arial" w:cs="Arial"/>
          <w:color w:val="000000"/>
          <w:sz w:val="24"/>
          <w:szCs w:val="24"/>
          <w:shd w:val="clear" w:color="auto" w:fill="FFFFFF"/>
        </w:rPr>
        <w:t>.</w:t>
      </w:r>
      <w:r w:rsidR="006E32B4" w:rsidRPr="005D4927">
        <w:rPr>
          <w:rFonts w:ascii="Arial" w:hAnsi="Arial" w:cs="Arial"/>
          <w:color w:val="000000"/>
          <w:sz w:val="24"/>
          <w:szCs w:val="24"/>
          <w:shd w:val="clear" w:color="auto" w:fill="FFFFFF"/>
        </w:rPr>
        <w:t xml:space="preserve"> </w:t>
      </w:r>
      <w:r w:rsidRPr="005D4927">
        <w:rPr>
          <w:rFonts w:ascii="Arial" w:hAnsi="Arial" w:cs="Arial"/>
          <w:color w:val="000000"/>
          <w:sz w:val="24"/>
          <w:szCs w:val="24"/>
          <w:shd w:val="clear" w:color="auto" w:fill="FFFFFF"/>
        </w:rPr>
        <w:t xml:space="preserve"> Similarly, </w:t>
      </w:r>
      <w:r w:rsidRPr="005D4927">
        <w:rPr>
          <w:rFonts w:ascii="Arial" w:hAnsi="Arial" w:cs="Arial"/>
          <w:color w:val="000000"/>
          <w:sz w:val="24"/>
          <w:szCs w:val="24"/>
          <w:shd w:val="clear" w:color="auto" w:fill="FFFFFF"/>
        </w:rPr>
        <w:fldChar w:fldCharType="begin" w:fldLock="1"/>
      </w:r>
      <w:r w:rsidR="00C50B64" w:rsidRPr="005D4927">
        <w:rPr>
          <w:rFonts w:ascii="Arial" w:hAnsi="Arial" w:cs="Arial"/>
          <w:color w:val="000000"/>
          <w:sz w:val="24"/>
          <w:szCs w:val="24"/>
          <w:shd w:val="clear" w:color="auto" w:fill="FFFFFF"/>
        </w:rPr>
        <w:instrText>ADDIN CSL_CITATION {"citationItems":[{"id":"ITEM-1","itemData":{"DOI":"10.1016/j.aorn.2013.09.001","ISSN":"00012092","author":[{"dropping-particle":"","family":"Spruce","given":"Lisa","non-dropping-particle":"","parse-names":false,"suffix":""}],"container-title":"AORN Journal","id":"ITEM-1","issue":"5","issued":{"date-parts":[["2013"]]},"title":"Bringing back the basics of perioperative nursing care","type":"article","volume":"98"},"uris":["http://www.mendeley.com/documents/?uuid=703d7b02-6f48-35f5-a913-f77810e83ef1"]}],"mendeley":{"formattedCitation":"(Spruce, 2013)","manualFormatting":"Spruce (2013)","plainTextFormattedCitation":"(Spruce, 2013)","previouslyFormattedCitation":"(Spruce, 2013)"},"properties":{"noteIndex":0},"schema":"https://github.com/citation-style-language/schema/raw/master/csl-citation.json"}</w:instrText>
      </w:r>
      <w:r w:rsidRPr="005D4927">
        <w:rPr>
          <w:rFonts w:ascii="Arial" w:hAnsi="Arial" w:cs="Arial"/>
          <w:color w:val="000000"/>
          <w:sz w:val="24"/>
          <w:szCs w:val="24"/>
          <w:shd w:val="clear" w:color="auto" w:fill="FFFFFF"/>
        </w:rPr>
        <w:fldChar w:fldCharType="separate"/>
      </w:r>
      <w:r w:rsidRPr="005D4927">
        <w:rPr>
          <w:rFonts w:ascii="Arial" w:hAnsi="Arial" w:cs="Arial"/>
          <w:noProof/>
          <w:color w:val="000000"/>
          <w:sz w:val="24"/>
          <w:szCs w:val="24"/>
          <w:shd w:val="clear" w:color="auto" w:fill="FFFFFF"/>
        </w:rPr>
        <w:t>Spruce (2013)</w:t>
      </w:r>
      <w:r w:rsidRPr="005D4927">
        <w:rPr>
          <w:rFonts w:ascii="Arial" w:hAnsi="Arial" w:cs="Arial"/>
          <w:color w:val="000000"/>
          <w:sz w:val="24"/>
          <w:szCs w:val="24"/>
          <w:shd w:val="clear" w:color="auto" w:fill="FFFFFF"/>
        </w:rPr>
        <w:fldChar w:fldCharType="end"/>
      </w:r>
      <w:r w:rsidRPr="005D4927">
        <w:rPr>
          <w:rFonts w:ascii="Arial" w:hAnsi="Arial" w:cs="Arial"/>
          <w:color w:val="000000"/>
          <w:sz w:val="24"/>
          <w:szCs w:val="24"/>
          <w:shd w:val="clear" w:color="auto" w:fill="FFFFFF"/>
        </w:rPr>
        <w:t xml:space="preserve"> added,</w:t>
      </w:r>
      <w:r w:rsidR="006E32B4" w:rsidRPr="005D4927">
        <w:rPr>
          <w:rFonts w:ascii="Arial" w:hAnsi="Arial" w:cs="Arial"/>
          <w:color w:val="000000"/>
          <w:sz w:val="24"/>
          <w:szCs w:val="24"/>
          <w:shd w:val="clear" w:color="auto" w:fill="FFFFFF"/>
        </w:rPr>
        <w:t xml:space="preserve"> required multidis</w:t>
      </w:r>
      <w:r w:rsidR="005A567F" w:rsidRPr="005D4927">
        <w:rPr>
          <w:rFonts w:ascii="Arial" w:hAnsi="Arial" w:cs="Arial"/>
          <w:color w:val="000000"/>
          <w:sz w:val="24"/>
          <w:szCs w:val="24"/>
          <w:shd w:val="clear" w:color="auto" w:fill="FFFFFF"/>
        </w:rPr>
        <w:t>ci</w:t>
      </w:r>
      <w:r w:rsidR="006E32B4" w:rsidRPr="005D4927">
        <w:rPr>
          <w:rFonts w:ascii="Arial" w:hAnsi="Arial" w:cs="Arial"/>
          <w:color w:val="000000"/>
          <w:sz w:val="24"/>
          <w:szCs w:val="24"/>
          <w:shd w:val="clear" w:color="auto" w:fill="FFFFFF"/>
        </w:rPr>
        <w:t>plinary, coordinated approach</w:t>
      </w:r>
      <w:r w:rsidR="00DE07B2" w:rsidRPr="005D4927">
        <w:rPr>
          <w:rFonts w:ascii="Arial" w:hAnsi="Arial" w:cs="Arial"/>
          <w:color w:val="000000"/>
          <w:sz w:val="24"/>
          <w:szCs w:val="24"/>
          <w:shd w:val="clear" w:color="auto" w:fill="FFFFFF"/>
        </w:rPr>
        <w:t xml:space="preserve">, to include prior consultation of patient wishes and preference to deliver </w:t>
      </w:r>
      <w:r w:rsidR="006E32B4" w:rsidRPr="005D4927">
        <w:rPr>
          <w:rFonts w:ascii="Arial" w:hAnsi="Arial" w:cs="Arial"/>
          <w:color w:val="000000"/>
          <w:sz w:val="24"/>
          <w:szCs w:val="24"/>
          <w:shd w:val="clear" w:color="auto" w:fill="FFFFFF"/>
        </w:rPr>
        <w:t xml:space="preserve">safe </w:t>
      </w:r>
      <w:r w:rsidR="005A567F" w:rsidRPr="005D4927">
        <w:rPr>
          <w:rFonts w:ascii="Arial" w:hAnsi="Arial" w:cs="Arial"/>
          <w:color w:val="000000"/>
          <w:sz w:val="24"/>
          <w:szCs w:val="24"/>
          <w:shd w:val="clear" w:color="auto" w:fill="FFFFFF"/>
        </w:rPr>
        <w:t>quality</w:t>
      </w:r>
      <w:r w:rsidR="006E32B4" w:rsidRPr="005D4927">
        <w:rPr>
          <w:rFonts w:ascii="Arial" w:hAnsi="Arial" w:cs="Arial"/>
          <w:color w:val="000000"/>
          <w:sz w:val="24"/>
          <w:szCs w:val="24"/>
          <w:shd w:val="clear" w:color="auto" w:fill="FFFFFF"/>
        </w:rPr>
        <w:t xml:space="preserve"> care</w:t>
      </w:r>
      <w:r w:rsidR="00106104" w:rsidRPr="005D4927">
        <w:rPr>
          <w:rFonts w:ascii="Arial" w:hAnsi="Arial" w:cs="Arial"/>
          <w:color w:val="000000"/>
          <w:sz w:val="24"/>
          <w:szCs w:val="24"/>
          <w:shd w:val="clear" w:color="auto" w:fill="FFFFFF"/>
        </w:rPr>
        <w:t xml:space="preserve">. </w:t>
      </w:r>
      <w:r w:rsidRPr="005D4927">
        <w:rPr>
          <w:rFonts w:ascii="Arial" w:hAnsi="Arial" w:cs="Arial"/>
          <w:color w:val="000000"/>
          <w:sz w:val="24"/>
          <w:szCs w:val="24"/>
          <w:shd w:val="clear" w:color="auto" w:fill="FFFFFF"/>
        </w:rPr>
        <w:t>Additionally,</w:t>
      </w:r>
      <w:r w:rsidR="001A6189" w:rsidRPr="005D4927">
        <w:rPr>
          <w:rFonts w:ascii="Arial" w:hAnsi="Arial" w:cs="Arial"/>
          <w:color w:val="000000"/>
          <w:sz w:val="24"/>
          <w:szCs w:val="24"/>
          <w:shd w:val="clear" w:color="auto" w:fill="FFFFFF"/>
        </w:rPr>
        <w:t xml:space="preserve"> </w:t>
      </w:r>
      <w:r w:rsidR="0074666E" w:rsidRPr="005D4927">
        <w:rPr>
          <w:rFonts w:ascii="Arial" w:hAnsi="Arial" w:cs="Arial"/>
          <w:color w:val="000000"/>
          <w:sz w:val="24"/>
          <w:szCs w:val="24"/>
          <w:shd w:val="clear" w:color="auto" w:fill="FFFFFF"/>
        </w:rPr>
        <w:fldChar w:fldCharType="begin" w:fldLock="1"/>
      </w:r>
      <w:r w:rsidR="009E41EB" w:rsidRPr="005D4927">
        <w:rPr>
          <w:rFonts w:ascii="Arial" w:hAnsi="Arial" w:cs="Arial"/>
          <w:color w:val="000000"/>
          <w:sz w:val="24"/>
          <w:szCs w:val="24"/>
          <w:shd w:val="clear" w:color="auto" w:fill="FFFFFF"/>
        </w:rPr>
        <w:instrText>ADDIN CSL_CITATION {"citationItems":[{"id":"ITEM-1","itemData":{"DOI":"10.4135/9781483381411.n86","abstract":"Communication research is evolving and changing in a world of online journals, open-access, and new ways of obtaining data and conducting experiments via the Internet. Although there are generic encyclopedias describing basic social science research methodologies in general, until now there has been no comprehensive A-to-Z reference work exploring methods specific to communication and media studies. Our entries, authored by key figures in the field, focus on special considerations when applied specifically to communication research, accompanied by engaging examples from the literature of communication, journalism, and media studies. Entries cover every step of the research process, from the creative development of research topics and questions to literature reviews, selection of best methods (whether quantitative, qualitative, or mixed) for analyzing research results and publishing research findings, whether in traditional media or via new media outlets. In addition to expected entries covering the basics of theories and methods traditionally used in communication research, other entries discuss important trends influencing the future of that research, including contemporary practical issues students will face in communication professions, the influences of globalization on research, use of new recording technologies in fieldwork, and the challenges and opportunities related to studying online multi-media environments. Email, texting, cellphone video, and blogging are shown not only as topics of research but also as means of collecting and analyzing data. Still other entries delve into considerations of accountability, copyright, confidentiality, data ownership and security, privacy, and other aspects of conducting an ethical research program","author":[{"dropping-particle":"","family":"Allen","given":"Mike","non-dropping-particle":"","parse-names":false,"suffix":""}],"container-title":"The SAGE Encyclopedia of Communication Research Methods","id":"ITEM-1","issued":{"date-parts":[["2017"]]},"title":"Confidentiality and Anonymity of Participants","type":"chapter"},"uris":["http://www.mendeley.com/documents/?uuid=92fd9fb2-93af-4225-af9b-8cfdeab01217"]}],"mendeley":{"formattedCitation":"(Allen, 2017)","manualFormatting":"Allen ( 2017)","plainTextFormattedCitation":"(Allen, 2017)","previouslyFormattedCitation":"(Allen, 2017)"},"properties":{"noteIndex":0},"schema":"https://github.com/citation-style-language/schema/raw/master/csl-citation.json"}</w:instrText>
      </w:r>
      <w:r w:rsidR="0074666E" w:rsidRPr="005D4927">
        <w:rPr>
          <w:rFonts w:ascii="Arial" w:hAnsi="Arial" w:cs="Arial"/>
          <w:color w:val="000000"/>
          <w:sz w:val="24"/>
          <w:szCs w:val="24"/>
          <w:shd w:val="clear" w:color="auto" w:fill="FFFFFF"/>
        </w:rPr>
        <w:fldChar w:fldCharType="separate"/>
      </w:r>
      <w:r w:rsidR="0074666E" w:rsidRPr="005D4927">
        <w:rPr>
          <w:rFonts w:ascii="Arial" w:hAnsi="Arial" w:cs="Arial"/>
          <w:noProof/>
          <w:color w:val="000000"/>
          <w:sz w:val="24"/>
          <w:szCs w:val="24"/>
          <w:shd w:val="clear" w:color="auto" w:fill="FFFFFF"/>
        </w:rPr>
        <w:t>Allen ( 2017)</w:t>
      </w:r>
      <w:r w:rsidR="0074666E" w:rsidRPr="005D4927">
        <w:rPr>
          <w:rFonts w:ascii="Arial" w:hAnsi="Arial" w:cs="Arial"/>
          <w:color w:val="000000"/>
          <w:sz w:val="24"/>
          <w:szCs w:val="24"/>
          <w:shd w:val="clear" w:color="auto" w:fill="FFFFFF"/>
        </w:rPr>
        <w:fldChar w:fldCharType="end"/>
      </w:r>
      <w:r w:rsidR="0074666E" w:rsidRPr="005D4927">
        <w:rPr>
          <w:rFonts w:ascii="Arial" w:eastAsia="Calibri" w:hAnsi="Arial" w:cs="Arial"/>
          <w:sz w:val="24"/>
          <w:szCs w:val="24"/>
        </w:rPr>
        <w:t xml:space="preserve"> concur s</w:t>
      </w:r>
      <w:r w:rsidR="00DE07B2" w:rsidRPr="005D4927">
        <w:rPr>
          <w:rFonts w:ascii="Arial" w:eastAsia="Calibri" w:hAnsi="Arial" w:cs="Arial"/>
          <w:sz w:val="24"/>
          <w:szCs w:val="24"/>
        </w:rPr>
        <w:t>urgical patients are usually considered as vulnerable</w:t>
      </w:r>
      <w:r w:rsidR="0074666E" w:rsidRPr="005D4927">
        <w:rPr>
          <w:rFonts w:ascii="Arial" w:eastAsia="Calibri" w:hAnsi="Arial" w:cs="Arial"/>
          <w:sz w:val="24"/>
          <w:szCs w:val="24"/>
        </w:rPr>
        <w:t xml:space="preserve"> due to obligatory participation in the surgical procedure. </w:t>
      </w:r>
    </w:p>
    <w:p w:rsidR="00E57B7B" w:rsidRPr="005D4927" w:rsidRDefault="00E57B7B" w:rsidP="005D4927">
      <w:pPr>
        <w:pStyle w:val="BodyText2"/>
        <w:spacing w:line="360" w:lineRule="auto"/>
        <w:jc w:val="left"/>
        <w:rPr>
          <w:rFonts w:ascii="Arial" w:eastAsia="Calibri" w:hAnsi="Arial" w:cs="Arial"/>
          <w:sz w:val="24"/>
          <w:szCs w:val="24"/>
        </w:rPr>
      </w:pPr>
    </w:p>
    <w:p w:rsidR="007F342D" w:rsidRPr="005D4927" w:rsidRDefault="00480669" w:rsidP="005D4927">
      <w:pPr>
        <w:pStyle w:val="BodyText2"/>
        <w:spacing w:line="360" w:lineRule="auto"/>
        <w:jc w:val="left"/>
        <w:rPr>
          <w:rFonts w:ascii="Arial" w:hAnsi="Arial" w:cs="Arial"/>
          <w:color w:val="000000" w:themeColor="text1"/>
          <w:sz w:val="24"/>
          <w:szCs w:val="24"/>
          <w:lang w:val="en-US"/>
        </w:rPr>
      </w:pPr>
      <w:r w:rsidRPr="005D4927">
        <w:rPr>
          <w:rFonts w:ascii="Arial" w:hAnsi="Arial" w:cs="Arial"/>
          <w:sz w:val="24"/>
          <w:szCs w:val="24"/>
        </w:rPr>
        <w:lastRenderedPageBreak/>
        <w:t xml:space="preserve">The UK health departments </w:t>
      </w:r>
      <w:r w:rsidR="009E41EB" w:rsidRPr="005D4927">
        <w:rPr>
          <w:rFonts w:ascii="Arial" w:hAnsi="Arial" w:cs="Arial"/>
          <w:sz w:val="24"/>
          <w:szCs w:val="24"/>
        </w:rPr>
        <w:t>and the</w:t>
      </w:r>
      <w:r w:rsidRPr="005D4927">
        <w:rPr>
          <w:rFonts w:ascii="Arial" w:hAnsi="Arial" w:cs="Arial"/>
          <w:sz w:val="24"/>
          <w:szCs w:val="24"/>
        </w:rPr>
        <w:t xml:space="preserve"> health research authority (HRA) (2017) </w:t>
      </w:r>
      <w:r w:rsidR="009E41EB" w:rsidRPr="005D4927">
        <w:rPr>
          <w:rFonts w:ascii="Arial" w:hAnsi="Arial" w:cs="Arial"/>
          <w:sz w:val="24"/>
          <w:szCs w:val="24"/>
        </w:rPr>
        <w:t>developed frameworks</w:t>
      </w:r>
      <w:r w:rsidRPr="005D4927">
        <w:rPr>
          <w:rFonts w:ascii="Arial" w:hAnsi="Arial" w:cs="Arial"/>
          <w:sz w:val="24"/>
          <w:szCs w:val="24"/>
        </w:rPr>
        <w:t xml:space="preserve"> by </w:t>
      </w:r>
      <w:r w:rsidR="009E41EB" w:rsidRPr="005D4927">
        <w:rPr>
          <w:rFonts w:ascii="Arial" w:hAnsi="Arial" w:cs="Arial"/>
          <w:sz w:val="24"/>
          <w:szCs w:val="24"/>
        </w:rPr>
        <w:t>which research</w:t>
      </w:r>
      <w:r w:rsidRPr="005D4927">
        <w:rPr>
          <w:rFonts w:ascii="Arial" w:hAnsi="Arial" w:cs="Arial"/>
          <w:sz w:val="24"/>
          <w:szCs w:val="24"/>
        </w:rPr>
        <w:t xml:space="preserve"> authority and ethical values could be evaluated against good practice and legal requirements. Thus, ensuring safety and ethical consideration by means of assessment in protecting the patients or service users. </w:t>
      </w:r>
      <w:r w:rsidR="0065604E" w:rsidRPr="005D4927">
        <w:rPr>
          <w:rFonts w:ascii="Arial" w:hAnsi="Arial" w:cs="Arial"/>
          <w:color w:val="000000" w:themeColor="text1"/>
          <w:sz w:val="24"/>
          <w:szCs w:val="24"/>
          <w:lang w:val="en-US"/>
        </w:rPr>
        <w:t>As of such</w:t>
      </w:r>
      <w:r w:rsidR="00E57B7B" w:rsidRPr="005D4927">
        <w:rPr>
          <w:rFonts w:ascii="Arial" w:hAnsi="Arial" w:cs="Arial"/>
          <w:color w:val="000000" w:themeColor="text1"/>
          <w:sz w:val="24"/>
          <w:szCs w:val="24"/>
          <w:lang w:val="en-US"/>
        </w:rPr>
        <w:t xml:space="preserve"> </w:t>
      </w:r>
      <w:r w:rsidR="00E57B7B" w:rsidRPr="005D4927">
        <w:rPr>
          <w:rFonts w:ascii="Arial" w:hAnsi="Arial" w:cs="Arial"/>
          <w:color w:val="000000" w:themeColor="text1"/>
          <w:sz w:val="24"/>
          <w:szCs w:val="24"/>
          <w:lang w:val="en-US"/>
        </w:rPr>
        <w:fldChar w:fldCharType="begin" w:fldLock="1"/>
      </w:r>
      <w:r w:rsidR="00337B4B" w:rsidRPr="005D4927">
        <w:rPr>
          <w:rFonts w:ascii="Arial" w:hAnsi="Arial" w:cs="Arial"/>
          <w:color w:val="000000" w:themeColor="text1"/>
          <w:sz w:val="24"/>
          <w:szCs w:val="24"/>
          <w:lang w:val="en-US"/>
        </w:rPr>
        <w:instrText>ADDIN CSL_CITATION {"citationItems":[{"id":"ITEM-1","itemData":{"DOI":"10.4135/9781526435903","abstract":"Everyday practice is steeped in ethical considerations for nursing and healthcare professionals, but the theory behind ethics is removed from day to day care. This concise book shows how ethics implicates your work in a straightforward way. All the essential knowledge of ethics you need for passing your course is covered, including the principles of bioethics, rights and moral philosophy. Principles at the root of ethical debate -- Nursing and health care ethics : the sociological perspective -- Individual conscience approach to ethics -- Kantian ethics : duty-based theory -- Ethics and the law -- Utilitarianism : greatest happiness theory -- Rights-based ethics -- Virtue ethics and professional regulation -- Concluding thoughts.","author":[{"dropping-particle":"","family":"Melia","given":"Kath","non-dropping-particle":"","parse-names":false,"suffix":""}],"container-title":"Ethics for Nursing and Healthcare Practice","id":"ITEM-1","issued":{"date-parts":[["2017"]]},"title":"Ethics for Nursing and Healthcare Practice","type":"book"},"uris":["http://www.mendeley.com/documents/?uuid=2985b83b-da35-3ad4-b9db-806e0261e32e"]}],"mendeley":{"formattedCitation":"(Melia, 2017)","manualFormatting":"Melia (2017)","plainTextFormattedCitation":"(Melia, 2017)","previouslyFormattedCitation":"(Melia, 2017)"},"properties":{"noteIndex":0},"schema":"https://github.com/citation-style-language/schema/raw/master/csl-citation.json"}</w:instrText>
      </w:r>
      <w:r w:rsidR="00E57B7B" w:rsidRPr="005D4927">
        <w:rPr>
          <w:rFonts w:ascii="Arial" w:hAnsi="Arial" w:cs="Arial"/>
          <w:color w:val="000000" w:themeColor="text1"/>
          <w:sz w:val="24"/>
          <w:szCs w:val="24"/>
          <w:lang w:val="en-US"/>
        </w:rPr>
        <w:fldChar w:fldCharType="separate"/>
      </w:r>
      <w:r w:rsidR="00E57B7B" w:rsidRPr="005D4927">
        <w:rPr>
          <w:rFonts w:ascii="Arial" w:hAnsi="Arial" w:cs="Arial"/>
          <w:noProof/>
          <w:color w:val="000000" w:themeColor="text1"/>
          <w:sz w:val="24"/>
          <w:szCs w:val="24"/>
          <w:lang w:val="en-US"/>
        </w:rPr>
        <w:t>Melia (2017)</w:t>
      </w:r>
      <w:r w:rsidR="00E57B7B" w:rsidRPr="005D4927">
        <w:rPr>
          <w:rFonts w:ascii="Arial" w:hAnsi="Arial" w:cs="Arial"/>
          <w:color w:val="000000" w:themeColor="text1"/>
          <w:sz w:val="24"/>
          <w:szCs w:val="24"/>
          <w:lang w:val="en-US"/>
        </w:rPr>
        <w:fldChar w:fldCharType="end"/>
      </w:r>
      <w:r w:rsidR="00E57B7B" w:rsidRPr="005D4927">
        <w:rPr>
          <w:rFonts w:ascii="Arial" w:hAnsi="Arial" w:cs="Arial"/>
          <w:color w:val="000000" w:themeColor="text1"/>
          <w:sz w:val="24"/>
          <w:szCs w:val="24"/>
          <w:lang w:val="en-US"/>
        </w:rPr>
        <w:t xml:space="preserve"> </w:t>
      </w:r>
      <w:r w:rsidR="0065604E" w:rsidRPr="005D4927">
        <w:rPr>
          <w:rFonts w:ascii="Arial" w:hAnsi="Arial" w:cs="Arial"/>
          <w:color w:val="000000" w:themeColor="text1"/>
          <w:sz w:val="24"/>
          <w:szCs w:val="24"/>
          <w:lang w:val="en-US"/>
        </w:rPr>
        <w:t>argued ethical consideration  and approval  is vital  essential aspect for  conducting and completion of  reputable research</w:t>
      </w:r>
      <w:r w:rsidR="00E57B7B" w:rsidRPr="005D4927">
        <w:rPr>
          <w:rFonts w:ascii="Arial" w:hAnsi="Arial" w:cs="Arial"/>
          <w:color w:val="000000" w:themeColor="text1"/>
          <w:sz w:val="24"/>
          <w:szCs w:val="24"/>
          <w:lang w:val="en-US"/>
        </w:rPr>
        <w:t>.</w:t>
      </w:r>
      <w:r w:rsidR="0065604E" w:rsidRPr="005D4927">
        <w:rPr>
          <w:rFonts w:ascii="Arial" w:hAnsi="Arial" w:cs="Arial"/>
          <w:color w:val="000000" w:themeColor="text1"/>
          <w:sz w:val="24"/>
          <w:szCs w:val="24"/>
          <w:lang w:val="en-US"/>
        </w:rPr>
        <w:t xml:space="preserve"> </w:t>
      </w:r>
    </w:p>
    <w:p w:rsidR="00E92ED5" w:rsidRPr="005D4927" w:rsidRDefault="00E92ED5" w:rsidP="005D4927">
      <w:pPr>
        <w:pStyle w:val="BodyText2"/>
        <w:spacing w:line="360" w:lineRule="auto"/>
        <w:jc w:val="left"/>
        <w:rPr>
          <w:rFonts w:ascii="Arial" w:hAnsi="Arial" w:cs="Arial"/>
          <w:color w:val="000000" w:themeColor="text1"/>
          <w:sz w:val="24"/>
          <w:szCs w:val="24"/>
          <w:lang w:val="en-US"/>
        </w:rPr>
      </w:pPr>
    </w:p>
    <w:p w:rsidR="007F342D" w:rsidRPr="005D4927" w:rsidRDefault="00440BA3" w:rsidP="005D4927">
      <w:pPr>
        <w:pStyle w:val="BodyText2"/>
        <w:spacing w:line="360" w:lineRule="auto"/>
        <w:jc w:val="left"/>
        <w:rPr>
          <w:rFonts w:ascii="Arial" w:hAnsi="Arial" w:cs="Arial"/>
          <w:sz w:val="24"/>
          <w:szCs w:val="24"/>
        </w:rPr>
      </w:pPr>
      <w:r w:rsidRPr="005D4927">
        <w:rPr>
          <w:rFonts w:ascii="Arial" w:hAnsi="Arial" w:cs="Arial"/>
          <w:color w:val="000000" w:themeColor="text1"/>
          <w:sz w:val="24"/>
          <w:szCs w:val="24"/>
          <w:lang w:val="en-US"/>
        </w:rPr>
        <w:fldChar w:fldCharType="begin" w:fldLock="1"/>
      </w:r>
      <w:r w:rsidRPr="005D4927">
        <w:rPr>
          <w:rFonts w:ascii="Arial" w:hAnsi="Arial" w:cs="Arial"/>
          <w:color w:val="000000" w:themeColor="text1"/>
          <w:sz w:val="24"/>
          <w:szCs w:val="24"/>
          <w:lang w:val="en-US"/>
        </w:rPr>
        <w:instrText>ADDIN CSL_CITATION {"citationItems":[{"id":"ITEM-1","itemData":{"DOI":"10.1002/nop2.153","ISSN":"20541058","abstract":"Aim: To obtain an understanding of operating theatre nurses' experiences of responsibility for patient care and safety in perioperative practice. Design: A hermeneutic design were used. Method: Data were collected during 2012 from 15 operating theatre nurses who participated in individual interviews. The text was analyzed by hermeneutical text interpretation. Findings: The texts revealed two main themes: A formal external responsibility and personal ethical value. Responsibility that the patient was not exposed to risks, protecting the patient's body, systematically planning and organizing work in the surgical team. The personal ethical value meant confirming the patient as a person, caring for the patient and preserving the patient's dignity. A new understanding emerged that the operating theatre nurse always have the patient in mind.","author":[{"dropping-particle":"","family":"Blomberg","given":"Ann Catrin","non-dropping-particle":"","parse-names":false,"suffix":""},{"dropping-particle":"","family":"Bisholt","given":"Birgitta","non-dropping-particle":"","parse-names":false,"suffix":""},{"dropping-particle":"","family":"Lindwall","given":"Lillemor","non-dropping-particle":"","parse-names":false,"suffix":""}],"container-title":"Nursing Open","id":"ITEM-1","issue":"3","issued":{"date-parts":[["2018"]]},"title":"Responsibility for patient care in perioperative practice","type":"article-journal","volume":"5"},"uris":["http://www.mendeley.com/documents/?uuid=d5ad7a90-9129-3684-ab60-21578ae2c419"]}],"mendeley":{"formattedCitation":"(Blomberg, Bisholt and Lindwall, 2018)","manualFormatting":"Blomberg, Bisholt and Lindwall (2018)","plainTextFormattedCitation":"(Blomberg, Bisholt and Lindwall, 2018)","previouslyFormattedCitation":"(Blomberg, Bisholt and Lindwall, 2018)"},"properties":{"noteIndex":0},"schema":"https://github.com/citation-style-language/schema/raw/master/csl-citation.json"}</w:instrText>
      </w:r>
      <w:r w:rsidRPr="005D4927">
        <w:rPr>
          <w:rFonts w:ascii="Arial" w:hAnsi="Arial" w:cs="Arial"/>
          <w:color w:val="000000" w:themeColor="text1"/>
          <w:sz w:val="24"/>
          <w:szCs w:val="24"/>
          <w:lang w:val="en-US"/>
        </w:rPr>
        <w:fldChar w:fldCharType="separate"/>
      </w:r>
      <w:r w:rsidRPr="005D4927">
        <w:rPr>
          <w:rFonts w:ascii="Arial" w:hAnsi="Arial" w:cs="Arial"/>
          <w:noProof/>
          <w:color w:val="000000" w:themeColor="text1"/>
          <w:sz w:val="24"/>
          <w:szCs w:val="24"/>
          <w:lang w:val="en-US"/>
        </w:rPr>
        <w:t>Blomberg, Bisholt and Lindwall (2018)</w:t>
      </w:r>
      <w:r w:rsidRPr="005D4927">
        <w:rPr>
          <w:rFonts w:ascii="Arial" w:hAnsi="Arial" w:cs="Arial"/>
          <w:color w:val="000000" w:themeColor="text1"/>
          <w:sz w:val="24"/>
          <w:szCs w:val="24"/>
          <w:lang w:val="en-US"/>
        </w:rPr>
        <w:fldChar w:fldCharType="end"/>
      </w:r>
      <w:r w:rsidRPr="005D4927">
        <w:rPr>
          <w:rFonts w:ascii="Arial" w:hAnsi="Arial" w:cs="Arial"/>
          <w:color w:val="000000" w:themeColor="text1"/>
          <w:sz w:val="24"/>
          <w:szCs w:val="24"/>
          <w:lang w:val="en-US"/>
        </w:rPr>
        <w:t xml:space="preserve"> concurred practitioners have a professional duty, to comprehend the impact of ethical regulations alongside the recommended and approved ethics that regulate practice.</w:t>
      </w:r>
      <w:r w:rsidRPr="005D4927">
        <w:rPr>
          <w:rFonts w:ascii="Arial" w:hAnsi="Arial" w:cs="Arial"/>
          <w:color w:val="000000"/>
          <w:sz w:val="24"/>
          <w:szCs w:val="24"/>
          <w:shd w:val="clear" w:color="auto" w:fill="FFFFFF"/>
        </w:rPr>
        <w:t xml:space="preserve"> </w:t>
      </w:r>
      <w:r w:rsidR="00E92ED5" w:rsidRPr="005D4927">
        <w:rPr>
          <w:rFonts w:ascii="Arial" w:eastAsiaTheme="minorEastAsia" w:hAnsi="Arial" w:cs="Arial"/>
          <w:color w:val="000000"/>
          <w:spacing w:val="0"/>
          <w:sz w:val="24"/>
          <w:szCs w:val="24"/>
          <w:shd w:val="clear" w:color="auto" w:fill="FFFFFF"/>
          <w:lang w:val="en-US"/>
        </w:rPr>
        <w:t>The UK and international code of ethics  for nur</w:t>
      </w:r>
      <w:r w:rsidR="00BB1939" w:rsidRPr="005D4927">
        <w:rPr>
          <w:rFonts w:ascii="Arial" w:eastAsiaTheme="minorEastAsia" w:hAnsi="Arial" w:cs="Arial"/>
          <w:color w:val="000000"/>
          <w:spacing w:val="0"/>
          <w:sz w:val="24"/>
          <w:szCs w:val="24"/>
          <w:shd w:val="clear" w:color="auto" w:fill="FFFFFF"/>
          <w:lang w:val="en-US"/>
        </w:rPr>
        <w:t>ses both stipulate that each practitioner</w:t>
      </w:r>
      <w:r w:rsidR="00E92ED5" w:rsidRPr="005D4927">
        <w:rPr>
          <w:rFonts w:ascii="Arial" w:eastAsiaTheme="minorEastAsia" w:hAnsi="Arial" w:cs="Arial"/>
          <w:color w:val="000000"/>
          <w:spacing w:val="0"/>
          <w:sz w:val="24"/>
          <w:szCs w:val="24"/>
          <w:shd w:val="clear" w:color="auto" w:fill="FFFFFF"/>
          <w:lang w:val="en-US"/>
        </w:rPr>
        <w:t xml:space="preserve"> has an  ethical and moral responsibility to </w:t>
      </w:r>
      <w:r w:rsidR="004B2D6C" w:rsidRPr="005D4927">
        <w:rPr>
          <w:rFonts w:ascii="Arial" w:eastAsiaTheme="minorEastAsia" w:hAnsi="Arial" w:cs="Arial"/>
          <w:color w:val="000000"/>
          <w:spacing w:val="0"/>
          <w:sz w:val="24"/>
          <w:szCs w:val="24"/>
          <w:shd w:val="clear" w:color="auto" w:fill="FFFFFF"/>
          <w:lang w:val="en-US"/>
        </w:rPr>
        <w:t>advocate for the patient</w:t>
      </w:r>
      <w:r w:rsidR="00E92ED5" w:rsidRPr="005D4927">
        <w:rPr>
          <w:rFonts w:ascii="Arial" w:eastAsiaTheme="minorEastAsia" w:hAnsi="Arial" w:cs="Arial"/>
          <w:color w:val="000000"/>
          <w:spacing w:val="0"/>
          <w:sz w:val="24"/>
          <w:szCs w:val="24"/>
          <w:shd w:val="clear" w:color="auto" w:fill="FFFFFF"/>
          <w:lang w:val="en-US"/>
        </w:rPr>
        <w:t xml:space="preserve">, show </w:t>
      </w:r>
      <w:r w:rsidR="004B2D6C" w:rsidRPr="005D4927">
        <w:rPr>
          <w:rFonts w:ascii="Arial" w:eastAsiaTheme="minorEastAsia" w:hAnsi="Arial" w:cs="Arial"/>
          <w:color w:val="000000"/>
          <w:spacing w:val="0"/>
          <w:sz w:val="24"/>
          <w:szCs w:val="24"/>
          <w:shd w:val="clear" w:color="auto" w:fill="FFFFFF"/>
          <w:lang w:val="en-US"/>
        </w:rPr>
        <w:t>self-effacement, respect,</w:t>
      </w:r>
      <w:r w:rsidR="00E92ED5" w:rsidRPr="005D4927">
        <w:rPr>
          <w:rFonts w:ascii="Arial" w:eastAsiaTheme="minorEastAsia" w:hAnsi="Arial" w:cs="Arial"/>
          <w:color w:val="000000"/>
          <w:spacing w:val="0"/>
          <w:sz w:val="24"/>
          <w:szCs w:val="24"/>
          <w:shd w:val="clear" w:color="auto" w:fill="FFFFFF"/>
          <w:lang w:val="en-US"/>
        </w:rPr>
        <w:t xml:space="preserve"> protect patient autono</w:t>
      </w:r>
      <w:r w:rsidR="004B2D6C" w:rsidRPr="005D4927">
        <w:rPr>
          <w:rFonts w:ascii="Arial" w:eastAsiaTheme="minorEastAsia" w:hAnsi="Arial" w:cs="Arial"/>
          <w:color w:val="000000"/>
          <w:spacing w:val="0"/>
          <w:sz w:val="24"/>
          <w:szCs w:val="24"/>
          <w:shd w:val="clear" w:color="auto" w:fill="FFFFFF"/>
          <w:lang w:val="en-US"/>
        </w:rPr>
        <w:t>my and safe-</w:t>
      </w:r>
      <w:r w:rsidR="001A6189" w:rsidRPr="005D4927">
        <w:rPr>
          <w:rFonts w:ascii="Arial" w:eastAsiaTheme="minorEastAsia" w:hAnsi="Arial" w:cs="Arial"/>
          <w:color w:val="000000"/>
          <w:spacing w:val="0"/>
          <w:sz w:val="24"/>
          <w:szCs w:val="24"/>
          <w:shd w:val="clear" w:color="auto" w:fill="FFFFFF"/>
          <w:lang w:val="en-US"/>
        </w:rPr>
        <w:t>guard</w:t>
      </w:r>
      <w:r w:rsidR="00E92ED5" w:rsidRPr="005D4927">
        <w:rPr>
          <w:rFonts w:ascii="Arial" w:eastAsiaTheme="minorEastAsia" w:hAnsi="Arial" w:cs="Arial"/>
          <w:color w:val="000000"/>
          <w:spacing w:val="0"/>
          <w:sz w:val="24"/>
          <w:szCs w:val="24"/>
          <w:shd w:val="clear" w:color="auto" w:fill="FFFFFF"/>
          <w:lang w:val="en-US"/>
        </w:rPr>
        <w:t xml:space="preserve"> dignity (NMC, 2018;international council for nurses (ICN), (2013)</w:t>
      </w:r>
      <w:r w:rsidR="00E92ED5" w:rsidRPr="005D4927">
        <w:rPr>
          <w:rFonts w:ascii="Arial" w:hAnsi="Arial" w:cs="Arial"/>
          <w:color w:val="000000"/>
          <w:sz w:val="24"/>
          <w:szCs w:val="24"/>
          <w:shd w:val="clear" w:color="auto" w:fill="FFFFFF"/>
        </w:rPr>
        <w:t xml:space="preserve">. </w:t>
      </w:r>
      <w:r w:rsidR="00337B4B" w:rsidRPr="005D4927">
        <w:rPr>
          <w:rFonts w:ascii="Arial" w:hAnsi="Arial" w:cs="Arial"/>
          <w:color w:val="000000"/>
          <w:sz w:val="24"/>
          <w:szCs w:val="24"/>
          <w:shd w:val="clear" w:color="auto" w:fill="FFFFFF"/>
        </w:rPr>
        <w:t>Since t</w:t>
      </w:r>
      <w:r w:rsidR="000A6EE6" w:rsidRPr="005D4927">
        <w:rPr>
          <w:rFonts w:ascii="Arial" w:hAnsi="Arial" w:cs="Arial"/>
          <w:color w:val="000000"/>
          <w:sz w:val="24"/>
          <w:szCs w:val="24"/>
          <w:shd w:val="clear" w:color="auto" w:fill="FFFFFF"/>
        </w:rPr>
        <w:t xml:space="preserve">he introduction of </w:t>
      </w:r>
      <w:r w:rsidR="007F342D" w:rsidRPr="005D4927">
        <w:rPr>
          <w:rFonts w:ascii="Arial" w:hAnsi="Arial" w:cs="Arial"/>
          <w:sz w:val="24"/>
          <w:szCs w:val="24"/>
        </w:rPr>
        <w:t>Beauchamp and Chil</w:t>
      </w:r>
      <w:r w:rsidR="00337B4B" w:rsidRPr="005D4927">
        <w:rPr>
          <w:rFonts w:ascii="Arial" w:hAnsi="Arial" w:cs="Arial"/>
          <w:sz w:val="24"/>
          <w:szCs w:val="24"/>
        </w:rPr>
        <w:t>dress</w:t>
      </w:r>
      <w:r w:rsidR="007F342D" w:rsidRPr="005D4927">
        <w:rPr>
          <w:rFonts w:ascii="Arial" w:hAnsi="Arial" w:cs="Arial"/>
          <w:sz w:val="24"/>
          <w:szCs w:val="24"/>
        </w:rPr>
        <w:t xml:space="preserve"> four</w:t>
      </w:r>
      <w:r w:rsidR="000A6EE6" w:rsidRPr="005D4927">
        <w:rPr>
          <w:rFonts w:ascii="Arial" w:hAnsi="Arial" w:cs="Arial"/>
          <w:sz w:val="24"/>
          <w:szCs w:val="24"/>
        </w:rPr>
        <w:t xml:space="preserve"> principles</w:t>
      </w:r>
      <w:r w:rsidR="00337B4B" w:rsidRPr="005D4927">
        <w:rPr>
          <w:rFonts w:ascii="Arial" w:hAnsi="Arial" w:cs="Arial"/>
          <w:sz w:val="24"/>
          <w:szCs w:val="24"/>
        </w:rPr>
        <w:t xml:space="preserve"> in 1989,</w:t>
      </w:r>
      <w:r w:rsidR="000A6EE6" w:rsidRPr="005D4927">
        <w:rPr>
          <w:rFonts w:ascii="Arial" w:hAnsi="Arial" w:cs="Arial"/>
          <w:sz w:val="24"/>
          <w:szCs w:val="24"/>
        </w:rPr>
        <w:t xml:space="preserve"> </w:t>
      </w:r>
      <w:r w:rsidR="00BB1939" w:rsidRPr="005D4927">
        <w:rPr>
          <w:rFonts w:ascii="Arial" w:hAnsi="Arial" w:cs="Arial"/>
          <w:sz w:val="24"/>
          <w:szCs w:val="24"/>
        </w:rPr>
        <w:t xml:space="preserve">which </w:t>
      </w:r>
      <w:r w:rsidR="000A6EE6" w:rsidRPr="005D4927">
        <w:rPr>
          <w:rFonts w:ascii="Arial" w:hAnsi="Arial" w:cs="Arial"/>
          <w:sz w:val="24"/>
          <w:szCs w:val="24"/>
        </w:rPr>
        <w:t>h</w:t>
      </w:r>
      <w:r w:rsidR="00CA1565" w:rsidRPr="005D4927">
        <w:rPr>
          <w:rFonts w:ascii="Arial" w:hAnsi="Arial" w:cs="Arial"/>
          <w:sz w:val="24"/>
          <w:szCs w:val="24"/>
        </w:rPr>
        <w:t xml:space="preserve">as been the dominant approach for both clinical and </w:t>
      </w:r>
      <w:r w:rsidR="00337B4B" w:rsidRPr="005D4927">
        <w:rPr>
          <w:rFonts w:ascii="Arial" w:hAnsi="Arial" w:cs="Arial"/>
          <w:sz w:val="24"/>
          <w:szCs w:val="24"/>
        </w:rPr>
        <w:t>research</w:t>
      </w:r>
      <w:r w:rsidR="00CA1565" w:rsidRPr="005D4927">
        <w:rPr>
          <w:rFonts w:ascii="Arial" w:hAnsi="Arial" w:cs="Arial"/>
          <w:sz w:val="24"/>
          <w:szCs w:val="24"/>
        </w:rPr>
        <w:t xml:space="preserve"> </w:t>
      </w:r>
      <w:r w:rsidR="00337B4B" w:rsidRPr="005D4927">
        <w:rPr>
          <w:rFonts w:ascii="Arial" w:hAnsi="Arial" w:cs="Arial"/>
          <w:sz w:val="24"/>
          <w:szCs w:val="24"/>
        </w:rPr>
        <w:t>ethics in</w:t>
      </w:r>
      <w:r w:rsidR="000A6EE6" w:rsidRPr="005D4927">
        <w:rPr>
          <w:rFonts w:ascii="Arial" w:hAnsi="Arial" w:cs="Arial"/>
          <w:sz w:val="24"/>
          <w:szCs w:val="24"/>
        </w:rPr>
        <w:t xml:space="preserve"> healthcare</w:t>
      </w:r>
      <w:r w:rsidR="00337B4B" w:rsidRPr="005D4927">
        <w:rPr>
          <w:rFonts w:ascii="Arial" w:hAnsi="Arial" w:cs="Arial"/>
          <w:sz w:val="24"/>
          <w:szCs w:val="24"/>
        </w:rPr>
        <w:t xml:space="preserve"> </w:t>
      </w:r>
      <w:r w:rsidR="00337B4B" w:rsidRPr="005D4927">
        <w:rPr>
          <w:rFonts w:ascii="Arial" w:hAnsi="Arial" w:cs="Arial"/>
          <w:color w:val="000000"/>
          <w:sz w:val="24"/>
          <w:szCs w:val="24"/>
          <w:shd w:val="clear" w:color="auto" w:fill="FFFFFF"/>
        </w:rPr>
        <w:t xml:space="preserve">(Beauchamp and Childress, 2013). </w:t>
      </w:r>
      <w:r w:rsidR="00337B4B" w:rsidRPr="005D4927">
        <w:rPr>
          <w:rFonts w:ascii="Arial" w:hAnsi="Arial" w:cs="Arial"/>
          <w:sz w:val="24"/>
          <w:szCs w:val="24"/>
        </w:rPr>
        <w:fldChar w:fldCharType="begin" w:fldLock="1"/>
      </w:r>
      <w:r w:rsidR="009A3CA0" w:rsidRPr="005D4927">
        <w:rPr>
          <w:rFonts w:ascii="Arial" w:hAnsi="Arial" w:cs="Arial"/>
          <w:sz w:val="24"/>
          <w:szCs w:val="24"/>
        </w:rPr>
        <w:instrText>ADDIN CSL_CITATION {"citationItems":[{"id":"ITEM-1","itemData":{"DOI":"10.1093/jmp/jhaa013","ISSN":"17445019","abstract":"In the seventh and most recent edition of their classic book, Principles of Biomedical Ethics, Tom Beauchamp and James Childress define a virtue as a character trait that is \"socially valuable and reliably present\" and a moral virtue as such a trait that is also both \"dispositional\" and \"morally valuable\" (2013, 31, 377). The virtues that they single out as \"focal\" within biomedical ethics are compassion, discernment, trustworthiness, integrity, and conscientiousness (Beauchamp and Childress, 2013, 37-44). Not all is well in their treatment of virtue. Beauchamp and Childress seem to worry that an ethical theory in which virtues are fundamental will neglect duties, rights, and societal needs. Further, they insist that there is no reason to think that, within ethical theory, one family of ethical concepts is the most important, nor that one theoretical approach is correct, or even superior to others. I will try to show, that there are (and that we have) strong reasons to see language, concepts, and matters of virtue as fundamental within normative ethical theory, both generally and in such specialized subareas as medical ethics. These reasons reveal themselves when we analyze concepts at the core of the alternative approaches to theorizing ethics that Beauchamp and Childress identify.","author":[{"dropping-particle":"","family":"Garcia","given":"Jorge L.A.","non-dropping-particle":"","parse-names":false,"suffix":""}],"container-title":"Journal of Medicine and Philosophy (United Kingdom)","id":"ITEM-1","issue":"4-5","issued":{"date-parts":[["2020"]]},"title":"Virtues and Principles in Biomedical Ethics","type":"article-journal","volume":"45"},"uris":["http://www.mendeley.com/documents/?uuid=ecb70397-103b-34c5-b0d6-69767c214cdb"]}],"mendeley":{"formattedCitation":"(Garcia, 2020)","manualFormatting":"Garcia (2020)","plainTextFormattedCitation":"(Garcia, 2020)","previouslyFormattedCitation":"(Garcia, 2020)"},"properties":{"noteIndex":0},"schema":"https://github.com/citation-style-language/schema/raw/master/csl-citation.json"}</w:instrText>
      </w:r>
      <w:r w:rsidR="00337B4B" w:rsidRPr="005D4927">
        <w:rPr>
          <w:rFonts w:ascii="Arial" w:hAnsi="Arial" w:cs="Arial"/>
          <w:sz w:val="24"/>
          <w:szCs w:val="24"/>
        </w:rPr>
        <w:fldChar w:fldCharType="separate"/>
      </w:r>
      <w:r w:rsidR="00337B4B" w:rsidRPr="005D4927">
        <w:rPr>
          <w:rFonts w:ascii="Arial" w:hAnsi="Arial" w:cs="Arial"/>
          <w:noProof/>
          <w:sz w:val="24"/>
          <w:szCs w:val="24"/>
        </w:rPr>
        <w:t>Garcia (2020)</w:t>
      </w:r>
      <w:r w:rsidR="00337B4B" w:rsidRPr="005D4927">
        <w:rPr>
          <w:rFonts w:ascii="Arial" w:hAnsi="Arial" w:cs="Arial"/>
          <w:sz w:val="24"/>
          <w:szCs w:val="24"/>
        </w:rPr>
        <w:fldChar w:fldCharType="end"/>
      </w:r>
      <w:r w:rsidR="00337B4B" w:rsidRPr="005D4927">
        <w:rPr>
          <w:rFonts w:ascii="Arial" w:hAnsi="Arial" w:cs="Arial"/>
          <w:sz w:val="24"/>
          <w:szCs w:val="24"/>
        </w:rPr>
        <w:t xml:space="preserve"> note that t</w:t>
      </w:r>
      <w:r w:rsidR="000A6EE6" w:rsidRPr="005D4927">
        <w:rPr>
          <w:rFonts w:ascii="Arial" w:hAnsi="Arial" w:cs="Arial"/>
          <w:sz w:val="24"/>
          <w:szCs w:val="24"/>
        </w:rPr>
        <w:t xml:space="preserve">he four principles such as </w:t>
      </w:r>
      <w:r w:rsidR="007F342D" w:rsidRPr="005D4927">
        <w:rPr>
          <w:rFonts w:ascii="Arial" w:hAnsi="Arial" w:cs="Arial"/>
          <w:sz w:val="24"/>
          <w:szCs w:val="24"/>
        </w:rPr>
        <w:t>respect for autonomy, justice, beneficence and non-</w:t>
      </w:r>
      <w:r w:rsidR="000D03D8" w:rsidRPr="005D4927">
        <w:rPr>
          <w:rFonts w:ascii="Arial" w:hAnsi="Arial" w:cs="Arial"/>
          <w:sz w:val="24"/>
          <w:szCs w:val="24"/>
        </w:rPr>
        <w:t>maleficence are</w:t>
      </w:r>
      <w:r w:rsidR="00790D10" w:rsidRPr="005D4927">
        <w:rPr>
          <w:rFonts w:ascii="Arial" w:hAnsi="Arial" w:cs="Arial"/>
          <w:sz w:val="24"/>
          <w:szCs w:val="24"/>
        </w:rPr>
        <w:t xml:space="preserve"> applicable to perioperative practice.</w:t>
      </w:r>
    </w:p>
    <w:p w:rsidR="00976EFD" w:rsidRPr="005D4927" w:rsidRDefault="00976EFD" w:rsidP="005D4927">
      <w:pPr>
        <w:pStyle w:val="BodyText2"/>
        <w:spacing w:line="360" w:lineRule="auto"/>
        <w:jc w:val="left"/>
        <w:rPr>
          <w:rFonts w:ascii="Arial" w:hAnsi="Arial" w:cs="Arial"/>
          <w:sz w:val="24"/>
          <w:szCs w:val="24"/>
        </w:rPr>
      </w:pPr>
    </w:p>
    <w:p w:rsidR="00A34B71" w:rsidRPr="005D4927" w:rsidRDefault="00C620FA" w:rsidP="005D4927">
      <w:pPr>
        <w:pStyle w:val="BodyText2"/>
        <w:spacing w:line="360" w:lineRule="auto"/>
        <w:jc w:val="left"/>
        <w:rPr>
          <w:rFonts w:ascii="Arial" w:eastAsiaTheme="minorEastAsia" w:hAnsi="Arial" w:cs="Arial"/>
          <w:color w:val="000000"/>
          <w:spacing w:val="0"/>
          <w:sz w:val="24"/>
          <w:szCs w:val="24"/>
          <w:shd w:val="clear" w:color="auto" w:fill="FFFFFF"/>
          <w:lang w:val="en-US"/>
        </w:rPr>
      </w:pPr>
      <w:r w:rsidRPr="005D4927">
        <w:rPr>
          <w:rFonts w:ascii="Arial" w:eastAsia="Calibri" w:hAnsi="Arial" w:cs="Arial"/>
          <w:i/>
          <w:iCs/>
          <w:sz w:val="24"/>
          <w:szCs w:val="24"/>
        </w:rPr>
        <w:t>Autonomy</w:t>
      </w:r>
      <w:r w:rsidRPr="005D4927">
        <w:rPr>
          <w:rFonts w:ascii="Arial" w:eastAsia="Calibri" w:hAnsi="Arial" w:cs="Arial"/>
          <w:sz w:val="24"/>
          <w:szCs w:val="24"/>
        </w:rPr>
        <w:t xml:space="preserve"> – the right for patients to make their own informed decisions in accordance with their own values and beliefs.  </w:t>
      </w:r>
      <w:r w:rsidR="00085198" w:rsidRPr="005D4927">
        <w:rPr>
          <w:rFonts w:ascii="Arial" w:eastAsia="Calibri" w:hAnsi="Arial" w:cs="Arial"/>
          <w:sz w:val="24"/>
          <w:szCs w:val="24"/>
        </w:rPr>
        <w:t xml:space="preserve">In </w:t>
      </w:r>
      <w:r w:rsidR="000A4855" w:rsidRPr="005D4927">
        <w:rPr>
          <w:rFonts w:ascii="Arial" w:eastAsia="Calibri" w:hAnsi="Arial" w:cs="Arial"/>
          <w:sz w:val="24"/>
          <w:szCs w:val="24"/>
        </w:rPr>
        <w:t>respecting autonomy</w:t>
      </w:r>
      <w:r w:rsidR="00085198" w:rsidRPr="005D4927">
        <w:rPr>
          <w:rFonts w:ascii="Arial" w:eastAsia="Calibri" w:hAnsi="Arial" w:cs="Arial"/>
          <w:sz w:val="24"/>
          <w:szCs w:val="24"/>
        </w:rPr>
        <w:t xml:space="preserve"> </w:t>
      </w:r>
      <w:r w:rsidR="000A4855" w:rsidRPr="005D4927">
        <w:rPr>
          <w:rFonts w:ascii="Arial" w:eastAsia="Calibri" w:hAnsi="Arial" w:cs="Arial"/>
          <w:sz w:val="24"/>
          <w:szCs w:val="24"/>
        </w:rPr>
        <w:t>the surgical</w:t>
      </w:r>
      <w:r w:rsidR="00085198" w:rsidRPr="005D4927">
        <w:rPr>
          <w:rFonts w:ascii="Arial" w:eastAsia="Calibri" w:hAnsi="Arial" w:cs="Arial"/>
          <w:sz w:val="24"/>
          <w:szCs w:val="24"/>
        </w:rPr>
        <w:t xml:space="preserve"> or </w:t>
      </w:r>
      <w:r w:rsidR="000A4855" w:rsidRPr="005D4927">
        <w:rPr>
          <w:rFonts w:ascii="Arial" w:eastAsia="Calibri" w:hAnsi="Arial" w:cs="Arial"/>
          <w:sz w:val="24"/>
          <w:szCs w:val="24"/>
        </w:rPr>
        <w:t>medial</w:t>
      </w:r>
      <w:r w:rsidR="00085198" w:rsidRPr="005D4927">
        <w:rPr>
          <w:rFonts w:ascii="Arial" w:eastAsia="Calibri" w:hAnsi="Arial" w:cs="Arial"/>
          <w:sz w:val="24"/>
          <w:szCs w:val="24"/>
        </w:rPr>
        <w:t xml:space="preserve"> professional have the onus to give clear</w:t>
      </w:r>
      <w:r w:rsidR="008E54A6" w:rsidRPr="005D4927">
        <w:rPr>
          <w:rFonts w:ascii="Arial" w:eastAsia="Calibri" w:hAnsi="Arial" w:cs="Arial"/>
          <w:sz w:val="24"/>
          <w:szCs w:val="24"/>
        </w:rPr>
        <w:t>, realistic and</w:t>
      </w:r>
      <w:r w:rsidR="00085198" w:rsidRPr="005D4927">
        <w:rPr>
          <w:rFonts w:ascii="Arial" w:eastAsia="Calibri" w:hAnsi="Arial" w:cs="Arial"/>
          <w:sz w:val="24"/>
          <w:szCs w:val="24"/>
        </w:rPr>
        <w:t xml:space="preserve"> truthful </w:t>
      </w:r>
      <w:r w:rsidR="000A4855" w:rsidRPr="005D4927">
        <w:rPr>
          <w:rFonts w:ascii="Arial" w:eastAsia="Calibri" w:hAnsi="Arial" w:cs="Arial"/>
          <w:sz w:val="24"/>
          <w:szCs w:val="24"/>
        </w:rPr>
        <w:t>information about</w:t>
      </w:r>
      <w:r w:rsidR="00085198" w:rsidRPr="005D4927">
        <w:rPr>
          <w:rFonts w:ascii="Arial" w:eastAsia="Calibri" w:hAnsi="Arial" w:cs="Arial"/>
          <w:sz w:val="24"/>
          <w:szCs w:val="24"/>
        </w:rPr>
        <w:t xml:space="preserve"> all</w:t>
      </w:r>
      <w:r w:rsidR="000A4855" w:rsidRPr="005D4927">
        <w:rPr>
          <w:rFonts w:ascii="Arial" w:eastAsia="Calibri" w:hAnsi="Arial" w:cs="Arial"/>
          <w:sz w:val="24"/>
          <w:szCs w:val="24"/>
        </w:rPr>
        <w:t xml:space="preserve"> </w:t>
      </w:r>
      <w:r w:rsidR="00085198" w:rsidRPr="005D4927">
        <w:rPr>
          <w:rFonts w:ascii="Arial" w:eastAsia="Calibri" w:hAnsi="Arial" w:cs="Arial"/>
          <w:sz w:val="24"/>
          <w:szCs w:val="24"/>
        </w:rPr>
        <w:t xml:space="preserve">aspect of </w:t>
      </w:r>
      <w:r w:rsidR="000A4855" w:rsidRPr="005D4927">
        <w:rPr>
          <w:rFonts w:ascii="Arial" w:eastAsia="Calibri" w:hAnsi="Arial" w:cs="Arial"/>
          <w:sz w:val="24"/>
          <w:szCs w:val="24"/>
        </w:rPr>
        <w:t>their</w:t>
      </w:r>
      <w:r w:rsidR="00085198" w:rsidRPr="005D4927">
        <w:rPr>
          <w:rFonts w:ascii="Arial" w:eastAsia="Calibri" w:hAnsi="Arial" w:cs="Arial"/>
          <w:sz w:val="24"/>
          <w:szCs w:val="24"/>
        </w:rPr>
        <w:t xml:space="preserve"> care in order for the patient to give informed </w:t>
      </w:r>
      <w:r w:rsidR="00316BD9" w:rsidRPr="005D4927">
        <w:rPr>
          <w:rFonts w:ascii="Arial" w:eastAsia="Calibri" w:hAnsi="Arial" w:cs="Arial"/>
          <w:sz w:val="24"/>
          <w:szCs w:val="24"/>
        </w:rPr>
        <w:t>consent</w:t>
      </w:r>
      <w:r w:rsidR="00085198" w:rsidRPr="005D4927">
        <w:rPr>
          <w:rFonts w:ascii="Arial" w:eastAsia="Calibri" w:hAnsi="Arial" w:cs="Arial"/>
          <w:sz w:val="24"/>
          <w:szCs w:val="24"/>
        </w:rPr>
        <w:t xml:space="preserve">.  </w:t>
      </w:r>
      <w:r w:rsidR="00316BD9" w:rsidRPr="005D4927">
        <w:rPr>
          <w:rFonts w:ascii="Arial" w:eastAsia="Calibri" w:hAnsi="Arial" w:cs="Arial"/>
          <w:sz w:val="24"/>
          <w:szCs w:val="24"/>
        </w:rPr>
        <w:t>This</w:t>
      </w:r>
      <w:r w:rsidR="009A3CA0" w:rsidRPr="005D4927">
        <w:rPr>
          <w:rFonts w:ascii="Arial" w:eastAsia="Calibri" w:hAnsi="Arial" w:cs="Arial"/>
          <w:sz w:val="24"/>
          <w:szCs w:val="24"/>
        </w:rPr>
        <w:t xml:space="preserve"> </w:t>
      </w:r>
      <w:r w:rsidR="009A3CA0" w:rsidRPr="005D4927">
        <w:rPr>
          <w:rFonts w:ascii="Arial" w:eastAsia="Calibri" w:hAnsi="Arial" w:cs="Arial"/>
          <w:sz w:val="24"/>
          <w:szCs w:val="24"/>
        </w:rPr>
        <w:fldChar w:fldCharType="begin" w:fldLock="1"/>
      </w:r>
      <w:r w:rsidR="007E482B" w:rsidRPr="005D4927">
        <w:rPr>
          <w:rFonts w:ascii="Arial" w:eastAsia="Calibri" w:hAnsi="Arial" w:cs="Arial"/>
          <w:sz w:val="24"/>
          <w:szCs w:val="24"/>
        </w:rPr>
        <w:instrText>ADDIN CSL_CITATION {"citationItems":[{"id":"ITEM-1","itemData":{"DOI":"10.1016/j.resuscitation.2015.07.033","ISSN":"18731570","author":[{"dropping-particle":"","family":"Bossaert","given":"Leo L.","non-dropping-particle":"","parse-names":false,"suffix":""},{"dropping-particle":"","family":"Perkins","given":"Gavin D.","non-dropping-particle":"","parse-names":false,"suffix":""},{"dropping-particle":"","family":"Askitopoulou","given":"Helen","non-dropping-particle":"","parse-names":false,"suffix":""},{"dropping-particle":"","family":"Raffay","given":"Violetta I.","non-dropping-particle":"","parse-names":false,"suffix":""},{"dropping-particle":"","family":"Greif","given":"Robert","non-dropping-particle":"","parse-names":false,"suffix":""},{"dropping-particle":"","family":"Haywood","given":"Kirstie L.","non-dropping-particle":"","parse-names":false,"suffix":""},{"dropping-particle":"","family":"Mentzelopoulos","given":"Spyros D.","non-dropping-particle":"","parse-names":false,"suffix":""},{"dropping-particle":"","family":"Nolan","given":"Jerry P.","non-dropping-particle":"","parse-names":false,"suffix":""},{"dropping-particle":"","family":"Voorde","given":"Patrick","non-dropping-particle":"Van de","parse-names":false,"suffix":""},{"dropping-particle":"","family":"Xanthos","given":"Theodoros T.","non-dropping-particle":"","parse-names":false,"suffix":""},{"dropping-particle":"","family":"Georgiou","given":"Marios","non-dropping-particle":"","parse-names":false,"suffix":""},{"dropping-particle":"","family":"Lippert","given":"Freddy K.","non-dropping-particle":"","parse-names":false,"suffix":""},{"dropping-particle":"","family":"Steen","given":"Petter A.","non-dropping-particle":"","parse-names":false,"suffix":""}],"container-title":"Resuscitation","id":"ITEM-1","issued":{"date-parts":[["2015"]]},"title":"European Resuscitation Council Guidelines for Resuscitation 2015. Section 11. The ethics of resuscitation and end-of-life decisions","type":"article-journal","volume":"95"},"uris":["http://www.mendeley.com/documents/?uuid=e02aa4e7-67f5-3e7e-8493-4775b103213a"]}],"mendeley":{"formattedCitation":"(Bossaert et al., 2015)","manualFormatting":"Bossaert et al. (2015)","plainTextFormattedCitation":"(Bossaert et al., 2015)","previouslyFormattedCitation":"(Bossaert et al., 2015)"},"properties":{"noteIndex":0},"schema":"https://github.com/citation-style-language/schema/raw/master/csl-citation.json"}</w:instrText>
      </w:r>
      <w:r w:rsidR="009A3CA0" w:rsidRPr="005D4927">
        <w:rPr>
          <w:rFonts w:ascii="Arial" w:eastAsia="Calibri" w:hAnsi="Arial" w:cs="Arial"/>
          <w:sz w:val="24"/>
          <w:szCs w:val="24"/>
        </w:rPr>
        <w:fldChar w:fldCharType="separate"/>
      </w:r>
      <w:r w:rsidR="009A3CA0" w:rsidRPr="005D4927">
        <w:rPr>
          <w:rFonts w:ascii="Arial" w:eastAsia="Calibri" w:hAnsi="Arial" w:cs="Arial"/>
          <w:noProof/>
          <w:sz w:val="24"/>
          <w:szCs w:val="24"/>
        </w:rPr>
        <w:t>Bossaert et al. (2015)</w:t>
      </w:r>
      <w:r w:rsidR="009A3CA0" w:rsidRPr="005D4927">
        <w:rPr>
          <w:rFonts w:ascii="Arial" w:eastAsia="Calibri" w:hAnsi="Arial" w:cs="Arial"/>
          <w:sz w:val="24"/>
          <w:szCs w:val="24"/>
        </w:rPr>
        <w:fldChar w:fldCharType="end"/>
      </w:r>
      <w:r w:rsidR="00316BD9" w:rsidRPr="005D4927">
        <w:rPr>
          <w:rFonts w:ascii="Arial" w:eastAsia="Calibri" w:hAnsi="Arial" w:cs="Arial"/>
          <w:sz w:val="24"/>
          <w:szCs w:val="24"/>
        </w:rPr>
        <w:t xml:space="preserve"> argue  also incorporates PCC in acceptance of the</w:t>
      </w:r>
      <w:r w:rsidR="003A38EC" w:rsidRPr="005D4927">
        <w:rPr>
          <w:rFonts w:ascii="Arial" w:eastAsia="Calibri" w:hAnsi="Arial" w:cs="Arial"/>
          <w:sz w:val="24"/>
          <w:szCs w:val="24"/>
        </w:rPr>
        <w:t xml:space="preserve"> competent</w:t>
      </w:r>
      <w:r w:rsidR="00316BD9" w:rsidRPr="005D4927">
        <w:rPr>
          <w:rFonts w:ascii="Arial" w:eastAsia="Calibri" w:hAnsi="Arial" w:cs="Arial"/>
          <w:sz w:val="24"/>
          <w:szCs w:val="24"/>
        </w:rPr>
        <w:t xml:space="preserve"> individual patient decision regardless of their choice</w:t>
      </w:r>
      <w:r w:rsidR="00B04B8B" w:rsidRPr="005D4927">
        <w:rPr>
          <w:rFonts w:ascii="Arial" w:eastAsia="Calibri" w:hAnsi="Arial" w:cs="Arial"/>
          <w:sz w:val="24"/>
          <w:szCs w:val="24"/>
        </w:rPr>
        <w:t xml:space="preserve"> of treatment</w:t>
      </w:r>
      <w:r w:rsidR="00316BD9" w:rsidRPr="005D4927">
        <w:rPr>
          <w:rFonts w:ascii="Arial" w:eastAsia="Calibri" w:hAnsi="Arial" w:cs="Arial"/>
          <w:sz w:val="24"/>
          <w:szCs w:val="24"/>
        </w:rPr>
        <w:t xml:space="preserve">. </w:t>
      </w:r>
      <w:r w:rsidR="00DF46FE" w:rsidRPr="005D4927">
        <w:rPr>
          <w:rFonts w:ascii="Arial" w:eastAsia="Calibri" w:hAnsi="Arial" w:cs="Arial"/>
          <w:sz w:val="24"/>
          <w:szCs w:val="24"/>
        </w:rPr>
        <w:t xml:space="preserve"> A</w:t>
      </w:r>
      <w:r w:rsidR="00316BD9" w:rsidRPr="005D4927">
        <w:rPr>
          <w:rFonts w:ascii="Arial" w:eastAsia="Calibri" w:hAnsi="Arial" w:cs="Arial"/>
          <w:sz w:val="24"/>
          <w:szCs w:val="24"/>
        </w:rPr>
        <w:t xml:space="preserve">lthough the principle may be applicable to both elective and </w:t>
      </w:r>
      <w:r w:rsidR="009A3CA0" w:rsidRPr="005D4927">
        <w:rPr>
          <w:rFonts w:ascii="Arial" w:eastAsia="Calibri" w:hAnsi="Arial" w:cs="Arial"/>
          <w:sz w:val="24"/>
          <w:szCs w:val="24"/>
        </w:rPr>
        <w:t>emergency</w:t>
      </w:r>
      <w:r w:rsidR="00316BD9" w:rsidRPr="005D4927">
        <w:rPr>
          <w:rFonts w:ascii="Arial" w:eastAsia="Calibri" w:hAnsi="Arial" w:cs="Arial"/>
          <w:sz w:val="24"/>
          <w:szCs w:val="24"/>
        </w:rPr>
        <w:t xml:space="preserve"> surgery; </w:t>
      </w:r>
      <w:r w:rsidR="00A85633" w:rsidRPr="005D4927">
        <w:rPr>
          <w:rFonts w:ascii="Arial" w:eastAsia="Calibri" w:hAnsi="Arial" w:cs="Arial"/>
          <w:sz w:val="24"/>
          <w:szCs w:val="24"/>
        </w:rPr>
        <w:t xml:space="preserve">contrary in an emergency situation a patient metal capacity may be diminished. Thus, </w:t>
      </w:r>
      <w:r w:rsidR="00316BD9" w:rsidRPr="005D4927">
        <w:rPr>
          <w:rFonts w:ascii="Arial" w:eastAsia="Calibri" w:hAnsi="Arial" w:cs="Arial"/>
          <w:sz w:val="24"/>
          <w:szCs w:val="24"/>
        </w:rPr>
        <w:t xml:space="preserve">one could argue </w:t>
      </w:r>
      <w:r w:rsidR="00A85633" w:rsidRPr="005D4927">
        <w:rPr>
          <w:rFonts w:ascii="Arial" w:eastAsia="Calibri" w:hAnsi="Arial" w:cs="Arial"/>
          <w:sz w:val="24"/>
          <w:szCs w:val="24"/>
        </w:rPr>
        <w:t>may be</w:t>
      </w:r>
      <w:r w:rsidR="00085198" w:rsidRPr="005D4927">
        <w:rPr>
          <w:rFonts w:ascii="Arial" w:eastAsia="Calibri" w:hAnsi="Arial" w:cs="Arial"/>
          <w:sz w:val="24"/>
          <w:szCs w:val="24"/>
        </w:rPr>
        <w:t xml:space="preserve"> more </w:t>
      </w:r>
      <w:r w:rsidR="009A3CA0" w:rsidRPr="005D4927">
        <w:rPr>
          <w:rFonts w:ascii="Arial" w:eastAsia="Calibri" w:hAnsi="Arial" w:cs="Arial"/>
          <w:sz w:val="24"/>
          <w:szCs w:val="24"/>
        </w:rPr>
        <w:t>applicable to</w:t>
      </w:r>
      <w:r w:rsidR="00316BD9" w:rsidRPr="005D4927">
        <w:rPr>
          <w:rFonts w:ascii="Arial" w:eastAsia="Calibri" w:hAnsi="Arial" w:cs="Arial"/>
          <w:sz w:val="24"/>
          <w:szCs w:val="24"/>
        </w:rPr>
        <w:t xml:space="preserve"> an </w:t>
      </w:r>
      <w:r w:rsidR="00085198" w:rsidRPr="005D4927">
        <w:rPr>
          <w:rFonts w:ascii="Arial" w:eastAsia="Calibri" w:hAnsi="Arial" w:cs="Arial"/>
          <w:sz w:val="24"/>
          <w:szCs w:val="24"/>
        </w:rPr>
        <w:t>ele</w:t>
      </w:r>
      <w:r w:rsidR="00316BD9" w:rsidRPr="005D4927">
        <w:rPr>
          <w:rFonts w:ascii="Arial" w:eastAsia="Calibri" w:hAnsi="Arial" w:cs="Arial"/>
          <w:sz w:val="24"/>
          <w:szCs w:val="24"/>
        </w:rPr>
        <w:t xml:space="preserve">ctive </w:t>
      </w:r>
      <w:r w:rsidR="00A85633" w:rsidRPr="005D4927">
        <w:rPr>
          <w:rFonts w:ascii="Arial" w:eastAsia="Calibri" w:hAnsi="Arial" w:cs="Arial"/>
          <w:sz w:val="24"/>
          <w:szCs w:val="24"/>
        </w:rPr>
        <w:t>surgical</w:t>
      </w:r>
      <w:r w:rsidR="00316BD9" w:rsidRPr="005D4927">
        <w:rPr>
          <w:rFonts w:ascii="Arial" w:eastAsia="Calibri" w:hAnsi="Arial" w:cs="Arial"/>
          <w:sz w:val="24"/>
          <w:szCs w:val="24"/>
        </w:rPr>
        <w:t xml:space="preserve"> pathway.</w:t>
      </w:r>
      <w:r w:rsidR="00DB2FA8" w:rsidRPr="005D4927">
        <w:rPr>
          <w:rFonts w:ascii="Arial" w:eastAsiaTheme="minorEastAsia" w:hAnsi="Arial" w:cs="Arial"/>
          <w:color w:val="000000"/>
          <w:spacing w:val="0"/>
          <w:sz w:val="24"/>
          <w:szCs w:val="24"/>
          <w:shd w:val="clear" w:color="auto" w:fill="FFFFFF"/>
          <w:lang w:val="en-US"/>
        </w:rPr>
        <w:t xml:space="preserve"> </w:t>
      </w:r>
      <w:r w:rsidR="00A85633" w:rsidRPr="005D4927">
        <w:rPr>
          <w:rFonts w:ascii="Arial" w:eastAsiaTheme="minorEastAsia" w:hAnsi="Arial" w:cs="Arial"/>
          <w:color w:val="000000"/>
          <w:spacing w:val="0"/>
          <w:sz w:val="24"/>
          <w:szCs w:val="24"/>
          <w:shd w:val="clear" w:color="auto" w:fill="FFFFFF"/>
          <w:lang w:val="en-US"/>
        </w:rPr>
        <w:t>Similarly,</w:t>
      </w:r>
      <w:r w:rsidR="007E482B" w:rsidRPr="005D4927">
        <w:rPr>
          <w:rFonts w:ascii="Arial" w:eastAsiaTheme="minorEastAsia" w:hAnsi="Arial" w:cs="Arial"/>
          <w:color w:val="000000"/>
          <w:spacing w:val="0"/>
          <w:sz w:val="24"/>
          <w:szCs w:val="24"/>
          <w:shd w:val="clear" w:color="auto" w:fill="FFFFFF"/>
          <w:lang w:val="en-US"/>
        </w:rPr>
        <w:fldChar w:fldCharType="begin" w:fldLock="1"/>
      </w:r>
      <w:r w:rsidR="00C50B64" w:rsidRPr="005D4927">
        <w:rPr>
          <w:rFonts w:ascii="Arial" w:eastAsiaTheme="minorEastAsia" w:hAnsi="Arial" w:cs="Arial"/>
          <w:color w:val="000000"/>
          <w:spacing w:val="0"/>
          <w:sz w:val="24"/>
          <w:szCs w:val="24"/>
          <w:shd w:val="clear" w:color="auto" w:fill="FFFFFF"/>
          <w:lang w:val="en-US"/>
        </w:rPr>
        <w:instrText>ADDIN CSL_CITATION {"citationItems":[{"id":"ITEM-1","itemData":{"DOI":"10.1002/nop2.153","ISSN":"20541058","abstract":"Aim: To obtain an understanding of operating theatre nurses' experiences of responsibility for patient care and safety in perioperative practice. Design: A hermeneutic design were used. Method: Data were collected during 2012 from 15 operating theatre nurses who participated in individual interviews. The text was analyzed by hermeneutical text interpretation. Findings: The texts revealed two main themes: A formal external responsibility and personal ethical value. Responsibility that the patient was not exposed to risks, protecting the patient's body, systematically planning and organizing work in the surgical team. The personal ethical value meant confirming the patient as a person, caring for the patient and preserving the patient's dignity. A new understanding emerged that the operating theatre nurse always have the patient in mind.","author":[{"dropping-particle":"","family":"Blomberg","given":"Ann Catrin","non-dropping-particle":"","parse-names":false,"suffix":""},{"dropping-particle":"","family":"Bisholt","given":"Birgitta","non-dropping-particle":"","parse-names":false,"suffix":""},{"dropping-particle":"","family":"Lindwall","given":"Lillemor","non-dropping-particle":"","parse-names":false,"suffix":""}],"container-title":"Nursing Open","id":"ITEM-1","issue":"3","issued":{"date-parts":[["2018"]]},"title":"Responsibility for patient care in perioperative practice","type":"article-journal","volume":"5"},"uris":["http://www.mendeley.com/documents/?uuid=d5ad7a90-9129-3684-ab60-21578ae2c419"]}],"mendeley":{"formattedCitation":"(Blomberg, Bisholt and Lindwall, 2018)","manualFormatting":" supported by Blomberg, Bisholt and Lindwall (2018)","plainTextFormattedCitation":"(Blomberg, Bisholt and Lindwall, 2018)","previouslyFormattedCitation":"(Blomberg, Bisholt and Lindwall, 2018)"},"properties":{"noteIndex":0},"schema":"https://github.com/citation-style-language/schema/raw/master/csl-citation.json"}</w:instrText>
      </w:r>
      <w:r w:rsidR="007E482B" w:rsidRPr="005D4927">
        <w:rPr>
          <w:rFonts w:ascii="Arial" w:eastAsiaTheme="minorEastAsia" w:hAnsi="Arial" w:cs="Arial"/>
          <w:color w:val="000000"/>
          <w:spacing w:val="0"/>
          <w:sz w:val="24"/>
          <w:szCs w:val="24"/>
          <w:shd w:val="clear" w:color="auto" w:fill="FFFFFF"/>
          <w:lang w:val="en-US"/>
        </w:rPr>
        <w:fldChar w:fldCharType="separate"/>
      </w:r>
      <w:r w:rsidR="007E482B" w:rsidRPr="005D4927">
        <w:rPr>
          <w:rFonts w:ascii="Arial" w:eastAsiaTheme="minorEastAsia" w:hAnsi="Arial" w:cs="Arial"/>
          <w:noProof/>
          <w:color w:val="000000"/>
          <w:spacing w:val="0"/>
          <w:sz w:val="24"/>
          <w:szCs w:val="24"/>
          <w:shd w:val="clear" w:color="auto" w:fill="FFFFFF"/>
          <w:lang w:val="en-US"/>
        </w:rPr>
        <w:t xml:space="preserve"> supported by Blomberg, Bisholt and Lindwall (2018)</w:t>
      </w:r>
      <w:r w:rsidR="007E482B" w:rsidRPr="005D4927">
        <w:rPr>
          <w:rFonts w:ascii="Arial" w:eastAsiaTheme="minorEastAsia" w:hAnsi="Arial" w:cs="Arial"/>
          <w:color w:val="000000"/>
          <w:spacing w:val="0"/>
          <w:sz w:val="24"/>
          <w:szCs w:val="24"/>
          <w:shd w:val="clear" w:color="auto" w:fill="FFFFFF"/>
          <w:lang w:val="en-US"/>
        </w:rPr>
        <w:fldChar w:fldCharType="end"/>
      </w:r>
      <w:r w:rsidR="007E482B" w:rsidRPr="005D4927">
        <w:rPr>
          <w:rFonts w:ascii="Arial" w:eastAsiaTheme="minorEastAsia" w:hAnsi="Arial" w:cs="Arial"/>
          <w:color w:val="000000"/>
          <w:spacing w:val="0"/>
          <w:sz w:val="24"/>
          <w:szCs w:val="24"/>
          <w:shd w:val="clear" w:color="auto" w:fill="FFFFFF"/>
          <w:lang w:val="en-US"/>
        </w:rPr>
        <w:t xml:space="preserve"> who </w:t>
      </w:r>
      <w:r w:rsidR="00DB2FA8" w:rsidRPr="005D4927">
        <w:rPr>
          <w:rFonts w:ascii="Arial" w:eastAsiaTheme="minorEastAsia" w:hAnsi="Arial" w:cs="Arial"/>
          <w:color w:val="000000"/>
          <w:spacing w:val="0"/>
          <w:sz w:val="24"/>
          <w:szCs w:val="24"/>
          <w:shd w:val="clear" w:color="auto" w:fill="FFFFFF"/>
          <w:lang w:val="en-US"/>
        </w:rPr>
        <w:t xml:space="preserve">takes the view ethics means that by understanding and acceptance of a patient perspective </w:t>
      </w:r>
      <w:r w:rsidR="007E482B" w:rsidRPr="005D4927">
        <w:rPr>
          <w:rFonts w:ascii="Arial" w:eastAsiaTheme="minorEastAsia" w:hAnsi="Arial" w:cs="Arial"/>
          <w:color w:val="000000"/>
          <w:spacing w:val="0"/>
          <w:sz w:val="24"/>
          <w:szCs w:val="24"/>
          <w:shd w:val="clear" w:color="auto" w:fill="FFFFFF"/>
          <w:lang w:val="en-US"/>
        </w:rPr>
        <w:t xml:space="preserve">so too does </w:t>
      </w:r>
      <w:r w:rsidR="00DB2FA8" w:rsidRPr="005D4927">
        <w:rPr>
          <w:rFonts w:ascii="Arial" w:eastAsiaTheme="minorEastAsia" w:hAnsi="Arial" w:cs="Arial"/>
          <w:color w:val="000000"/>
          <w:spacing w:val="0"/>
          <w:sz w:val="24"/>
          <w:szCs w:val="24"/>
          <w:shd w:val="clear" w:color="auto" w:fill="FFFFFF"/>
          <w:lang w:val="en-US"/>
        </w:rPr>
        <w:t>one become accountable and dedicated</w:t>
      </w:r>
      <w:r w:rsidR="00DE03D2" w:rsidRPr="005D4927">
        <w:rPr>
          <w:rFonts w:ascii="Arial" w:eastAsiaTheme="minorEastAsia" w:hAnsi="Arial" w:cs="Arial"/>
          <w:color w:val="000000"/>
          <w:spacing w:val="0"/>
          <w:sz w:val="24"/>
          <w:szCs w:val="24"/>
          <w:shd w:val="clear" w:color="auto" w:fill="FFFFFF"/>
          <w:lang w:val="en-US"/>
        </w:rPr>
        <w:t xml:space="preserve"> to the patient </w:t>
      </w:r>
      <w:r w:rsidR="007E482B" w:rsidRPr="005D4927">
        <w:rPr>
          <w:rFonts w:ascii="Arial" w:eastAsiaTheme="minorEastAsia" w:hAnsi="Arial" w:cs="Arial"/>
          <w:color w:val="000000"/>
          <w:spacing w:val="0"/>
          <w:sz w:val="24"/>
          <w:szCs w:val="24"/>
          <w:shd w:val="clear" w:color="auto" w:fill="FFFFFF"/>
          <w:lang w:val="en-US"/>
        </w:rPr>
        <w:t xml:space="preserve"> in a </w:t>
      </w:r>
      <w:r w:rsidR="00DB2FA8" w:rsidRPr="005D4927">
        <w:rPr>
          <w:rFonts w:ascii="Arial" w:eastAsiaTheme="minorEastAsia" w:hAnsi="Arial" w:cs="Arial"/>
          <w:color w:val="000000"/>
          <w:spacing w:val="0"/>
          <w:sz w:val="24"/>
          <w:szCs w:val="24"/>
          <w:shd w:val="clear" w:color="auto" w:fill="FFFFFF"/>
          <w:lang w:val="en-US"/>
        </w:rPr>
        <w:t xml:space="preserve"> vulnerable</w:t>
      </w:r>
      <w:r w:rsidR="007E482B" w:rsidRPr="005D4927">
        <w:rPr>
          <w:rFonts w:ascii="Arial" w:eastAsiaTheme="minorEastAsia" w:hAnsi="Arial" w:cs="Arial"/>
          <w:color w:val="000000"/>
          <w:spacing w:val="0"/>
          <w:sz w:val="24"/>
          <w:szCs w:val="24"/>
          <w:shd w:val="clear" w:color="auto" w:fill="FFFFFF"/>
          <w:lang w:val="en-US"/>
        </w:rPr>
        <w:t xml:space="preserve"> situation.</w:t>
      </w:r>
    </w:p>
    <w:p w:rsidR="007E482B" w:rsidRPr="005D4927" w:rsidRDefault="007E482B" w:rsidP="005D4927">
      <w:pPr>
        <w:pStyle w:val="BodyText2"/>
        <w:spacing w:line="360" w:lineRule="auto"/>
        <w:jc w:val="left"/>
        <w:rPr>
          <w:rFonts w:ascii="Arial" w:eastAsiaTheme="minorEastAsia" w:hAnsi="Arial" w:cs="Arial"/>
          <w:color w:val="000000"/>
          <w:spacing w:val="0"/>
          <w:sz w:val="24"/>
          <w:szCs w:val="24"/>
          <w:shd w:val="clear" w:color="auto" w:fill="FFFFFF"/>
          <w:lang w:val="en-US"/>
        </w:rPr>
      </w:pPr>
    </w:p>
    <w:p w:rsidR="00A85633" w:rsidRPr="005D4927" w:rsidRDefault="007E482B" w:rsidP="005D4927">
      <w:pPr>
        <w:pStyle w:val="BodyText2"/>
        <w:spacing w:line="360" w:lineRule="auto"/>
        <w:jc w:val="left"/>
        <w:rPr>
          <w:rStyle w:val="BodyText2Char"/>
          <w:rFonts w:ascii="Arial" w:eastAsiaTheme="minorEastAsia" w:hAnsi="Arial" w:cs="Arial"/>
          <w:sz w:val="24"/>
          <w:szCs w:val="24"/>
          <w:lang w:eastAsia="en-GB"/>
        </w:rPr>
      </w:pPr>
      <w:r w:rsidRPr="005D4927">
        <w:rPr>
          <w:rStyle w:val="BodyText2Char"/>
          <w:rFonts w:ascii="Arial" w:eastAsiaTheme="minorEastAsia" w:hAnsi="Arial" w:cs="Arial"/>
          <w:sz w:val="24"/>
          <w:szCs w:val="24"/>
        </w:rPr>
        <w:t>Beneficence-</w:t>
      </w:r>
      <w:r w:rsidRPr="005D4927">
        <w:rPr>
          <w:rFonts w:ascii="Arial" w:hAnsi="Arial" w:cs="Arial"/>
          <w:color w:val="000000"/>
          <w:sz w:val="24"/>
          <w:szCs w:val="24"/>
          <w:shd w:val="clear" w:color="auto" w:fill="FFFFFF"/>
        </w:rPr>
        <w:t xml:space="preserve"> </w:t>
      </w:r>
      <w:r w:rsidR="00C2256E" w:rsidRPr="005D4927">
        <w:rPr>
          <w:rStyle w:val="BodyText2Char"/>
          <w:rFonts w:ascii="Arial" w:eastAsiaTheme="minorEastAsia" w:hAnsi="Arial" w:cs="Arial"/>
          <w:sz w:val="24"/>
          <w:szCs w:val="24"/>
          <w:lang w:eastAsia="en-GB"/>
        </w:rPr>
        <w:t xml:space="preserve">The principle </w:t>
      </w:r>
      <w:r w:rsidR="00B04B8B" w:rsidRPr="005D4927">
        <w:rPr>
          <w:rStyle w:val="BodyText2Char"/>
          <w:rFonts w:ascii="Arial" w:eastAsiaTheme="minorEastAsia" w:hAnsi="Arial" w:cs="Arial"/>
          <w:sz w:val="24"/>
          <w:szCs w:val="24"/>
          <w:lang w:eastAsia="en-GB"/>
        </w:rPr>
        <w:t>of clinicians’</w:t>
      </w:r>
      <w:r w:rsidR="008748EA" w:rsidRPr="005D4927">
        <w:rPr>
          <w:rStyle w:val="BodyText2Char"/>
          <w:rFonts w:ascii="Arial" w:eastAsiaTheme="minorEastAsia" w:hAnsi="Arial" w:cs="Arial"/>
          <w:sz w:val="24"/>
          <w:szCs w:val="24"/>
          <w:lang w:eastAsia="en-GB"/>
        </w:rPr>
        <w:t xml:space="preserve"> </w:t>
      </w:r>
      <w:r w:rsidR="00C2256E" w:rsidRPr="005D4927">
        <w:rPr>
          <w:rStyle w:val="BodyText2Char"/>
          <w:rFonts w:ascii="Arial" w:eastAsiaTheme="minorEastAsia" w:hAnsi="Arial" w:cs="Arial"/>
          <w:sz w:val="24"/>
          <w:szCs w:val="24"/>
          <w:lang w:eastAsia="en-GB"/>
        </w:rPr>
        <w:t>acting in the</w:t>
      </w:r>
      <w:r w:rsidRPr="005D4927">
        <w:rPr>
          <w:rStyle w:val="BodyText2Char"/>
          <w:rFonts w:ascii="Arial" w:eastAsiaTheme="minorEastAsia" w:hAnsi="Arial" w:cs="Arial"/>
          <w:sz w:val="24"/>
          <w:szCs w:val="24"/>
          <w:lang w:eastAsia="en-GB"/>
        </w:rPr>
        <w:t xml:space="preserve"> best inter</w:t>
      </w:r>
      <w:r w:rsidR="00C2256E" w:rsidRPr="005D4927">
        <w:rPr>
          <w:rStyle w:val="BodyText2Char"/>
          <w:rFonts w:ascii="Arial" w:eastAsiaTheme="minorEastAsia" w:hAnsi="Arial" w:cs="Arial"/>
          <w:sz w:val="24"/>
          <w:szCs w:val="24"/>
          <w:lang w:eastAsia="en-GB"/>
        </w:rPr>
        <w:t xml:space="preserve">est of the individual or patients; with a benefits versus outweighed </w:t>
      </w:r>
      <w:r w:rsidR="00EF21D0" w:rsidRPr="005D4927">
        <w:rPr>
          <w:rStyle w:val="BodyText2Char"/>
          <w:rFonts w:ascii="Arial" w:eastAsiaTheme="minorEastAsia" w:hAnsi="Arial" w:cs="Arial"/>
          <w:sz w:val="24"/>
          <w:szCs w:val="24"/>
          <w:lang w:eastAsia="en-GB"/>
        </w:rPr>
        <w:t xml:space="preserve">risk </w:t>
      </w:r>
      <w:r w:rsidR="00C2256E" w:rsidRPr="005D4927">
        <w:rPr>
          <w:rStyle w:val="BodyText2Char"/>
          <w:rFonts w:ascii="Arial" w:eastAsiaTheme="minorEastAsia" w:hAnsi="Arial" w:cs="Arial"/>
          <w:sz w:val="24"/>
          <w:szCs w:val="24"/>
          <w:lang w:eastAsia="en-GB"/>
        </w:rPr>
        <w:t xml:space="preserve">ratio in mind.  </w:t>
      </w:r>
      <w:r w:rsidR="00B04B8B" w:rsidRPr="005D4927">
        <w:rPr>
          <w:rStyle w:val="BodyText2Char"/>
          <w:rFonts w:ascii="Arial" w:eastAsiaTheme="minorEastAsia" w:hAnsi="Arial" w:cs="Arial"/>
          <w:sz w:val="24"/>
          <w:szCs w:val="24"/>
          <w:lang w:eastAsia="en-GB"/>
        </w:rPr>
        <w:t>The aim of surgical intervention is to promote quality of life</w:t>
      </w:r>
      <w:r w:rsidR="008F627B" w:rsidRPr="005D4927">
        <w:rPr>
          <w:rStyle w:val="BodyText2Char"/>
          <w:rFonts w:ascii="Arial" w:eastAsiaTheme="minorEastAsia" w:hAnsi="Arial" w:cs="Arial"/>
          <w:sz w:val="24"/>
          <w:szCs w:val="24"/>
          <w:lang w:eastAsia="en-GB"/>
        </w:rPr>
        <w:t xml:space="preserve"> </w:t>
      </w:r>
      <w:r w:rsidR="008F627B" w:rsidRPr="005D4927">
        <w:rPr>
          <w:rStyle w:val="BodyText2Char"/>
          <w:rFonts w:ascii="Arial" w:eastAsiaTheme="minorEastAsia" w:hAnsi="Arial" w:cs="Arial"/>
          <w:sz w:val="24"/>
          <w:szCs w:val="24"/>
          <w:lang w:eastAsia="en-GB"/>
        </w:rPr>
        <w:fldChar w:fldCharType="begin" w:fldLock="1"/>
      </w:r>
      <w:r w:rsidR="00E143AA" w:rsidRPr="005D4927">
        <w:rPr>
          <w:rStyle w:val="BodyText2Char"/>
          <w:rFonts w:ascii="Arial" w:eastAsiaTheme="minorEastAsia" w:hAnsi="Arial" w:cs="Arial"/>
          <w:sz w:val="24"/>
          <w:szCs w:val="24"/>
          <w:lang w:eastAsia="en-GB"/>
        </w:rPr>
        <w:instrText>ADDIN CSL_CITATION {"citationItems":[{"id":"ITEM-1","itemData":{"DOI":"10.1007/s10006-020-00927-7","ISSN":"18651569","abstract":"Purpose: The treatment of advanced stages of medication-related osteonecrosis of the jaw (MRONJ) remains challenging. In order to improve decision making concerning the therapy, we examined the change of patients’ quality of life (QoL) after surgical treatment of MRONJ stage III. Method: The primary outcome variable was patients’ QoL. It was preoperative (T0), 6 weeks postoperative (T1) and 6 months postoperative (T2) assessed by the European Organisation for Research and Treatment of Cancer QoL-H&amp;N35 (EORTC QoL-H&amp;N35) and the Oral Health Impact Factor-G14 (OHIP-G14) questionnaire in a prospective cohort study. Other variables included location, age, sex, risk factors, and recurrence. Descriptive statistics and general multivariate regression models were calculated. Results: Forty-three patients with stage III MRONJ underwent surgery. OHIP-G14 scores decreased (improvement) statistically significant (p =.001) by 52.02% (T0-T1) and 56.45% (T1–T2). EORTC QoL-H&amp;N35 showed statistical improvement for “swallowing” (p =.007), “opening mouth” (p =.045), “painkiller” (.005), “weight loss” (.004), “pain” (p =.001), “trouble with social eating” (p =.001), “trouble with social contact” (p =.001), and “teeth” (p =.001). Patients who developed a recurrence did not show any significant higher (worse) scores in OHIP G14 or EORTC QoL-H&amp;N35 scores compared with patients without recurrence. Twenty-nine out of 36 patients showed full mucosal healing (T2). For patients with no full mucosal healing, a downgrade to stage I was achieved. Conclusion: In terms of QoL patients with stage III MRONJ do benefit from surgical treatment. The incident of a recurrence seems to have no significant impact on patients QoL.","author":[{"dropping-particle":"","family":"Moll","given":"Stefan","non-dropping-particle":"","parse-names":false,"suffix":""},{"dropping-particle":"","family":"Mueller","given":"Steffen","non-dropping-particle":"","parse-names":false,"suffix":""},{"dropping-particle":"","family":"Meier","given":"Johannes K.","non-dropping-particle":"","parse-names":false,"suffix":""},{"dropping-particle":"","family":"Reichert","given":"Torsten E.","non-dropping-particle":"","parse-names":false,"suffix":""},{"dropping-particle":"","family":"Ettl","given":"Tobias","non-dropping-particle":"","parse-names":false,"suffix":""},{"dropping-particle":"","family":"Klingelhöffer","given":"Christoph","non-dropping-particle":"","parse-names":false,"suffix":""}],"container-title":"Oral and Maxillofacial Surgery","id":"ITEM-1","issue":"3","issued":{"date-parts":[["2021"]]},"title":"Patients’ quality of life improves after surgical intervention of stage III medication-related osteonecrosis of the jaw","type":"article-journal","volume":"25"},"uris":["http://www.mendeley.com/documents/?uuid=bbd82aae-fa72-3f77-b3a5-e0f4df505fa8"]}],"mendeley":{"formattedCitation":"(Moll et al., 2021)","plainTextFormattedCitation":"(Moll et al., 2021)","previouslyFormattedCitation":"(Moll et al., 2021)"},"properties":{"noteIndex":0},"schema":"https://github.com/citation-style-language/schema/raw/master/csl-citation.json"}</w:instrText>
      </w:r>
      <w:r w:rsidR="008F627B" w:rsidRPr="005D4927">
        <w:rPr>
          <w:rStyle w:val="BodyText2Char"/>
          <w:rFonts w:ascii="Arial" w:eastAsiaTheme="minorEastAsia" w:hAnsi="Arial" w:cs="Arial"/>
          <w:sz w:val="24"/>
          <w:szCs w:val="24"/>
          <w:lang w:eastAsia="en-GB"/>
        </w:rPr>
        <w:fldChar w:fldCharType="separate"/>
      </w:r>
      <w:r w:rsidR="008F627B" w:rsidRPr="005D4927">
        <w:rPr>
          <w:rStyle w:val="BodyText2Char"/>
          <w:rFonts w:ascii="Arial" w:eastAsiaTheme="minorEastAsia" w:hAnsi="Arial" w:cs="Arial"/>
          <w:noProof/>
          <w:sz w:val="24"/>
          <w:szCs w:val="24"/>
          <w:lang w:eastAsia="en-GB"/>
        </w:rPr>
        <w:t>(Moll et al., 2021)</w:t>
      </w:r>
      <w:r w:rsidR="008F627B" w:rsidRPr="005D4927">
        <w:rPr>
          <w:rStyle w:val="BodyText2Char"/>
          <w:rFonts w:ascii="Arial" w:eastAsiaTheme="minorEastAsia" w:hAnsi="Arial" w:cs="Arial"/>
          <w:sz w:val="24"/>
          <w:szCs w:val="24"/>
          <w:lang w:eastAsia="en-GB"/>
        </w:rPr>
        <w:fldChar w:fldCharType="end"/>
      </w:r>
      <w:r w:rsidR="008F627B" w:rsidRPr="005D4927">
        <w:rPr>
          <w:rStyle w:val="BodyText2Char"/>
          <w:rFonts w:ascii="Arial" w:eastAsiaTheme="minorEastAsia" w:hAnsi="Arial" w:cs="Arial"/>
          <w:sz w:val="24"/>
          <w:szCs w:val="24"/>
          <w:lang w:eastAsia="en-GB"/>
        </w:rPr>
        <w:t xml:space="preserve">. </w:t>
      </w:r>
      <w:r w:rsidR="008E54A6" w:rsidRPr="005D4927">
        <w:rPr>
          <w:rStyle w:val="BodyText2Char"/>
          <w:rFonts w:ascii="Arial" w:eastAsiaTheme="minorEastAsia" w:hAnsi="Arial" w:cs="Arial"/>
          <w:sz w:val="24"/>
          <w:szCs w:val="24"/>
          <w:lang w:eastAsia="en-GB"/>
        </w:rPr>
        <w:fldChar w:fldCharType="begin" w:fldLock="1"/>
      </w:r>
      <w:r w:rsidR="008F627B" w:rsidRPr="005D4927">
        <w:rPr>
          <w:rStyle w:val="BodyText2Char"/>
          <w:rFonts w:ascii="Arial" w:eastAsiaTheme="minorEastAsia" w:hAnsi="Arial" w:cs="Arial"/>
          <w:sz w:val="24"/>
          <w:szCs w:val="24"/>
          <w:lang w:eastAsia="en-GB"/>
        </w:rPr>
        <w:instrText>ADDIN CSL_CITATION {"citationItems":[{"id":"ITEM-1","itemData":{"DOI":"10.1002/bjs.10044","ISSN":"13652168","abstract":"Background Emergency general surgery in the elderly is a particular challenge to the surgeon in charge of their care. The aim was to review contemporary aspects of managing elderly patients needing emergency general surgery and possible alterations to their pathways of care. Methods This was a narrative review based on a PubMed/MEDLINE literature search up until 15 September 2015 for publications relevant to emergency general surgery in the geriatric patient. Results The number of patients presenting as an emergency with a general surgical condition increases with age. Up to one-quarter of all emergency admissions to hospital may be for general surgical conditions. Elderly patients are a particular challenge owing to added co-morbidity, use of drugs and risk of poor outcome. Frailty is an important potential risk factor, but difficult to monitor or manage in the emergency setting. Risk scores are not available universally. Outcomes are usually severalfold worse than after elective surgery, in terms of both higher morbidity and increased mortality. A care bundle including early diagnosis, resuscitation and organ system monitoring may benefit the elderly in particular. Communication with the patient and relatives throughout the care pathway is essential, as indications for surgery, level of care and likely outcomes may evolve. Ethical issues should also be addressed at every step on the pathway of care. Conclusion Emergency general surgery in the geriatric patient needs a tailored approach to improve outcomes and avoid futile care. Although some high-quality studies exist in related fields, the overall evidence base informing perioperative acute care for the elderly remains limited. Tailored approach required.","author":[{"dropping-particle":"","family":"Desserud","given":"K. F.","non-dropping-particle":"","parse-names":false,"suffix":""},{"dropping-particle":"","family":"Veen","given":"T.","non-dropping-particle":"","parse-names":false,"suffix":""},{"dropping-particle":"","family":"Søreide","given":"K.","non-dropping-particle":"","parse-names":false,"suffix":""}],"container-title":"British Journal of Surgery","id":"ITEM-1","issue":"2","issued":{"date-parts":[["2016"]]},"title":"Emergency general surgery in the geriatric patient","type":"article","volume":"103"},"uris":["http://www.mendeley.com/documents/?uuid=1f542ed1-572b-3372-95e7-3025846fbe5a"]}],"mendeley":{"formattedCitation":"(Desserud, Veen and Søreide, 2016)","manualFormatting":"Desserud, Veen and Søreide, (2016)","plainTextFormattedCitation":"(Desserud, Veen and Søreide, 2016)","previouslyFormattedCitation":"(Desserud, Veen and Søreide, 2016)"},"properties":{"noteIndex":0},"schema":"https://github.com/citation-style-language/schema/raw/master/csl-citation.json"}</w:instrText>
      </w:r>
      <w:r w:rsidR="008E54A6" w:rsidRPr="005D4927">
        <w:rPr>
          <w:rStyle w:val="BodyText2Char"/>
          <w:rFonts w:ascii="Arial" w:eastAsiaTheme="minorEastAsia" w:hAnsi="Arial" w:cs="Arial"/>
          <w:sz w:val="24"/>
          <w:szCs w:val="24"/>
          <w:lang w:eastAsia="en-GB"/>
        </w:rPr>
        <w:fldChar w:fldCharType="separate"/>
      </w:r>
      <w:r w:rsidR="008E54A6" w:rsidRPr="005D4927">
        <w:rPr>
          <w:rStyle w:val="BodyText2Char"/>
          <w:rFonts w:ascii="Arial" w:eastAsiaTheme="minorEastAsia" w:hAnsi="Arial" w:cs="Arial"/>
          <w:noProof/>
          <w:sz w:val="24"/>
          <w:szCs w:val="24"/>
          <w:lang w:eastAsia="en-GB"/>
        </w:rPr>
        <w:t>Desserud, Veen and Søreide, (2016)</w:t>
      </w:r>
      <w:r w:rsidR="008E54A6" w:rsidRPr="005D4927">
        <w:rPr>
          <w:rStyle w:val="BodyText2Char"/>
          <w:rFonts w:ascii="Arial" w:eastAsiaTheme="minorEastAsia" w:hAnsi="Arial" w:cs="Arial"/>
          <w:sz w:val="24"/>
          <w:szCs w:val="24"/>
          <w:lang w:eastAsia="en-GB"/>
        </w:rPr>
        <w:fldChar w:fldCharType="end"/>
      </w:r>
      <w:r w:rsidR="008E54A6" w:rsidRPr="005D4927">
        <w:rPr>
          <w:rStyle w:val="BodyText2Char"/>
          <w:rFonts w:ascii="Arial" w:eastAsiaTheme="minorEastAsia" w:hAnsi="Arial" w:cs="Arial"/>
          <w:sz w:val="24"/>
          <w:szCs w:val="24"/>
          <w:lang w:eastAsia="en-GB"/>
        </w:rPr>
        <w:t xml:space="preserve"> concur </w:t>
      </w:r>
      <w:r w:rsidR="008F627B" w:rsidRPr="005D4927">
        <w:rPr>
          <w:rStyle w:val="BodyText2Char"/>
          <w:rFonts w:ascii="Arial" w:eastAsiaTheme="minorEastAsia" w:hAnsi="Arial" w:cs="Arial"/>
          <w:sz w:val="24"/>
          <w:szCs w:val="24"/>
          <w:lang w:eastAsia="en-GB"/>
        </w:rPr>
        <w:t xml:space="preserve">an individual risk versus benefit </w:t>
      </w:r>
      <w:r w:rsidR="008E54A6" w:rsidRPr="005D4927">
        <w:rPr>
          <w:rStyle w:val="BodyText2Char"/>
          <w:rFonts w:ascii="Arial" w:eastAsiaTheme="minorEastAsia" w:hAnsi="Arial" w:cs="Arial"/>
          <w:sz w:val="24"/>
          <w:szCs w:val="24"/>
          <w:lang w:eastAsia="en-GB"/>
        </w:rPr>
        <w:t xml:space="preserve">PCC becomes essential aspect of care. </w:t>
      </w:r>
      <w:r w:rsidR="00C2256E" w:rsidRPr="005D4927">
        <w:rPr>
          <w:rStyle w:val="BodyText2Char"/>
          <w:rFonts w:ascii="Arial" w:eastAsiaTheme="minorEastAsia" w:hAnsi="Arial" w:cs="Arial"/>
          <w:sz w:val="24"/>
          <w:szCs w:val="24"/>
          <w:lang w:eastAsia="en-GB"/>
        </w:rPr>
        <w:t>Thus a</w:t>
      </w:r>
      <w:r w:rsidR="00EF21D0" w:rsidRPr="005D4927">
        <w:rPr>
          <w:rStyle w:val="BodyText2Char"/>
          <w:rFonts w:ascii="Arial" w:eastAsiaTheme="minorEastAsia" w:hAnsi="Arial" w:cs="Arial"/>
          <w:sz w:val="24"/>
          <w:szCs w:val="24"/>
          <w:lang w:eastAsia="en-GB"/>
        </w:rPr>
        <w:t>n</w:t>
      </w:r>
      <w:r w:rsidR="00C2256E" w:rsidRPr="005D4927">
        <w:rPr>
          <w:rStyle w:val="BodyText2Char"/>
          <w:rFonts w:ascii="Arial" w:eastAsiaTheme="minorEastAsia" w:hAnsi="Arial" w:cs="Arial"/>
          <w:sz w:val="24"/>
          <w:szCs w:val="24"/>
          <w:lang w:eastAsia="en-GB"/>
        </w:rPr>
        <w:t xml:space="preserve"> ethical responsibility to act for the benefits of others</w:t>
      </w:r>
      <w:r w:rsidR="003A38EC" w:rsidRPr="005D4927">
        <w:rPr>
          <w:rStyle w:val="BodyText2Char"/>
          <w:rFonts w:ascii="Arial" w:eastAsiaTheme="minorEastAsia" w:hAnsi="Arial" w:cs="Arial"/>
          <w:sz w:val="24"/>
          <w:szCs w:val="24"/>
          <w:lang w:eastAsia="en-GB"/>
        </w:rPr>
        <w:t>.</w:t>
      </w:r>
      <w:r w:rsidR="00E538CA" w:rsidRPr="005D4927">
        <w:rPr>
          <w:rStyle w:val="BodyText2Char"/>
          <w:rFonts w:ascii="Arial" w:eastAsiaTheme="minorEastAsia" w:hAnsi="Arial" w:cs="Arial"/>
          <w:sz w:val="24"/>
          <w:szCs w:val="24"/>
          <w:lang w:eastAsia="en-GB"/>
        </w:rPr>
        <w:t xml:space="preserve"> </w:t>
      </w:r>
      <w:r w:rsidR="00E538CA" w:rsidRPr="005D4927">
        <w:rPr>
          <w:rStyle w:val="BodyText2Char"/>
          <w:rFonts w:ascii="Arial" w:eastAsiaTheme="minorEastAsia" w:hAnsi="Arial" w:cs="Arial"/>
          <w:sz w:val="24"/>
          <w:szCs w:val="24"/>
          <w:lang w:eastAsia="en-GB"/>
        </w:rPr>
        <w:fldChar w:fldCharType="begin" w:fldLock="1"/>
      </w:r>
      <w:r w:rsidR="00B73C90" w:rsidRPr="005D4927">
        <w:rPr>
          <w:rStyle w:val="BodyText2Char"/>
          <w:rFonts w:ascii="Arial" w:eastAsiaTheme="minorEastAsia" w:hAnsi="Arial" w:cs="Arial"/>
          <w:sz w:val="24"/>
          <w:szCs w:val="24"/>
          <w:lang w:eastAsia="en-GB"/>
        </w:rPr>
        <w:instrText>ADDIN CSL_CITATION {"citationItems":[{"id":"ITEM-1","itemData":{"DOI":"10.1097/TA.0000000000000555","ISSN":"21630763","abstract":"BACKGROUND Identifying predictors of mortality and surgical complications has led to outcome improvements for a variety of surgical conditions. However, similar work has yet to be done for factors affecting outcomes of emergency general surgery (EGS). The objective of this study was to determine the predictors of in-hospital complications and mortality among EGS patients. METHODS The Nationwide Inpatient Sample (2003-2011) was queried for patients with conditions encompassing EGS as determined by the American Association for Surgery of Trauma, categorizing them into predefined EGS groups using DRG International Classification of Diseases - 9th Rev. - Clinical Modification codes. Primary outcomes considered included incidence of a major complication (pneumonia, pulmonary emboli, urinary tract infections, myocardial infarctions, sepsis, or septic shock) and in-hospital mortality. Separate multivariate logistic regression analyses for complications and mortality were performed to identify risk factors of either outcome from the following domains: patient demographics (age, sex, insurance type, race, and income quartile), comorbidities, and hospital characteristics (location, teaching status, and bed size). RESULTS This study included 6,712,151 discharge records, weighted to represent 32,910,446 visits for EGS conditions. Mean age was 58.50 (19.74) years; slightly more than half (54.66%) were female. Uninsured patients were more likely to die (odds ratio,1.25; 95% confidence interval, 1.20-1.30), whereas patients in the highest income quartile had the least likelihood of mortality (odds ratio, 0.86; 95% confidence interval, 0.84-0.87). Old age was an independent predictor of mortality for all EGS subdiagnoses. The overall mortality rate was 1.76%; the overall complication rate was 10.03%. Of the patients who died, 62% experienced at least one major complication. Patients requiring resuscitation had the highest likelihood of mortality followed by patients with vascular disease and hepatic disease. CONCLUSION Death patterns of EGS patients were discerned using an administrative data set. Understanding patterns of mortality and complications derived from studies such as this could improve hospital benchmarking for EGS, akin to trauma surgery's previous success. LEVEL OF EVIDENCE Prognostic and epidemiologic study, level III.","author":[{"dropping-particle":"","family":"Shah","given":"Adil Aijaz","non-dropping-particle":"","parse-names":false,"suffix":""},{"dropping-particle":"","family":"Haider","given":"Adil Hussain","non-dropping-particle":"","parse-names":false,"suffix":""},{"dropping-particle":"","family":"Zogg","given":"Cheryl K.","non-dropping-particle":"","parse-names":false,"suffix":""},{"dropping-particle":"","family":"Schwartz","given":"Diane A.","non-dropping-particle":"","parse-names":false,"suffix":""},{"dropping-particle":"","family":"Haut","given":"Elliott R.","non-dropping-particle":"","parse-names":false,"suffix":""},{"dropping-particle":"","family":"Zafar","given":"Syed Nabeel","non-dropping-particle":"","parse-names":false,"suffix":""},{"dropping-particle":"","family":"Schneider","given":"Eric B.","non-dropping-particle":"","parse-names":false,"suffix":""},{"dropping-particle":"","family":"Velopulos","given":"Catherine G.","non-dropping-particle":"","parse-names":false,"suffix":""},{"dropping-particle":"","family":"Shafi","given":"Shahid","non-dropping-particle":"","parse-names":false,"suffix":""},{"dropping-particle":"","family":"Zafar","given":"Hasnain","non-dropping-particle":"","parse-names":false,"suffix":""},{"dropping-particle":"","family":"Efron","given":"David T.","non-dropping-particle":"","parse-names":false,"suffix":""}],"container-title":"Journal of Trauma and Acute Care Surgery","id":"ITEM-1","issue":"3","issued":{"date-parts":[["2015"]]},"title":"National estimates of predictors of outcomes for emergency general surgery","type":"paper-conference","volume":"78"},"uris":["http://www.mendeley.com/documents/?uuid=d40f00b4-3087-3e3b-96e4-7665ca4dc98c"]}],"mendeley":{"formattedCitation":"(Shah et al., 2015)","manualFormatting":"Shah et al. (2015)","plainTextFormattedCitation":"(Shah et al., 2015)","previouslyFormattedCitation":"(Shah et al., 2015)"},"properties":{"noteIndex":0},"schema":"https://github.com/citation-style-language/schema/raw/master/csl-citation.json"}</w:instrText>
      </w:r>
      <w:r w:rsidR="00E538CA" w:rsidRPr="005D4927">
        <w:rPr>
          <w:rStyle w:val="BodyText2Char"/>
          <w:rFonts w:ascii="Arial" w:eastAsiaTheme="minorEastAsia" w:hAnsi="Arial" w:cs="Arial"/>
          <w:sz w:val="24"/>
          <w:szCs w:val="24"/>
          <w:lang w:eastAsia="en-GB"/>
        </w:rPr>
        <w:fldChar w:fldCharType="separate"/>
      </w:r>
      <w:r w:rsidR="003A38EC" w:rsidRPr="005D4927">
        <w:rPr>
          <w:rStyle w:val="BodyText2Char"/>
          <w:rFonts w:ascii="Arial" w:eastAsiaTheme="minorEastAsia" w:hAnsi="Arial" w:cs="Arial"/>
          <w:noProof/>
          <w:sz w:val="24"/>
          <w:szCs w:val="24"/>
          <w:lang w:eastAsia="en-GB"/>
        </w:rPr>
        <w:t>Shah et al.</w:t>
      </w:r>
      <w:r w:rsidR="00E538CA" w:rsidRPr="005D4927">
        <w:rPr>
          <w:rStyle w:val="BodyText2Char"/>
          <w:rFonts w:ascii="Arial" w:eastAsiaTheme="minorEastAsia" w:hAnsi="Arial" w:cs="Arial"/>
          <w:noProof/>
          <w:sz w:val="24"/>
          <w:szCs w:val="24"/>
          <w:lang w:eastAsia="en-GB"/>
        </w:rPr>
        <w:t xml:space="preserve"> </w:t>
      </w:r>
      <w:r w:rsidR="003A38EC" w:rsidRPr="005D4927">
        <w:rPr>
          <w:rStyle w:val="BodyText2Char"/>
          <w:rFonts w:ascii="Arial" w:eastAsiaTheme="minorEastAsia" w:hAnsi="Arial" w:cs="Arial"/>
          <w:noProof/>
          <w:sz w:val="24"/>
          <w:szCs w:val="24"/>
          <w:lang w:eastAsia="en-GB"/>
        </w:rPr>
        <w:t>(</w:t>
      </w:r>
      <w:r w:rsidR="00E538CA" w:rsidRPr="005D4927">
        <w:rPr>
          <w:rStyle w:val="BodyText2Char"/>
          <w:rFonts w:ascii="Arial" w:eastAsiaTheme="minorEastAsia" w:hAnsi="Arial" w:cs="Arial"/>
          <w:noProof/>
          <w:sz w:val="24"/>
          <w:szCs w:val="24"/>
          <w:lang w:eastAsia="en-GB"/>
        </w:rPr>
        <w:t>2015)</w:t>
      </w:r>
      <w:r w:rsidR="00E538CA" w:rsidRPr="005D4927">
        <w:rPr>
          <w:rStyle w:val="BodyText2Char"/>
          <w:rFonts w:ascii="Arial" w:eastAsiaTheme="minorEastAsia" w:hAnsi="Arial" w:cs="Arial"/>
          <w:sz w:val="24"/>
          <w:szCs w:val="24"/>
          <w:lang w:eastAsia="en-GB"/>
        </w:rPr>
        <w:fldChar w:fldCharType="end"/>
      </w:r>
      <w:r w:rsidR="00E538CA" w:rsidRPr="005D4927">
        <w:rPr>
          <w:rStyle w:val="BodyText2Char"/>
          <w:rFonts w:ascii="Arial" w:eastAsiaTheme="minorEastAsia" w:hAnsi="Arial" w:cs="Arial"/>
          <w:sz w:val="24"/>
          <w:szCs w:val="24"/>
          <w:lang w:eastAsia="en-GB"/>
        </w:rPr>
        <w:t xml:space="preserve"> </w:t>
      </w:r>
      <w:r w:rsidR="003A38EC" w:rsidRPr="005D4927">
        <w:rPr>
          <w:rStyle w:val="BodyText2Char"/>
          <w:rFonts w:ascii="Arial" w:eastAsiaTheme="minorEastAsia" w:hAnsi="Arial" w:cs="Arial"/>
          <w:sz w:val="24"/>
          <w:szCs w:val="24"/>
          <w:lang w:eastAsia="en-GB"/>
        </w:rPr>
        <w:t>argue</w:t>
      </w:r>
      <w:r w:rsidR="00587661" w:rsidRPr="005D4927">
        <w:rPr>
          <w:rStyle w:val="BodyText2Char"/>
          <w:rFonts w:ascii="Arial" w:eastAsiaTheme="minorEastAsia" w:hAnsi="Arial" w:cs="Arial"/>
          <w:sz w:val="24"/>
          <w:szCs w:val="24"/>
          <w:lang w:eastAsia="en-GB"/>
        </w:rPr>
        <w:t xml:space="preserve"> in an e</w:t>
      </w:r>
      <w:r w:rsidR="003A38EC" w:rsidRPr="005D4927">
        <w:rPr>
          <w:rStyle w:val="BodyText2Char"/>
          <w:rFonts w:ascii="Arial" w:eastAsiaTheme="minorEastAsia" w:hAnsi="Arial" w:cs="Arial"/>
          <w:sz w:val="24"/>
          <w:szCs w:val="24"/>
          <w:lang w:eastAsia="en-GB"/>
        </w:rPr>
        <w:t xml:space="preserve">mergency situation ethical dilemma </w:t>
      </w:r>
      <w:r w:rsidR="00587661" w:rsidRPr="005D4927">
        <w:rPr>
          <w:rStyle w:val="BodyText2Char"/>
          <w:rFonts w:ascii="Arial" w:eastAsiaTheme="minorEastAsia" w:hAnsi="Arial" w:cs="Arial"/>
          <w:sz w:val="24"/>
          <w:szCs w:val="24"/>
          <w:lang w:eastAsia="en-GB"/>
        </w:rPr>
        <w:t xml:space="preserve">is high due </w:t>
      </w:r>
      <w:r w:rsidR="003A38EC" w:rsidRPr="005D4927">
        <w:rPr>
          <w:rStyle w:val="BodyText2Char"/>
          <w:rFonts w:ascii="Arial" w:eastAsiaTheme="minorEastAsia" w:hAnsi="Arial" w:cs="Arial"/>
          <w:sz w:val="24"/>
          <w:szCs w:val="24"/>
          <w:lang w:eastAsia="en-GB"/>
        </w:rPr>
        <w:t>to repeated</w:t>
      </w:r>
      <w:r w:rsidR="00C125E6" w:rsidRPr="005D4927">
        <w:rPr>
          <w:rStyle w:val="BodyText2Char"/>
          <w:rFonts w:ascii="Arial" w:eastAsiaTheme="minorEastAsia" w:hAnsi="Arial" w:cs="Arial"/>
          <w:sz w:val="24"/>
          <w:szCs w:val="24"/>
          <w:lang w:eastAsia="en-GB"/>
        </w:rPr>
        <w:t xml:space="preserve"> poorer outcome of</w:t>
      </w:r>
      <w:r w:rsidR="00587661" w:rsidRPr="005D4927">
        <w:rPr>
          <w:rStyle w:val="BodyText2Char"/>
          <w:rFonts w:ascii="Arial" w:eastAsiaTheme="minorEastAsia" w:hAnsi="Arial" w:cs="Arial"/>
          <w:sz w:val="24"/>
          <w:szCs w:val="24"/>
          <w:lang w:eastAsia="en-GB"/>
        </w:rPr>
        <w:t xml:space="preserve"> morbidity and mortality especially in the elderly.</w:t>
      </w:r>
    </w:p>
    <w:p w:rsidR="00A85633" w:rsidRPr="005D4927" w:rsidRDefault="00A85633" w:rsidP="005D4927">
      <w:pPr>
        <w:pStyle w:val="BodyText2"/>
        <w:spacing w:line="360" w:lineRule="auto"/>
        <w:jc w:val="left"/>
        <w:rPr>
          <w:rStyle w:val="BodyText2Char"/>
          <w:rFonts w:ascii="Arial" w:eastAsiaTheme="minorEastAsia" w:hAnsi="Arial" w:cs="Arial"/>
          <w:sz w:val="24"/>
          <w:szCs w:val="24"/>
          <w:lang w:eastAsia="en-GB"/>
        </w:rPr>
      </w:pPr>
    </w:p>
    <w:p w:rsidR="007E482B" w:rsidRPr="005D4927" w:rsidRDefault="008748EA" w:rsidP="005D4927">
      <w:pPr>
        <w:pStyle w:val="BodyText2"/>
        <w:spacing w:line="360" w:lineRule="auto"/>
        <w:jc w:val="left"/>
        <w:rPr>
          <w:rStyle w:val="BodyText2Char"/>
          <w:rFonts w:ascii="Arial" w:eastAsiaTheme="minorEastAsia" w:hAnsi="Arial" w:cs="Arial"/>
          <w:sz w:val="24"/>
          <w:szCs w:val="24"/>
          <w:lang w:eastAsia="en-GB"/>
        </w:rPr>
      </w:pPr>
      <w:r w:rsidRPr="005D4927">
        <w:rPr>
          <w:rStyle w:val="BodyText2Char"/>
          <w:rFonts w:ascii="Arial" w:eastAsiaTheme="minorEastAsia" w:hAnsi="Arial" w:cs="Arial"/>
          <w:sz w:val="24"/>
          <w:szCs w:val="24"/>
          <w:lang w:eastAsia="en-GB"/>
        </w:rPr>
        <w:t>Essentially, decision of ‘best interest’ lies with the medical</w:t>
      </w:r>
      <w:r w:rsidR="00A85633" w:rsidRPr="005D4927">
        <w:rPr>
          <w:rStyle w:val="BodyText2Char"/>
          <w:rFonts w:ascii="Arial" w:eastAsiaTheme="minorEastAsia" w:hAnsi="Arial" w:cs="Arial"/>
          <w:sz w:val="24"/>
          <w:szCs w:val="24"/>
          <w:lang w:eastAsia="en-GB"/>
        </w:rPr>
        <w:t xml:space="preserve"> or surgical</w:t>
      </w:r>
      <w:r w:rsidRPr="005D4927">
        <w:rPr>
          <w:rStyle w:val="BodyText2Char"/>
          <w:rFonts w:ascii="Arial" w:eastAsiaTheme="minorEastAsia" w:hAnsi="Arial" w:cs="Arial"/>
          <w:sz w:val="24"/>
          <w:szCs w:val="24"/>
          <w:lang w:eastAsia="en-GB"/>
        </w:rPr>
        <w:t xml:space="preserve"> professionals</w:t>
      </w:r>
      <w:r w:rsidR="00B04B8B" w:rsidRPr="005D4927">
        <w:rPr>
          <w:rStyle w:val="BodyText2Char"/>
          <w:rFonts w:ascii="Arial" w:eastAsiaTheme="minorEastAsia" w:hAnsi="Arial" w:cs="Arial"/>
          <w:sz w:val="24"/>
          <w:szCs w:val="24"/>
          <w:lang w:eastAsia="en-GB"/>
        </w:rPr>
        <w:t xml:space="preserve"> </w:t>
      </w:r>
      <w:r w:rsidR="00B04B8B" w:rsidRPr="005D4927">
        <w:rPr>
          <w:rStyle w:val="BodyText2Char"/>
          <w:rFonts w:ascii="Arial" w:eastAsiaTheme="minorEastAsia" w:hAnsi="Arial" w:cs="Arial"/>
          <w:sz w:val="24"/>
          <w:szCs w:val="24"/>
          <w:lang w:eastAsia="en-GB"/>
        </w:rPr>
        <w:fldChar w:fldCharType="begin" w:fldLock="1"/>
      </w:r>
      <w:r w:rsidR="008E54A6" w:rsidRPr="005D4927">
        <w:rPr>
          <w:rStyle w:val="BodyText2Char"/>
          <w:rFonts w:ascii="Arial" w:eastAsiaTheme="minorEastAsia" w:hAnsi="Arial" w:cs="Arial"/>
          <w:sz w:val="24"/>
          <w:szCs w:val="24"/>
          <w:lang w:eastAsia="en-GB"/>
        </w:rPr>
        <w:instrText>ADDIN CSL_CITATION {"citationItems":[{"id":"ITEM-1","itemData":{"DOI":"10.1093/medlaw/fwn021","ISSN":"09670742","author":[{"dropping-particle":"","family":"Donnelly","given":"Mary","non-dropping-particle":"","parse-names":false,"suffix":""}],"container-title":"Medical Law Review","id":"ITEM-1","issue":"1","issued":{"date-parts":[["2009"]]},"title":"Best interests, patient participation and the mental capacity act 2005","type":"article-journal","volume":"17"},"uris":["http://www.mendeley.com/documents/?uuid=e6c7928d-f796-389b-99f8-3b8aa931eefe"]}],"mendeley":{"formattedCitation":"(Donnelly, 2009)","plainTextFormattedCitation":"(Donnelly, 2009)","previouslyFormattedCitation":"(Donnelly, 2009)"},"properties":{"noteIndex":0},"schema":"https://github.com/citation-style-language/schema/raw/master/csl-citation.json"}</w:instrText>
      </w:r>
      <w:r w:rsidR="00B04B8B" w:rsidRPr="005D4927">
        <w:rPr>
          <w:rStyle w:val="BodyText2Char"/>
          <w:rFonts w:ascii="Arial" w:eastAsiaTheme="minorEastAsia" w:hAnsi="Arial" w:cs="Arial"/>
          <w:sz w:val="24"/>
          <w:szCs w:val="24"/>
          <w:lang w:eastAsia="en-GB"/>
        </w:rPr>
        <w:fldChar w:fldCharType="separate"/>
      </w:r>
      <w:r w:rsidR="00B04B8B" w:rsidRPr="005D4927">
        <w:rPr>
          <w:rStyle w:val="BodyText2Char"/>
          <w:rFonts w:ascii="Arial" w:eastAsiaTheme="minorEastAsia" w:hAnsi="Arial" w:cs="Arial"/>
          <w:noProof/>
          <w:sz w:val="24"/>
          <w:szCs w:val="24"/>
          <w:lang w:eastAsia="en-GB"/>
        </w:rPr>
        <w:t>(Donnelly, 2009)</w:t>
      </w:r>
      <w:r w:rsidR="00B04B8B" w:rsidRPr="005D4927">
        <w:rPr>
          <w:rStyle w:val="BodyText2Char"/>
          <w:rFonts w:ascii="Arial" w:eastAsiaTheme="minorEastAsia" w:hAnsi="Arial" w:cs="Arial"/>
          <w:sz w:val="24"/>
          <w:szCs w:val="24"/>
          <w:lang w:eastAsia="en-GB"/>
        </w:rPr>
        <w:fldChar w:fldCharType="end"/>
      </w:r>
      <w:r w:rsidRPr="005D4927">
        <w:rPr>
          <w:rStyle w:val="BodyText2Char"/>
          <w:rFonts w:ascii="Arial" w:eastAsiaTheme="minorEastAsia" w:hAnsi="Arial" w:cs="Arial"/>
          <w:sz w:val="24"/>
          <w:szCs w:val="24"/>
          <w:lang w:eastAsia="en-GB"/>
        </w:rPr>
        <w:t xml:space="preserve">. </w:t>
      </w:r>
      <w:r w:rsidR="00587661" w:rsidRPr="005D4927">
        <w:rPr>
          <w:rStyle w:val="BodyText2Char"/>
          <w:rFonts w:ascii="Arial" w:eastAsiaTheme="minorEastAsia" w:hAnsi="Arial" w:cs="Arial"/>
          <w:sz w:val="24"/>
          <w:szCs w:val="24"/>
          <w:lang w:eastAsia="en-GB"/>
        </w:rPr>
        <w:t>However, a</w:t>
      </w:r>
      <w:r w:rsidR="00F075FA" w:rsidRPr="005D4927">
        <w:rPr>
          <w:rStyle w:val="BodyText2Char"/>
          <w:rFonts w:ascii="Arial" w:eastAsiaTheme="minorEastAsia" w:hAnsi="Arial" w:cs="Arial"/>
          <w:sz w:val="24"/>
          <w:szCs w:val="24"/>
          <w:lang w:eastAsia="en-GB"/>
        </w:rPr>
        <w:t>rguably acceptable</w:t>
      </w:r>
      <w:r w:rsidR="00EF21D0" w:rsidRPr="005D4927">
        <w:rPr>
          <w:rStyle w:val="BodyText2Char"/>
          <w:rFonts w:ascii="Arial" w:eastAsiaTheme="minorEastAsia" w:hAnsi="Arial" w:cs="Arial"/>
          <w:sz w:val="24"/>
          <w:szCs w:val="24"/>
          <w:lang w:eastAsia="en-GB"/>
        </w:rPr>
        <w:t xml:space="preserve"> that in an em</w:t>
      </w:r>
      <w:r w:rsidR="00F075FA" w:rsidRPr="005D4927">
        <w:rPr>
          <w:rStyle w:val="BodyText2Char"/>
          <w:rFonts w:ascii="Arial" w:eastAsiaTheme="minorEastAsia" w:hAnsi="Arial" w:cs="Arial"/>
          <w:sz w:val="24"/>
          <w:szCs w:val="24"/>
          <w:lang w:eastAsia="en-GB"/>
        </w:rPr>
        <w:t>ergency situation whether,</w:t>
      </w:r>
      <w:r w:rsidR="00EF21D0" w:rsidRPr="005D4927">
        <w:rPr>
          <w:rStyle w:val="BodyText2Char"/>
          <w:rFonts w:ascii="Arial" w:eastAsiaTheme="minorEastAsia" w:hAnsi="Arial" w:cs="Arial"/>
          <w:sz w:val="24"/>
          <w:szCs w:val="24"/>
          <w:lang w:eastAsia="en-GB"/>
        </w:rPr>
        <w:t xml:space="preserve"> surgical or medical input</w:t>
      </w:r>
      <w:r w:rsidR="00F075FA" w:rsidRPr="005D4927">
        <w:rPr>
          <w:rStyle w:val="BodyText2Char"/>
          <w:rFonts w:ascii="Arial" w:eastAsiaTheme="minorEastAsia" w:hAnsi="Arial" w:cs="Arial"/>
          <w:sz w:val="24"/>
          <w:szCs w:val="24"/>
          <w:lang w:eastAsia="en-GB"/>
        </w:rPr>
        <w:t xml:space="preserve">, that </w:t>
      </w:r>
      <w:r w:rsidR="00F075FA" w:rsidRPr="005D4927">
        <w:rPr>
          <w:rStyle w:val="BodyText2Char"/>
          <w:rFonts w:ascii="Arial" w:eastAsiaTheme="minorEastAsia" w:hAnsi="Arial" w:cs="Arial"/>
          <w:sz w:val="24"/>
          <w:szCs w:val="24"/>
          <w:lang w:eastAsia="en-GB"/>
        </w:rPr>
        <w:lastRenderedPageBreak/>
        <w:t>healthcare providers</w:t>
      </w:r>
      <w:r w:rsidR="00EF21D0" w:rsidRPr="005D4927">
        <w:rPr>
          <w:rStyle w:val="BodyText2Char"/>
          <w:rFonts w:ascii="Arial" w:eastAsiaTheme="minorEastAsia" w:hAnsi="Arial" w:cs="Arial"/>
          <w:sz w:val="24"/>
          <w:szCs w:val="24"/>
          <w:lang w:eastAsia="en-GB"/>
        </w:rPr>
        <w:t xml:space="preserve"> </w:t>
      </w:r>
      <w:r w:rsidR="00CC23BF" w:rsidRPr="005D4927">
        <w:rPr>
          <w:rStyle w:val="BodyText2Char"/>
          <w:rFonts w:ascii="Arial" w:eastAsiaTheme="minorEastAsia" w:hAnsi="Arial" w:cs="Arial"/>
          <w:sz w:val="24"/>
          <w:szCs w:val="24"/>
          <w:lang w:eastAsia="en-GB"/>
        </w:rPr>
        <w:t>have a duty of care to</w:t>
      </w:r>
      <w:r w:rsidR="00EF21D0" w:rsidRPr="005D4927">
        <w:rPr>
          <w:rStyle w:val="BodyText2Char"/>
          <w:rFonts w:ascii="Arial" w:eastAsiaTheme="minorEastAsia" w:hAnsi="Arial" w:cs="Arial"/>
          <w:sz w:val="24"/>
          <w:szCs w:val="24"/>
          <w:lang w:eastAsia="en-GB"/>
        </w:rPr>
        <w:t xml:space="preserve"> act in the best interest</w:t>
      </w:r>
      <w:r w:rsidR="00F075FA" w:rsidRPr="005D4927">
        <w:rPr>
          <w:rStyle w:val="BodyText2Char"/>
          <w:rFonts w:ascii="Arial" w:eastAsiaTheme="minorEastAsia" w:hAnsi="Arial" w:cs="Arial"/>
          <w:sz w:val="24"/>
          <w:szCs w:val="24"/>
          <w:lang w:eastAsia="en-GB"/>
        </w:rPr>
        <w:t xml:space="preserve"> of the individual</w:t>
      </w:r>
      <w:r w:rsidR="00EF21D0" w:rsidRPr="005D4927">
        <w:rPr>
          <w:rStyle w:val="BodyText2Char"/>
          <w:rFonts w:ascii="Arial" w:eastAsiaTheme="minorEastAsia" w:hAnsi="Arial" w:cs="Arial"/>
          <w:sz w:val="24"/>
          <w:szCs w:val="24"/>
          <w:lang w:eastAsia="en-GB"/>
        </w:rPr>
        <w:t>.</w:t>
      </w:r>
      <w:r w:rsidR="00587661" w:rsidRPr="005D4927">
        <w:rPr>
          <w:rStyle w:val="BodyText2Char"/>
          <w:rFonts w:ascii="Arial" w:eastAsiaTheme="minorEastAsia" w:hAnsi="Arial" w:cs="Arial"/>
          <w:sz w:val="24"/>
          <w:szCs w:val="24"/>
          <w:lang w:eastAsia="en-GB"/>
        </w:rPr>
        <w:t xml:space="preserve"> </w:t>
      </w:r>
      <w:r w:rsidR="00F075FA" w:rsidRPr="005D4927">
        <w:rPr>
          <w:rStyle w:val="BodyText2Char"/>
          <w:rFonts w:ascii="Arial" w:eastAsiaTheme="minorEastAsia" w:hAnsi="Arial" w:cs="Arial"/>
          <w:sz w:val="24"/>
          <w:szCs w:val="24"/>
          <w:lang w:eastAsia="en-GB"/>
        </w:rPr>
        <w:t xml:space="preserve"> </w:t>
      </w:r>
      <w:r w:rsidR="003A38EC" w:rsidRPr="005D4927">
        <w:rPr>
          <w:rStyle w:val="BodyText2Char"/>
          <w:rFonts w:ascii="Arial" w:eastAsiaTheme="minorEastAsia" w:hAnsi="Arial" w:cs="Arial"/>
          <w:sz w:val="24"/>
          <w:szCs w:val="24"/>
          <w:lang w:eastAsia="en-GB"/>
        </w:rPr>
        <w:t xml:space="preserve">Furthermore,  </w:t>
      </w:r>
      <w:r w:rsidR="00CC23BF" w:rsidRPr="005D4927">
        <w:rPr>
          <w:rStyle w:val="BodyText2Char"/>
          <w:rFonts w:ascii="Arial" w:eastAsiaTheme="minorEastAsia" w:hAnsi="Arial" w:cs="Arial"/>
          <w:sz w:val="24"/>
          <w:szCs w:val="24"/>
          <w:lang w:eastAsia="en-GB"/>
        </w:rPr>
        <w:fldChar w:fldCharType="begin" w:fldLock="1"/>
      </w:r>
      <w:r w:rsidR="00CC23BF" w:rsidRPr="005D4927">
        <w:rPr>
          <w:rStyle w:val="BodyText2Char"/>
          <w:rFonts w:ascii="Arial" w:eastAsiaTheme="minorEastAsia" w:hAnsi="Arial" w:cs="Arial"/>
          <w:sz w:val="24"/>
          <w:szCs w:val="24"/>
          <w:lang w:eastAsia="en-GB"/>
        </w:rPr>
        <w:instrText>ADDIN CSL_CITATION {"citationItems":[{"id":"ITEM-1","itemData":{"DOI":"10.1093/medlaw/fwn021","ISSN":"09670742","author":[{"dropping-particle":"","family":"Donnelly","given":"Mary","non-dropping-particle":"","parse-names":false,"suffix":""}],"container-title":"Medical Law Review","id":"ITEM-1","issue":"1","issued":{"date-parts":[["2009"]]},"title":"Best interests, patient participation and the mental capacity act 2005","type":"article-journal","volume":"17"},"uris":["http://www.mendeley.com/documents/?uuid=e6c7928d-f796-389b-99f8-3b8aa931eefe"]}],"mendeley":{"formattedCitation":"(Donnelly, 2009)","plainTextFormattedCitation":"(Donnelly, 2009)","previouslyFormattedCitation":"(Donnelly, 2009)"},"properties":{"noteIndex":0},"schema":"https://github.com/citation-style-language/schema/raw/master/csl-citation.json"}</w:instrText>
      </w:r>
      <w:r w:rsidR="00CC23BF" w:rsidRPr="005D4927">
        <w:rPr>
          <w:rStyle w:val="BodyText2Char"/>
          <w:rFonts w:ascii="Arial" w:eastAsiaTheme="minorEastAsia" w:hAnsi="Arial" w:cs="Arial"/>
          <w:sz w:val="24"/>
          <w:szCs w:val="24"/>
          <w:lang w:eastAsia="en-GB"/>
        </w:rPr>
        <w:fldChar w:fldCharType="separate"/>
      </w:r>
      <w:r w:rsidR="00CC23BF" w:rsidRPr="005D4927">
        <w:rPr>
          <w:rStyle w:val="BodyText2Char"/>
          <w:rFonts w:ascii="Arial" w:eastAsiaTheme="minorEastAsia" w:hAnsi="Arial" w:cs="Arial"/>
          <w:noProof/>
          <w:sz w:val="24"/>
          <w:szCs w:val="24"/>
          <w:lang w:eastAsia="en-GB"/>
        </w:rPr>
        <w:t>(Donnelly, 2009)</w:t>
      </w:r>
      <w:r w:rsidR="00CC23BF" w:rsidRPr="005D4927">
        <w:rPr>
          <w:rStyle w:val="BodyText2Char"/>
          <w:rFonts w:ascii="Arial" w:eastAsiaTheme="minorEastAsia" w:hAnsi="Arial" w:cs="Arial"/>
          <w:sz w:val="24"/>
          <w:szCs w:val="24"/>
          <w:lang w:eastAsia="en-GB"/>
        </w:rPr>
        <w:fldChar w:fldCharType="end"/>
      </w:r>
      <w:r w:rsidR="00CC23BF" w:rsidRPr="005D4927">
        <w:rPr>
          <w:rStyle w:val="BodyText2Char"/>
          <w:rFonts w:ascii="Arial" w:eastAsiaTheme="minorEastAsia" w:hAnsi="Arial" w:cs="Arial"/>
          <w:sz w:val="24"/>
          <w:szCs w:val="24"/>
          <w:lang w:eastAsia="en-GB"/>
        </w:rPr>
        <w:t xml:space="preserve"> concur,</w:t>
      </w:r>
      <w:r w:rsidR="003A38EC" w:rsidRPr="005D4927">
        <w:rPr>
          <w:rStyle w:val="BodyText2Char"/>
          <w:rFonts w:ascii="Arial" w:eastAsiaTheme="minorEastAsia" w:hAnsi="Arial" w:cs="Arial"/>
          <w:sz w:val="24"/>
          <w:szCs w:val="24"/>
          <w:lang w:eastAsia="en-GB"/>
        </w:rPr>
        <w:t xml:space="preserve"> </w:t>
      </w:r>
      <w:r w:rsidR="00DE03D2" w:rsidRPr="005D4927">
        <w:rPr>
          <w:rStyle w:val="BodyText2Char"/>
          <w:rFonts w:ascii="Arial" w:eastAsiaTheme="minorEastAsia" w:hAnsi="Arial" w:cs="Arial"/>
          <w:sz w:val="24"/>
          <w:szCs w:val="24"/>
          <w:lang w:eastAsia="en-GB"/>
        </w:rPr>
        <w:t xml:space="preserve">patients </w:t>
      </w:r>
      <w:r w:rsidR="003A38EC" w:rsidRPr="005D4927">
        <w:rPr>
          <w:rStyle w:val="BodyText2Char"/>
          <w:rFonts w:ascii="Arial" w:eastAsiaTheme="minorEastAsia" w:hAnsi="Arial" w:cs="Arial"/>
          <w:sz w:val="24"/>
          <w:szCs w:val="24"/>
          <w:lang w:eastAsia="en-GB"/>
        </w:rPr>
        <w:t xml:space="preserve">in </w:t>
      </w:r>
      <w:r w:rsidR="00EF21D0" w:rsidRPr="005D4927">
        <w:rPr>
          <w:rStyle w:val="BodyText2Char"/>
          <w:rFonts w:ascii="Arial" w:eastAsiaTheme="minorEastAsia" w:hAnsi="Arial" w:cs="Arial"/>
          <w:sz w:val="24"/>
          <w:szCs w:val="24"/>
          <w:lang w:eastAsia="en-GB"/>
        </w:rPr>
        <w:t>vulnerable situation</w:t>
      </w:r>
      <w:r w:rsidR="00DE03D2" w:rsidRPr="005D4927">
        <w:rPr>
          <w:rStyle w:val="BodyText2Char"/>
          <w:rFonts w:ascii="Arial" w:eastAsiaTheme="minorEastAsia" w:hAnsi="Arial" w:cs="Arial"/>
          <w:sz w:val="24"/>
          <w:szCs w:val="24"/>
          <w:lang w:eastAsia="en-GB"/>
        </w:rPr>
        <w:t xml:space="preserve"> or decrease mental capacity with</w:t>
      </w:r>
      <w:r w:rsidR="00EF21D0" w:rsidRPr="005D4927">
        <w:rPr>
          <w:rStyle w:val="BodyText2Char"/>
          <w:rFonts w:ascii="Arial" w:eastAsiaTheme="minorEastAsia" w:hAnsi="Arial" w:cs="Arial"/>
          <w:sz w:val="24"/>
          <w:szCs w:val="24"/>
          <w:lang w:eastAsia="en-GB"/>
        </w:rPr>
        <w:t xml:space="preserve"> no prior </w:t>
      </w:r>
      <w:r w:rsidR="00F075FA" w:rsidRPr="005D4927">
        <w:rPr>
          <w:rStyle w:val="BodyText2Char"/>
          <w:rFonts w:ascii="Arial" w:eastAsiaTheme="minorEastAsia" w:hAnsi="Arial" w:cs="Arial"/>
          <w:sz w:val="24"/>
          <w:szCs w:val="24"/>
          <w:lang w:eastAsia="en-GB"/>
        </w:rPr>
        <w:t xml:space="preserve"> available records</w:t>
      </w:r>
      <w:r w:rsidR="00EF21D0" w:rsidRPr="005D4927">
        <w:rPr>
          <w:rStyle w:val="BodyText2Char"/>
          <w:rFonts w:ascii="Arial" w:eastAsiaTheme="minorEastAsia" w:hAnsi="Arial" w:cs="Arial"/>
          <w:sz w:val="24"/>
          <w:szCs w:val="24"/>
          <w:lang w:eastAsia="en-GB"/>
        </w:rPr>
        <w:t xml:space="preserve"> of the pat</w:t>
      </w:r>
      <w:r w:rsidR="00F075FA" w:rsidRPr="005D4927">
        <w:rPr>
          <w:rStyle w:val="BodyText2Char"/>
          <w:rFonts w:ascii="Arial" w:eastAsiaTheme="minorEastAsia" w:hAnsi="Arial" w:cs="Arial"/>
          <w:sz w:val="24"/>
          <w:szCs w:val="24"/>
          <w:lang w:eastAsia="en-GB"/>
        </w:rPr>
        <w:t xml:space="preserve">ient </w:t>
      </w:r>
      <w:r w:rsidR="00EF21D0" w:rsidRPr="005D4927">
        <w:rPr>
          <w:rStyle w:val="BodyText2Char"/>
          <w:rFonts w:ascii="Arial" w:eastAsiaTheme="minorEastAsia" w:hAnsi="Arial" w:cs="Arial"/>
          <w:sz w:val="24"/>
          <w:szCs w:val="24"/>
          <w:lang w:eastAsia="en-GB"/>
        </w:rPr>
        <w:t xml:space="preserve"> wishes or prefe</w:t>
      </w:r>
      <w:r w:rsidR="00F075FA" w:rsidRPr="005D4927">
        <w:rPr>
          <w:rStyle w:val="BodyText2Char"/>
          <w:rFonts w:ascii="Arial" w:eastAsiaTheme="minorEastAsia" w:hAnsi="Arial" w:cs="Arial"/>
          <w:sz w:val="24"/>
          <w:szCs w:val="24"/>
          <w:lang w:eastAsia="en-GB"/>
        </w:rPr>
        <w:t>re</w:t>
      </w:r>
      <w:r w:rsidR="00EF21D0" w:rsidRPr="005D4927">
        <w:rPr>
          <w:rStyle w:val="BodyText2Char"/>
          <w:rFonts w:ascii="Arial" w:eastAsiaTheme="minorEastAsia" w:hAnsi="Arial" w:cs="Arial"/>
          <w:sz w:val="24"/>
          <w:szCs w:val="24"/>
          <w:lang w:eastAsia="en-GB"/>
        </w:rPr>
        <w:t>nce</w:t>
      </w:r>
      <w:r w:rsidR="00DE03D2" w:rsidRPr="005D4927">
        <w:rPr>
          <w:rStyle w:val="BodyText2Char"/>
          <w:rFonts w:ascii="Arial" w:eastAsiaTheme="minorEastAsia" w:hAnsi="Arial" w:cs="Arial"/>
          <w:sz w:val="24"/>
          <w:szCs w:val="24"/>
          <w:lang w:eastAsia="en-GB"/>
        </w:rPr>
        <w:t>,</w:t>
      </w:r>
      <w:r w:rsidR="00EF21D0" w:rsidRPr="005D4927">
        <w:rPr>
          <w:rStyle w:val="BodyText2Char"/>
          <w:rFonts w:ascii="Arial" w:eastAsiaTheme="minorEastAsia" w:hAnsi="Arial" w:cs="Arial"/>
          <w:sz w:val="24"/>
          <w:szCs w:val="24"/>
          <w:lang w:eastAsia="en-GB"/>
        </w:rPr>
        <w:t xml:space="preserve"> then </w:t>
      </w:r>
      <w:r w:rsidR="00F075FA" w:rsidRPr="005D4927">
        <w:rPr>
          <w:rStyle w:val="BodyText2Char"/>
          <w:rFonts w:ascii="Arial" w:eastAsiaTheme="minorEastAsia" w:hAnsi="Arial" w:cs="Arial"/>
          <w:sz w:val="24"/>
          <w:szCs w:val="24"/>
          <w:lang w:eastAsia="en-GB"/>
        </w:rPr>
        <w:t>clinicians</w:t>
      </w:r>
      <w:r w:rsidR="00EF21D0" w:rsidRPr="005D4927">
        <w:rPr>
          <w:rStyle w:val="BodyText2Char"/>
          <w:rFonts w:ascii="Arial" w:eastAsiaTheme="minorEastAsia" w:hAnsi="Arial" w:cs="Arial"/>
          <w:sz w:val="24"/>
          <w:szCs w:val="24"/>
          <w:lang w:eastAsia="en-GB"/>
        </w:rPr>
        <w:t xml:space="preserve"> </w:t>
      </w:r>
      <w:r w:rsidR="00C774F4" w:rsidRPr="005D4927">
        <w:rPr>
          <w:rStyle w:val="BodyText2Char"/>
          <w:rFonts w:ascii="Arial" w:eastAsiaTheme="minorEastAsia" w:hAnsi="Arial" w:cs="Arial"/>
          <w:sz w:val="24"/>
          <w:szCs w:val="24"/>
          <w:lang w:eastAsia="en-GB"/>
        </w:rPr>
        <w:t xml:space="preserve">should be </w:t>
      </w:r>
      <w:r w:rsidR="00EF21D0" w:rsidRPr="005D4927">
        <w:rPr>
          <w:rStyle w:val="BodyText2Char"/>
          <w:rFonts w:ascii="Arial" w:eastAsiaTheme="minorEastAsia" w:hAnsi="Arial" w:cs="Arial"/>
          <w:sz w:val="24"/>
          <w:szCs w:val="24"/>
          <w:lang w:eastAsia="en-GB"/>
        </w:rPr>
        <w:t xml:space="preserve">acting </w:t>
      </w:r>
      <w:r w:rsidR="00C774F4" w:rsidRPr="005D4927">
        <w:rPr>
          <w:rStyle w:val="BodyText2Char"/>
          <w:rFonts w:ascii="Arial" w:eastAsiaTheme="minorEastAsia" w:hAnsi="Arial" w:cs="Arial"/>
          <w:sz w:val="24"/>
          <w:szCs w:val="24"/>
          <w:lang w:eastAsia="en-GB"/>
        </w:rPr>
        <w:t xml:space="preserve">in </w:t>
      </w:r>
      <w:r w:rsidR="00EF21D0" w:rsidRPr="005D4927">
        <w:rPr>
          <w:rStyle w:val="BodyText2Char"/>
          <w:rFonts w:ascii="Arial" w:eastAsiaTheme="minorEastAsia" w:hAnsi="Arial" w:cs="Arial"/>
          <w:sz w:val="24"/>
          <w:szCs w:val="24"/>
          <w:lang w:eastAsia="en-GB"/>
        </w:rPr>
        <w:t>the best interest</w:t>
      </w:r>
      <w:r w:rsidR="00B73C90" w:rsidRPr="005D4927">
        <w:rPr>
          <w:rStyle w:val="BodyText2Char"/>
          <w:rFonts w:ascii="Arial" w:eastAsiaTheme="minorEastAsia" w:hAnsi="Arial" w:cs="Arial"/>
          <w:sz w:val="24"/>
          <w:szCs w:val="24"/>
          <w:lang w:eastAsia="en-GB"/>
        </w:rPr>
        <w:t>;</w:t>
      </w:r>
      <w:r w:rsidR="00C774F4" w:rsidRPr="005D4927">
        <w:rPr>
          <w:rStyle w:val="BodyText2Char"/>
          <w:rFonts w:ascii="Arial" w:eastAsiaTheme="minorEastAsia" w:hAnsi="Arial" w:cs="Arial"/>
          <w:sz w:val="24"/>
          <w:szCs w:val="24"/>
          <w:lang w:eastAsia="en-GB"/>
        </w:rPr>
        <w:t xml:space="preserve"> </w:t>
      </w:r>
      <w:r w:rsidR="00F075FA" w:rsidRPr="005D4927">
        <w:rPr>
          <w:rStyle w:val="BodyText2Char"/>
          <w:rFonts w:ascii="Arial" w:eastAsiaTheme="minorEastAsia" w:hAnsi="Arial" w:cs="Arial"/>
          <w:sz w:val="24"/>
          <w:szCs w:val="24"/>
          <w:lang w:eastAsia="en-GB"/>
        </w:rPr>
        <w:t xml:space="preserve"> while adopting an implied consent in the process</w:t>
      </w:r>
      <w:r w:rsidR="003A38EC" w:rsidRPr="005D4927">
        <w:rPr>
          <w:rStyle w:val="BodyText2Char"/>
          <w:rFonts w:ascii="Arial" w:eastAsiaTheme="minorEastAsia" w:hAnsi="Arial" w:cs="Arial"/>
          <w:sz w:val="24"/>
          <w:szCs w:val="24"/>
          <w:lang w:eastAsia="en-GB"/>
        </w:rPr>
        <w:t xml:space="preserve"> </w:t>
      </w:r>
      <w:r w:rsidR="003A38EC" w:rsidRPr="005D4927">
        <w:rPr>
          <w:rFonts w:ascii="Arial" w:hAnsi="Arial" w:cs="Arial"/>
          <w:color w:val="000000"/>
          <w:sz w:val="24"/>
          <w:szCs w:val="24"/>
          <w:shd w:val="clear" w:color="auto" w:fill="FFFFFF"/>
        </w:rPr>
        <w:t>(Consent in Adults, Adolescents and Children in Emergency Departments, 2021)</w:t>
      </w:r>
      <w:r w:rsidR="003A38EC" w:rsidRPr="005D4927">
        <w:rPr>
          <w:rStyle w:val="BodyText2Char"/>
          <w:rFonts w:ascii="Arial" w:eastAsiaTheme="minorEastAsia" w:hAnsi="Arial" w:cs="Arial"/>
          <w:sz w:val="24"/>
          <w:szCs w:val="24"/>
          <w:lang w:eastAsia="en-GB"/>
        </w:rPr>
        <w:t>.</w:t>
      </w:r>
    </w:p>
    <w:p w:rsidR="00CC23BF" w:rsidRPr="005D4927" w:rsidRDefault="00CC23BF" w:rsidP="005D4927">
      <w:pPr>
        <w:pStyle w:val="BodyText2"/>
        <w:spacing w:line="360" w:lineRule="auto"/>
        <w:jc w:val="left"/>
        <w:rPr>
          <w:rStyle w:val="BodyText2Char"/>
          <w:rFonts w:ascii="Arial" w:eastAsiaTheme="minorEastAsia" w:hAnsi="Arial" w:cs="Arial"/>
          <w:sz w:val="24"/>
          <w:szCs w:val="24"/>
          <w:lang w:eastAsia="en-GB"/>
        </w:rPr>
      </w:pPr>
    </w:p>
    <w:p w:rsidR="004B5AD7" w:rsidRPr="005D4927" w:rsidRDefault="00B04B8B" w:rsidP="005D4927">
      <w:pPr>
        <w:pStyle w:val="BodyText2"/>
        <w:spacing w:line="360" w:lineRule="auto"/>
        <w:jc w:val="left"/>
        <w:rPr>
          <w:rFonts w:ascii="Arial" w:hAnsi="Arial" w:cs="Arial"/>
          <w:sz w:val="24"/>
          <w:szCs w:val="24"/>
          <w:lang w:eastAsia="en-GB"/>
        </w:rPr>
      </w:pPr>
      <w:r w:rsidRPr="005D4927">
        <w:rPr>
          <w:rStyle w:val="BodyText2Char"/>
          <w:rFonts w:ascii="Arial" w:hAnsi="Arial" w:cs="Arial"/>
          <w:sz w:val="24"/>
          <w:szCs w:val="24"/>
        </w:rPr>
        <w:t>Non-maleficence</w:t>
      </w:r>
      <w:r w:rsidRPr="005D4927">
        <w:rPr>
          <w:rFonts w:ascii="Arial" w:hAnsi="Arial" w:cs="Arial"/>
          <w:sz w:val="24"/>
          <w:szCs w:val="24"/>
          <w:lang w:eastAsia="en-GB"/>
        </w:rPr>
        <w:t xml:space="preserve"> – The principle </w:t>
      </w:r>
      <w:r w:rsidR="008F627B" w:rsidRPr="005D4927">
        <w:rPr>
          <w:rFonts w:ascii="Arial" w:hAnsi="Arial" w:cs="Arial"/>
          <w:sz w:val="24"/>
          <w:szCs w:val="24"/>
          <w:lang w:eastAsia="en-GB"/>
        </w:rPr>
        <w:t xml:space="preserve">as identified in </w:t>
      </w:r>
      <w:r w:rsidR="004B5AD7" w:rsidRPr="005D4927">
        <w:rPr>
          <w:rFonts w:ascii="Arial" w:hAnsi="Arial" w:cs="Arial"/>
          <w:sz w:val="24"/>
          <w:szCs w:val="24"/>
          <w:lang w:eastAsia="en-GB"/>
        </w:rPr>
        <w:t>the</w:t>
      </w:r>
      <w:r w:rsidR="008F627B" w:rsidRPr="005D4927">
        <w:rPr>
          <w:rFonts w:ascii="Arial" w:hAnsi="Arial" w:cs="Arial"/>
          <w:sz w:val="24"/>
          <w:szCs w:val="24"/>
          <w:lang w:eastAsia="en-GB"/>
        </w:rPr>
        <w:t xml:space="preserve"> </w:t>
      </w:r>
      <w:r w:rsidR="004B5AD7" w:rsidRPr="005D4927">
        <w:rPr>
          <w:rFonts w:ascii="Arial" w:hAnsi="Arial" w:cs="Arial"/>
          <w:sz w:val="24"/>
          <w:szCs w:val="24"/>
          <w:lang w:eastAsia="en-GB"/>
        </w:rPr>
        <w:t>‘Hippocratic Oath’</w:t>
      </w:r>
      <w:r w:rsidR="00963FFE" w:rsidRPr="005D4927">
        <w:rPr>
          <w:rFonts w:ascii="Arial" w:hAnsi="Arial" w:cs="Arial"/>
          <w:sz w:val="24"/>
          <w:szCs w:val="24"/>
          <w:lang w:eastAsia="en-GB"/>
        </w:rPr>
        <w:t xml:space="preserve"> that most of all, “do</w:t>
      </w:r>
      <w:r w:rsidR="004B5AD7" w:rsidRPr="005D4927">
        <w:rPr>
          <w:rFonts w:ascii="Arial" w:hAnsi="Arial" w:cs="Arial"/>
          <w:sz w:val="24"/>
          <w:szCs w:val="24"/>
          <w:lang w:eastAsia="en-GB"/>
        </w:rPr>
        <w:t xml:space="preserve"> no harm“. However,</w:t>
      </w:r>
      <w:r w:rsidR="00E143AA" w:rsidRPr="005D4927">
        <w:rPr>
          <w:rFonts w:ascii="Arial" w:hAnsi="Arial" w:cs="Arial"/>
          <w:sz w:val="24"/>
          <w:szCs w:val="24"/>
          <w:lang w:eastAsia="en-GB"/>
        </w:rPr>
        <w:t xml:space="preserve"> widely</w:t>
      </w:r>
      <w:r w:rsidR="004B5AD7" w:rsidRPr="005D4927">
        <w:rPr>
          <w:rFonts w:ascii="Arial" w:hAnsi="Arial" w:cs="Arial"/>
          <w:sz w:val="24"/>
          <w:szCs w:val="24"/>
          <w:lang w:eastAsia="en-GB"/>
        </w:rPr>
        <w:t xml:space="preserve"> accepted that surgery is a risk factor for complications</w:t>
      </w:r>
      <w:r w:rsidR="00DE03D2" w:rsidRPr="005D4927">
        <w:rPr>
          <w:rFonts w:ascii="Arial" w:hAnsi="Arial" w:cs="Arial"/>
          <w:sz w:val="24"/>
          <w:szCs w:val="24"/>
          <w:lang w:eastAsia="en-GB"/>
        </w:rPr>
        <w:t xml:space="preserve"> </w:t>
      </w:r>
      <w:r w:rsidR="00E143AA" w:rsidRPr="005D4927">
        <w:rPr>
          <w:rFonts w:ascii="Arial" w:hAnsi="Arial" w:cs="Arial"/>
          <w:sz w:val="24"/>
          <w:szCs w:val="24"/>
          <w:lang w:eastAsia="en-GB"/>
        </w:rPr>
        <w:fldChar w:fldCharType="begin" w:fldLock="1"/>
      </w:r>
      <w:r w:rsidR="004C35EC" w:rsidRPr="005D4927">
        <w:rPr>
          <w:rFonts w:ascii="Arial" w:hAnsi="Arial" w:cs="Arial"/>
          <w:sz w:val="24"/>
          <w:szCs w:val="24"/>
          <w:lang w:eastAsia="en-GB"/>
        </w:rPr>
        <w:instrText>ADDIN CSL_CITATION {"citationItems":[{"id":"ITEM-1","itemData":{"DOI":"10.1111/anae.12492","ISSN":"00032409","abstract":"National reports recommended that peri-operative care should be improved for elderly patients undergoing emergency surgery.postoperative mortality and morbidity rates remain high, and indicate that emergency ruptured aneurysm repair, laparotomy and hip fracture fixation are high-risk procedures undertaken on elderly patients with limited physiological reserve. National audits have reported variations in care quality, data that are increasingly being used to drive quality improvement through professional guidance.given that the number of elderly patients presenting for emergency surgery is likely to rise as the population ages, this review summarises the evidence on which such guidance is based, and provides information about how anaesthetists might participate in audit and research aimed at improving local and national outcomes for these most vulnerable of patients.","author":[{"dropping-particle":"","family":"Stoneham","given":"M.","non-dropping-particle":"","parse-names":false,"suffix":""},{"dropping-particle":"","family":"Murray","given":"D.","non-dropping-particle":"","parse-names":false,"suffix":""},{"dropping-particle":"","family":"Foss","given":"N.","non-dropping-particle":"","parse-names":false,"suffix":""}],"container-title":"Anaesthesia","id":"ITEM-1","issue":"SUPPL. 1","issued":{"date-parts":[["2014"]]},"title":"Emergency surgery: The big three - Abdominal aortic aneurysm, laparotomy and hip fracture","type":"article","volume":"69"},"uris":["http://www.mendeley.com/documents/?uuid=fbadd188-63f9-32af-9527-d351a4445654"]}],"mendeley":{"formattedCitation":"(Stoneham, Murray and Foss, 2014)","plainTextFormattedCitation":"(Stoneham, Murray and Foss, 2014)","previouslyFormattedCitation":"(Stoneham, Murray and Foss, 2014)"},"properties":{"noteIndex":0},"schema":"https://github.com/citation-style-language/schema/raw/master/csl-citation.json"}</w:instrText>
      </w:r>
      <w:r w:rsidR="00E143AA" w:rsidRPr="005D4927">
        <w:rPr>
          <w:rFonts w:ascii="Arial" w:hAnsi="Arial" w:cs="Arial"/>
          <w:sz w:val="24"/>
          <w:szCs w:val="24"/>
          <w:lang w:eastAsia="en-GB"/>
        </w:rPr>
        <w:fldChar w:fldCharType="separate"/>
      </w:r>
      <w:r w:rsidR="00E143AA" w:rsidRPr="005D4927">
        <w:rPr>
          <w:rFonts w:ascii="Arial" w:hAnsi="Arial" w:cs="Arial"/>
          <w:noProof/>
          <w:sz w:val="24"/>
          <w:szCs w:val="24"/>
          <w:lang w:eastAsia="en-GB"/>
        </w:rPr>
        <w:t>(Stoneham, Murray and Foss, 2014)</w:t>
      </w:r>
      <w:r w:rsidR="00E143AA" w:rsidRPr="005D4927">
        <w:rPr>
          <w:rFonts w:ascii="Arial" w:hAnsi="Arial" w:cs="Arial"/>
          <w:sz w:val="24"/>
          <w:szCs w:val="24"/>
          <w:lang w:eastAsia="en-GB"/>
        </w:rPr>
        <w:fldChar w:fldCharType="end"/>
      </w:r>
      <w:r w:rsidR="004B5AD7" w:rsidRPr="005D4927">
        <w:rPr>
          <w:rFonts w:ascii="Arial" w:hAnsi="Arial" w:cs="Arial"/>
          <w:sz w:val="24"/>
          <w:szCs w:val="24"/>
          <w:lang w:eastAsia="en-GB"/>
        </w:rPr>
        <w:t>. Thus arguably</w:t>
      </w:r>
      <w:r w:rsidR="00E143AA" w:rsidRPr="005D4927">
        <w:rPr>
          <w:rFonts w:ascii="Arial" w:hAnsi="Arial" w:cs="Arial"/>
          <w:sz w:val="24"/>
          <w:szCs w:val="24"/>
          <w:lang w:eastAsia="en-GB"/>
        </w:rPr>
        <w:t>,</w:t>
      </w:r>
      <w:r w:rsidR="004B5AD7" w:rsidRPr="005D4927">
        <w:rPr>
          <w:rFonts w:ascii="Arial" w:hAnsi="Arial" w:cs="Arial"/>
          <w:sz w:val="24"/>
          <w:szCs w:val="24"/>
          <w:lang w:eastAsia="en-GB"/>
        </w:rPr>
        <w:t xml:space="preserve"> contradictory as complicated </w:t>
      </w:r>
      <w:r w:rsidR="00963FFE" w:rsidRPr="005D4927">
        <w:rPr>
          <w:rFonts w:ascii="Arial" w:hAnsi="Arial" w:cs="Arial"/>
          <w:sz w:val="24"/>
          <w:szCs w:val="24"/>
          <w:lang w:eastAsia="en-GB"/>
        </w:rPr>
        <w:t>surgery can lead</w:t>
      </w:r>
      <w:r w:rsidR="004B5AD7" w:rsidRPr="005D4927">
        <w:rPr>
          <w:rFonts w:ascii="Arial" w:hAnsi="Arial" w:cs="Arial"/>
          <w:sz w:val="24"/>
          <w:szCs w:val="24"/>
          <w:lang w:eastAsia="en-GB"/>
        </w:rPr>
        <w:t xml:space="preserve"> to harm of the patients whether in quality of life or </w:t>
      </w:r>
      <w:r w:rsidR="00963FFE" w:rsidRPr="005D4927">
        <w:rPr>
          <w:rFonts w:ascii="Arial" w:hAnsi="Arial" w:cs="Arial"/>
          <w:sz w:val="24"/>
          <w:szCs w:val="24"/>
          <w:lang w:eastAsia="en-GB"/>
        </w:rPr>
        <w:t xml:space="preserve">even </w:t>
      </w:r>
      <w:r w:rsidR="004B5AD7" w:rsidRPr="005D4927">
        <w:rPr>
          <w:rFonts w:ascii="Arial" w:hAnsi="Arial" w:cs="Arial"/>
          <w:sz w:val="24"/>
          <w:szCs w:val="24"/>
          <w:lang w:eastAsia="en-GB"/>
        </w:rPr>
        <w:t>death</w:t>
      </w:r>
      <w:r w:rsidR="009E44B8" w:rsidRPr="005D4927">
        <w:rPr>
          <w:rFonts w:ascii="Arial" w:hAnsi="Arial" w:cs="Arial"/>
          <w:sz w:val="24"/>
          <w:szCs w:val="24"/>
          <w:lang w:eastAsia="en-GB"/>
        </w:rPr>
        <w:t xml:space="preserve"> </w:t>
      </w:r>
      <w:r w:rsidR="00952CC1" w:rsidRPr="005D4927">
        <w:rPr>
          <w:rFonts w:ascii="Arial" w:hAnsi="Arial" w:cs="Arial"/>
          <w:sz w:val="24"/>
          <w:szCs w:val="24"/>
          <w:lang w:eastAsia="en-GB"/>
        </w:rPr>
        <w:fldChar w:fldCharType="begin" w:fldLock="1"/>
      </w:r>
      <w:r w:rsidR="009E44B8" w:rsidRPr="005D4927">
        <w:rPr>
          <w:rFonts w:ascii="Arial" w:hAnsi="Arial" w:cs="Arial"/>
          <w:sz w:val="24"/>
          <w:szCs w:val="24"/>
          <w:lang w:eastAsia="en-GB"/>
        </w:rPr>
        <w:instrText>ADDIN CSL_CITATION {"citationItems":[{"id":"ITEM-1","itemData":{"DOI":"10.1097/TA.0000000000000764","ISSN":"21630763","abstract":"BACKGROUND There is increasing emphasis on the appropriateness and quality of acute surgical care for patients with serious illness and at the end of life. However, there is a lack of evidence regarding outcomes after emergent major abdominal surgery among patients with advanced cancer to guide treatment decisions. This analysis sought to characterize adverse outcomes (mortality, complications, institutional discharge) and to identify factors independently associated with 30-day mortality among patients with disseminated cancer who undergo emergent abdominal surgery for intestinal obstruction or perforation. METHODS This is a retrospective cohort study of 875 disseminated cancer patients undergoing emergency surgery for perforation (n = 499) or obstruction (n = 376) at hospitals participating in the American College of Surgeons' National Surgical Quality Improvement Program from 2005 to 2012. Predictors of 30-day mortality were identified using multivariate logistic regression. RESULTS Among patients who underwent surgery for perforation, 30-day mortality was 34%, 67% had complications, and 52% were discharged to an institution. Renal failure, septic shock, ascites, dyspnea at rest, and dependent functional status were independent preoperative predictors of death at 30 days. When complications were considered, postoperative respiratory complications and age (75-84 years) were also predictors of mortality. Patients who had surgery for obstruction had a 30-day mortality rate of 18% (n = 68), 41% had complications, and 60% were discharged to an institution. Dependent functional status and ascites were independent predictors of death at 30 days. In addition to these predictors, postoperative predictors of mortality included respiratory and cardiac complications. Few patients (4%) had do-not-resuscitate orders before surgery. CONCLUSION Emergency abdominal operations in patients with disseminated cancer are highly morbid, and many patients die soon after surgery. High rates of complications and low rates of preexisting do-not-resuscitate orders highlight the need for targeted interventions to reduce complications and integrate palliative approaches into the care of these patients.","author":[{"dropping-particle":"","family":"Cauley","given":"Christy E.","non-dropping-particle":"","parse-names":false,"suffix":""},{"dropping-particle":"","family":"Panizales","given":"Maria T.","non-dropping-particle":"","parse-names":false,"suffix":""},{"dropping-particle":"","family":"Reznor","given":"Gally","non-dropping-particle":"","parse-names":false,"suffix":""},{"dropping-particle":"","family":"Haynes","given":"Alex B.","non-dropping-particle":"","parse-names":false,"suffix":""},{"dropping-particle":"","family":"Havens","given":"Joaquim M.","non-dropping-particle":"","parse-names":false,"suffix":""},{"dropping-particle":"","family":"Kelley","given":"Edward","non-dropping-particle":"","parse-names":false,"suffix":""},{"dropping-particle":"","family":"Mosenthal","given":"Anne C.","non-dropping-particle":"","parse-names":false,"suffix":""},{"dropping-particle":"","family":"Cooper","given":"Zara","non-dropping-particle":"","parse-names":false,"suffix":""}],"container-title":"Journal of Trauma and Acute Care Surgery","id":"ITEM-1","issue":"3","issued":{"date-parts":[["2015"]]},"title":"Outcomes after emergency abdominal surgery in patients with advanced cancer: Opportunities to reduce complications and improve palliative care","type":"article-journal","volume":"79"},"uris":["http://www.mendeley.com/documents/?uuid=6b186784-3e2a-3d56-be5d-b925a378684f"]}],"mendeley":{"formattedCitation":"(Cauley et al., 2015)","manualFormatting":"(Cauley et al., 2015","plainTextFormattedCitation":"(Cauley et al., 2015)","previouslyFormattedCitation":"(Cauley et al., 2015)"},"properties":{"noteIndex":0},"schema":"https://github.com/citation-style-language/schema/raw/master/csl-citation.json"}</w:instrText>
      </w:r>
      <w:r w:rsidR="00952CC1" w:rsidRPr="005D4927">
        <w:rPr>
          <w:rFonts w:ascii="Arial" w:hAnsi="Arial" w:cs="Arial"/>
          <w:sz w:val="24"/>
          <w:szCs w:val="24"/>
          <w:lang w:eastAsia="en-GB"/>
        </w:rPr>
        <w:fldChar w:fldCharType="separate"/>
      </w:r>
      <w:r w:rsidR="00952CC1" w:rsidRPr="005D4927">
        <w:rPr>
          <w:rFonts w:ascii="Arial" w:hAnsi="Arial" w:cs="Arial"/>
          <w:noProof/>
          <w:sz w:val="24"/>
          <w:szCs w:val="24"/>
          <w:lang w:eastAsia="en-GB"/>
        </w:rPr>
        <w:t>(Cauley et al., 2015</w:t>
      </w:r>
      <w:r w:rsidR="00952CC1" w:rsidRPr="005D4927">
        <w:rPr>
          <w:rFonts w:ascii="Arial" w:hAnsi="Arial" w:cs="Arial"/>
          <w:sz w:val="24"/>
          <w:szCs w:val="24"/>
          <w:lang w:eastAsia="en-GB"/>
        </w:rPr>
        <w:fldChar w:fldCharType="end"/>
      </w:r>
      <w:r w:rsidR="00952CC1" w:rsidRPr="005D4927">
        <w:rPr>
          <w:rFonts w:ascii="Arial" w:hAnsi="Arial" w:cs="Arial"/>
          <w:sz w:val="24"/>
          <w:szCs w:val="24"/>
          <w:lang w:eastAsia="en-GB"/>
        </w:rPr>
        <w:t>;</w:t>
      </w:r>
      <w:r w:rsidR="009E44B8" w:rsidRPr="005D4927">
        <w:rPr>
          <w:rFonts w:ascii="Arial" w:hAnsi="Arial" w:cs="Arial"/>
          <w:sz w:val="24"/>
          <w:szCs w:val="24"/>
          <w:lang w:eastAsia="en-GB"/>
        </w:rPr>
        <w:fldChar w:fldCharType="begin" w:fldLock="1"/>
      </w:r>
      <w:r w:rsidR="00F12BB9" w:rsidRPr="005D4927">
        <w:rPr>
          <w:rFonts w:ascii="Arial" w:hAnsi="Arial" w:cs="Arial"/>
          <w:sz w:val="24"/>
          <w:szCs w:val="24"/>
          <w:lang w:eastAsia="en-GB"/>
        </w:rPr>
        <w:instrText>ADDIN CSL_CITATION {"citationItems":[{"id":"ITEM-1","itemData":{"DOI":"10.1097/TA.0000000000000611","ISSN":"21630763","abstract":"Background The relative contribution of specific postoperative complications on mortality after emergency operations has not been previously described. Identifying specific contributors to postoperative mortality following acute care surgery will allow for significant improvement in the care of these patients. Methods Patients from the 2005 to 2011 American College of Surgeons' National Surgical Quality Improvement Program database who underwent emergency operation by a general surgeon for one of seven diagnoses (gallbladder disease, gastroduodenal ulcer disease, intestinal ischemia, intestinal obstruction, intestinal perforation, diverticulitis, and abdominal wall hernia) were analyzed. Postoperative complications (pneumonia, myocardial infarction, incisional surgical site infection, organ/space surgical site infection, thromboembolic process, urinary tract infection, stroke, or major bleeding) were chosen based on surgical outcome measures monitored by national quality improvement initiatives and regulatory bodies. Regression techniques were used to determine the independent association between these complications and 30-day mortality, after adjustment for an array of patient- and procedure-related variables. RESULTS Emergency operations accounted for 14.6% of the approximately 1.2 million general surgery procedures that are included in American College of Surgeons' National Surgical Quality Improvement Program but for 53.5% of the 19,094 postoperative deaths. A total of 43,429 emergency general surgery patients were analyzed. Incisional surgical site infection had the highest incidence (6.7%). The second most common complication was pneumonia (5.7%). Stroke, major bleeding, myocardial infarction, and pneumonia exhibited the strongest associations with postoperative death. Conclusion Given its disproportionate contribution to surgical mortality, emergency surgery represents an ideal focus for quality improvement. Of the potential postoperative targets for quality improvement, pneumonia, myocardial infarction, stroke, and major bleeding have the strongest associations with subsequent mortality. Since pneumonia is both relatively common after emergency surgery and strongly associated with postoperative death, it should receive priority as a target for surgical quality improvement initiatives. Level of Evidence Prognostic and epidemiologic study, level III.","author":[{"dropping-particle":"","family":"McCoy","given":"Christopher Cameron","non-dropping-particle":"","parse-names":false,"suffix":""},{"dropping-particle":"","family":"Englum","given":"Brian R.","non-dropping-particle":"","parse-names":false,"suffix":""},{"dropping-particle":"","family":"Keenan","given":"Jeffrey E.","non-dropping-particle":"","parse-names":false,"suffix":""},{"dropping-particle":"","family":"Vaslef","given":"Steven N.","non-dropping-particle":"","parse-names":false,"suffix":""},{"dropping-particle":"","family":"Shapiro","given":"Mark L.","non-dropping-particle":"","parse-names":false,"suffix":""},{"dropping-particle":"","family":"Scarborough","given":"John E.","non-dropping-particle":"","parse-names":false,"suffix":""}],"container-title":"Journal of Trauma and Acute Care Surgery","id":"ITEM-1","issue":"5","issued":{"date-parts":[["2015"]]},"title":"Impact of specific postoperative complications on the outcomes of emergency general surgery patients","type":"article-journal","volume":"78"},"uris":["http://www.mendeley.com/documents/?uuid=ee4a2fdf-bc2c-3146-8b70-2ec1804c9425"]}],"mendeley":{"formattedCitation":"(McCoy et al., 2015)","manualFormatting":"McCoy et al., 2015)","plainTextFormattedCitation":"(McCoy et al., 2015)","previouslyFormattedCitation":"(McCoy et al., 2015)"},"properties":{"noteIndex":0},"schema":"https://github.com/citation-style-language/schema/raw/master/csl-citation.json"}</w:instrText>
      </w:r>
      <w:r w:rsidR="009E44B8" w:rsidRPr="005D4927">
        <w:rPr>
          <w:rFonts w:ascii="Arial" w:hAnsi="Arial" w:cs="Arial"/>
          <w:sz w:val="24"/>
          <w:szCs w:val="24"/>
          <w:lang w:eastAsia="en-GB"/>
        </w:rPr>
        <w:fldChar w:fldCharType="separate"/>
      </w:r>
      <w:r w:rsidR="009E44B8" w:rsidRPr="005D4927">
        <w:rPr>
          <w:rFonts w:ascii="Arial" w:hAnsi="Arial" w:cs="Arial"/>
          <w:noProof/>
          <w:sz w:val="24"/>
          <w:szCs w:val="24"/>
          <w:lang w:eastAsia="en-GB"/>
        </w:rPr>
        <w:t>McCoy et al., 2015)</w:t>
      </w:r>
      <w:r w:rsidR="009E44B8" w:rsidRPr="005D4927">
        <w:rPr>
          <w:rFonts w:ascii="Arial" w:hAnsi="Arial" w:cs="Arial"/>
          <w:sz w:val="24"/>
          <w:szCs w:val="24"/>
          <w:lang w:eastAsia="en-GB"/>
        </w:rPr>
        <w:fldChar w:fldCharType="end"/>
      </w:r>
      <w:r w:rsidR="004B5AD7" w:rsidRPr="005D4927">
        <w:rPr>
          <w:rFonts w:ascii="Arial" w:hAnsi="Arial" w:cs="Arial"/>
          <w:sz w:val="24"/>
          <w:szCs w:val="24"/>
          <w:lang w:eastAsia="en-GB"/>
        </w:rPr>
        <w:t xml:space="preserve">. However, it is the </w:t>
      </w:r>
      <w:r w:rsidR="00963FFE" w:rsidRPr="005D4927">
        <w:rPr>
          <w:rFonts w:ascii="Arial" w:hAnsi="Arial" w:cs="Arial"/>
          <w:sz w:val="24"/>
          <w:szCs w:val="24"/>
          <w:lang w:eastAsia="en-GB"/>
        </w:rPr>
        <w:t>concept of</w:t>
      </w:r>
      <w:r w:rsidR="004B5AD7" w:rsidRPr="005D4927">
        <w:rPr>
          <w:rFonts w:ascii="Arial" w:hAnsi="Arial" w:cs="Arial"/>
          <w:sz w:val="24"/>
          <w:szCs w:val="24"/>
          <w:lang w:eastAsia="en-GB"/>
        </w:rPr>
        <w:t xml:space="preserve"> the intention</w:t>
      </w:r>
      <w:r w:rsidR="00E143AA" w:rsidRPr="005D4927">
        <w:rPr>
          <w:rFonts w:ascii="Arial" w:hAnsi="Arial" w:cs="Arial"/>
          <w:sz w:val="24"/>
          <w:szCs w:val="24"/>
          <w:lang w:eastAsia="en-GB"/>
        </w:rPr>
        <w:t xml:space="preserve"> to help and not to harm. Thus with</w:t>
      </w:r>
      <w:r w:rsidR="004B5AD7" w:rsidRPr="005D4927">
        <w:rPr>
          <w:rFonts w:ascii="Arial" w:hAnsi="Arial" w:cs="Arial"/>
          <w:sz w:val="24"/>
          <w:szCs w:val="24"/>
          <w:lang w:eastAsia="en-GB"/>
        </w:rPr>
        <w:t xml:space="preserve"> PCC approach </w:t>
      </w:r>
      <w:r w:rsidR="00E143AA" w:rsidRPr="005D4927">
        <w:rPr>
          <w:rFonts w:ascii="Arial" w:hAnsi="Arial" w:cs="Arial"/>
          <w:sz w:val="24"/>
          <w:szCs w:val="24"/>
          <w:lang w:eastAsia="en-GB"/>
        </w:rPr>
        <w:t xml:space="preserve">at the forefront </w:t>
      </w:r>
      <w:r w:rsidR="004C35EC" w:rsidRPr="005D4927">
        <w:rPr>
          <w:rFonts w:ascii="Arial" w:hAnsi="Arial" w:cs="Arial"/>
          <w:sz w:val="24"/>
          <w:szCs w:val="24"/>
          <w:lang w:eastAsia="en-GB"/>
        </w:rPr>
        <w:t>it is</w:t>
      </w:r>
      <w:r w:rsidR="004B5AD7" w:rsidRPr="005D4927">
        <w:rPr>
          <w:rFonts w:ascii="Arial" w:hAnsi="Arial" w:cs="Arial"/>
          <w:sz w:val="24"/>
          <w:szCs w:val="24"/>
          <w:lang w:eastAsia="en-GB"/>
        </w:rPr>
        <w:t xml:space="preserve"> </w:t>
      </w:r>
      <w:r w:rsidR="00963FFE" w:rsidRPr="005D4927">
        <w:rPr>
          <w:rFonts w:ascii="Arial" w:hAnsi="Arial" w:cs="Arial"/>
          <w:sz w:val="24"/>
          <w:szCs w:val="24"/>
          <w:lang w:eastAsia="en-GB"/>
        </w:rPr>
        <w:t>necessary</w:t>
      </w:r>
      <w:r w:rsidR="004C35EC" w:rsidRPr="005D4927">
        <w:rPr>
          <w:rFonts w:ascii="Arial" w:hAnsi="Arial" w:cs="Arial"/>
          <w:sz w:val="24"/>
          <w:szCs w:val="24"/>
          <w:lang w:eastAsia="en-GB"/>
        </w:rPr>
        <w:t xml:space="preserve"> for clinicians to give</w:t>
      </w:r>
      <w:r w:rsidR="004B5AD7" w:rsidRPr="005D4927">
        <w:rPr>
          <w:rFonts w:ascii="Arial" w:hAnsi="Arial" w:cs="Arial"/>
          <w:sz w:val="24"/>
          <w:szCs w:val="24"/>
          <w:lang w:eastAsia="en-GB"/>
        </w:rPr>
        <w:t xml:space="preserve"> realistic goal and outcome not just to</w:t>
      </w:r>
      <w:r w:rsidR="00963FFE" w:rsidRPr="005D4927">
        <w:rPr>
          <w:rFonts w:ascii="Arial" w:hAnsi="Arial" w:cs="Arial"/>
          <w:sz w:val="24"/>
          <w:szCs w:val="24"/>
          <w:lang w:eastAsia="en-GB"/>
        </w:rPr>
        <w:t xml:space="preserve"> </w:t>
      </w:r>
      <w:r w:rsidR="004B5AD7" w:rsidRPr="005D4927">
        <w:rPr>
          <w:rFonts w:ascii="Arial" w:hAnsi="Arial" w:cs="Arial"/>
          <w:sz w:val="24"/>
          <w:szCs w:val="24"/>
          <w:lang w:eastAsia="en-GB"/>
        </w:rPr>
        <w:t xml:space="preserve">the patient but to the family members. </w:t>
      </w:r>
      <w:r w:rsidR="004C35EC" w:rsidRPr="005D4927">
        <w:rPr>
          <w:rFonts w:ascii="Arial" w:hAnsi="Arial" w:cs="Arial"/>
          <w:sz w:val="24"/>
          <w:szCs w:val="24"/>
          <w:lang w:eastAsia="en-GB"/>
        </w:rPr>
        <w:t xml:space="preserve"> </w:t>
      </w:r>
      <w:r w:rsidR="004C35EC" w:rsidRPr="005D4927">
        <w:rPr>
          <w:rFonts w:ascii="Arial" w:hAnsi="Arial" w:cs="Arial"/>
          <w:sz w:val="24"/>
          <w:szCs w:val="24"/>
          <w:lang w:eastAsia="en-GB"/>
        </w:rPr>
        <w:fldChar w:fldCharType="begin" w:fldLock="1"/>
      </w:r>
      <w:r w:rsidR="00952CC1" w:rsidRPr="005D4927">
        <w:rPr>
          <w:rFonts w:ascii="Arial" w:hAnsi="Arial" w:cs="Arial"/>
          <w:sz w:val="24"/>
          <w:szCs w:val="24"/>
          <w:lang w:eastAsia="en-GB"/>
        </w:rPr>
        <w:instrText>ADDIN CSL_CITATION {"citationItems":[{"id":"ITEM-1","itemData":{"DOI":"10.1016/j.jss.2010.04.054","ISSN":"00224804","abstract":"Background: Laparotomy is commonly performed as an emergency operation. It is often performed on elderly patients with high risks of mortality and morbidity. Currently, there is no accurate scoring system to predict mortality and morbidity, preoperatively, in these circumstances. This study was conducted to develop a scoring system that can accurately predict the risk of in-hospital mortality and complications for these patients in the emergency department prior to surgery. Patients and Methods: Middlemore Hospital data were searched for patients who underwent emergency laparotomy for an acute abdominal condition between January 1997 and December 2006. Data collected included age, gender, presenting diagnosis, indications for surgery, acute physiologic parameters, and also data on associated comorbidities. We categorized patients for the risk of morbidity and 30-d mortality. The risk categorization was based on preoperative existing comorbidities and acute disturbances of physiologic parameters. Regression analysis was used to correlate between acute laboratory parameters, patients age and gender, clinical premorbid conditions, and surgical procedures with the risk of mortality and rates of complications. Results: Emergency laparotomy was performed on 1712 patients. The median age was 58 and there were 896 male patients. Patients with one or two minor comorbidities had comparable mortality and complication rate to those with no comorbidities. There was high correlation between factors that denoted the onset of multiple organ failure with in-hospital mortality and complication rates. This allowed us to divide patients into four prognostic groups with increasing mortality and morbidity. Conclusions: Mortality and morbidity after emergency laparotomy are closely related to the presence or absence of acute physiologic impairment and the presence or absence of chronic organ system failure. The Simple Prognostic Index (SPI) is a simple scoring system for prediction of mortality and morbidity prior to emergency laparotomy. © 2010 Elsevier Inc. All rights reserved.","author":[{"dropping-particle":"","family":"Abbas","given":"Saleh M.","non-dropping-particle":"","parse-names":false,"suffix":""},{"dropping-particle":"","family":"Kahokehr","given":"Arman","non-dropping-particle":"","parse-names":false,"suffix":""},{"dropping-particle":"","family":"Mahmoud","given":"Marayam","non-dropping-particle":"","parse-names":false,"suffix":""},{"dropping-particle":"","family":"Hill","given":"Andrew G.","non-dropping-particle":"","parse-names":false,"suffix":""}],"container-title":"Journal of Surgical Research","id":"ITEM-1","issue":"2","issued":{"date-parts":[["2010"]]},"title":"The Simple Prognostic Index (SPI) - A pathophysiologic prognostic scoring tool for emergency laparotomy","type":"article-journal","volume":"163"},"uris":["http://www.mendeley.com/documents/?uuid=7bf9006d-ab57-3981-9d97-932bf8879f3a"]}],"mendeley":{"formattedCitation":"(Abbas et al., 2010)","manualFormatting":"Abbas et al. (2010)","plainTextFormattedCitation":"(Abbas et al., 2010)","previouslyFormattedCitation":"(Abbas et al., 2010)"},"properties":{"noteIndex":0},"schema":"https://github.com/citation-style-language/schema/raw/master/csl-citation.json"}</w:instrText>
      </w:r>
      <w:r w:rsidR="004C35EC" w:rsidRPr="005D4927">
        <w:rPr>
          <w:rFonts w:ascii="Arial" w:hAnsi="Arial" w:cs="Arial"/>
          <w:sz w:val="24"/>
          <w:szCs w:val="24"/>
          <w:lang w:eastAsia="en-GB"/>
        </w:rPr>
        <w:fldChar w:fldCharType="separate"/>
      </w:r>
      <w:r w:rsidR="004C35EC" w:rsidRPr="005D4927">
        <w:rPr>
          <w:rFonts w:ascii="Arial" w:hAnsi="Arial" w:cs="Arial"/>
          <w:noProof/>
          <w:sz w:val="24"/>
          <w:szCs w:val="24"/>
          <w:lang w:eastAsia="en-GB"/>
        </w:rPr>
        <w:t>Abbas et al. (2010)</w:t>
      </w:r>
      <w:r w:rsidR="004C35EC" w:rsidRPr="005D4927">
        <w:rPr>
          <w:rFonts w:ascii="Arial" w:hAnsi="Arial" w:cs="Arial"/>
          <w:sz w:val="24"/>
          <w:szCs w:val="24"/>
          <w:lang w:eastAsia="en-GB"/>
        </w:rPr>
        <w:fldChar w:fldCharType="end"/>
      </w:r>
      <w:r w:rsidR="004C35EC" w:rsidRPr="005D4927">
        <w:rPr>
          <w:rFonts w:ascii="Arial" w:hAnsi="Arial" w:cs="Arial"/>
          <w:sz w:val="24"/>
          <w:szCs w:val="24"/>
          <w:lang w:eastAsia="en-GB"/>
        </w:rPr>
        <w:t xml:space="preserve"> a</w:t>
      </w:r>
      <w:r w:rsidR="00371412" w:rsidRPr="005D4927">
        <w:rPr>
          <w:rFonts w:ascii="Arial" w:hAnsi="Arial" w:cs="Arial"/>
          <w:sz w:val="24"/>
          <w:szCs w:val="24"/>
          <w:lang w:eastAsia="en-GB"/>
        </w:rPr>
        <w:t>dded, PC</w:t>
      </w:r>
      <w:r w:rsidR="00E0265A">
        <w:rPr>
          <w:rFonts w:ascii="Arial" w:hAnsi="Arial" w:cs="Arial"/>
          <w:sz w:val="24"/>
          <w:szCs w:val="24"/>
          <w:lang w:eastAsia="en-GB"/>
        </w:rPr>
        <w:t>A</w:t>
      </w:r>
      <w:r w:rsidR="00E143AA" w:rsidRPr="005D4927">
        <w:rPr>
          <w:rFonts w:ascii="Arial" w:hAnsi="Arial" w:cs="Arial"/>
          <w:sz w:val="24"/>
          <w:szCs w:val="24"/>
          <w:lang w:eastAsia="en-GB"/>
        </w:rPr>
        <w:t xml:space="preserve"> care along with measures such as minimal handling of tissue, shorter operations and optimal surgical practice can</w:t>
      </w:r>
      <w:r w:rsidR="00A504BE" w:rsidRPr="005D4927">
        <w:rPr>
          <w:rFonts w:ascii="Arial" w:hAnsi="Arial" w:cs="Arial"/>
          <w:sz w:val="24"/>
          <w:szCs w:val="24"/>
          <w:lang w:eastAsia="en-GB"/>
        </w:rPr>
        <w:t xml:space="preserve"> provide assurance of</w:t>
      </w:r>
      <w:r w:rsidR="00E143AA" w:rsidRPr="005D4927">
        <w:rPr>
          <w:rFonts w:ascii="Arial" w:hAnsi="Arial" w:cs="Arial"/>
          <w:sz w:val="24"/>
          <w:szCs w:val="24"/>
          <w:lang w:eastAsia="en-GB"/>
        </w:rPr>
        <w:t xml:space="preserve"> quality outcome for the</w:t>
      </w:r>
      <w:r w:rsidR="00DE03D2" w:rsidRPr="005D4927">
        <w:rPr>
          <w:rFonts w:ascii="Arial" w:hAnsi="Arial" w:cs="Arial"/>
          <w:sz w:val="24"/>
          <w:szCs w:val="24"/>
          <w:lang w:eastAsia="en-GB"/>
        </w:rPr>
        <w:t xml:space="preserve"> surgical</w:t>
      </w:r>
      <w:r w:rsidR="00E143AA" w:rsidRPr="005D4927">
        <w:rPr>
          <w:rFonts w:ascii="Arial" w:hAnsi="Arial" w:cs="Arial"/>
          <w:sz w:val="24"/>
          <w:szCs w:val="24"/>
          <w:lang w:eastAsia="en-GB"/>
        </w:rPr>
        <w:t xml:space="preserve"> patients.</w:t>
      </w:r>
    </w:p>
    <w:p w:rsidR="00B04B8B" w:rsidRPr="005D4927" w:rsidRDefault="004B5AD7" w:rsidP="005D4927">
      <w:pPr>
        <w:pStyle w:val="BodyText2"/>
        <w:spacing w:line="360" w:lineRule="auto"/>
        <w:jc w:val="left"/>
        <w:rPr>
          <w:rFonts w:ascii="Arial" w:hAnsi="Arial" w:cs="Arial"/>
          <w:sz w:val="24"/>
          <w:szCs w:val="24"/>
          <w:lang w:eastAsia="en-GB"/>
        </w:rPr>
      </w:pPr>
      <w:r w:rsidRPr="005D4927">
        <w:rPr>
          <w:rFonts w:ascii="Arial" w:hAnsi="Arial" w:cs="Arial"/>
          <w:sz w:val="24"/>
          <w:szCs w:val="24"/>
          <w:lang w:eastAsia="en-GB"/>
        </w:rPr>
        <w:t xml:space="preserve"> </w:t>
      </w:r>
    </w:p>
    <w:p w:rsidR="009E44B8" w:rsidRPr="005D4927" w:rsidRDefault="009E44B8" w:rsidP="005D4927">
      <w:pPr>
        <w:pStyle w:val="BodyText2"/>
        <w:spacing w:line="360" w:lineRule="auto"/>
        <w:jc w:val="left"/>
        <w:rPr>
          <w:rFonts w:ascii="Arial" w:hAnsi="Arial" w:cs="Arial"/>
          <w:sz w:val="24"/>
          <w:szCs w:val="24"/>
          <w:lang w:eastAsia="en-GB"/>
        </w:rPr>
      </w:pPr>
    </w:p>
    <w:p w:rsidR="00B04B8B" w:rsidRPr="005D4927" w:rsidRDefault="009E44B8" w:rsidP="005D4927">
      <w:pPr>
        <w:pStyle w:val="BodyText2"/>
        <w:spacing w:line="360" w:lineRule="auto"/>
        <w:jc w:val="left"/>
        <w:rPr>
          <w:rStyle w:val="BodyText2Char"/>
          <w:rFonts w:ascii="Arial" w:hAnsi="Arial" w:cs="Arial"/>
          <w:sz w:val="24"/>
          <w:szCs w:val="24"/>
        </w:rPr>
      </w:pPr>
      <w:r w:rsidRPr="005D4927">
        <w:rPr>
          <w:rStyle w:val="BodyText2Char"/>
          <w:rFonts w:ascii="Arial" w:hAnsi="Arial" w:cs="Arial"/>
          <w:sz w:val="24"/>
          <w:szCs w:val="24"/>
        </w:rPr>
        <w:t xml:space="preserve">Justice – A notion that highlights fairness and equality amongst individuals. Again fosters </w:t>
      </w:r>
      <w:r w:rsidR="00246FC2" w:rsidRPr="005D4927">
        <w:rPr>
          <w:rStyle w:val="BodyText2Char"/>
          <w:rFonts w:ascii="Arial" w:hAnsi="Arial" w:cs="Arial"/>
          <w:sz w:val="24"/>
          <w:szCs w:val="24"/>
        </w:rPr>
        <w:t>PCC; as</w:t>
      </w:r>
      <w:r w:rsidRPr="005D4927">
        <w:rPr>
          <w:rStyle w:val="BodyText2Char"/>
          <w:rFonts w:ascii="Arial" w:hAnsi="Arial" w:cs="Arial"/>
          <w:sz w:val="24"/>
          <w:szCs w:val="24"/>
        </w:rPr>
        <w:t xml:space="preserve"> all patients are </w:t>
      </w:r>
      <w:r w:rsidR="00246FC2" w:rsidRPr="005D4927">
        <w:rPr>
          <w:rStyle w:val="BodyText2Char"/>
          <w:rFonts w:ascii="Arial" w:hAnsi="Arial" w:cs="Arial"/>
          <w:sz w:val="24"/>
          <w:szCs w:val="24"/>
        </w:rPr>
        <w:t>entitled</w:t>
      </w:r>
      <w:r w:rsidR="0075734A" w:rsidRPr="005D4927">
        <w:rPr>
          <w:rStyle w:val="BodyText2Char"/>
          <w:rFonts w:ascii="Arial" w:hAnsi="Arial" w:cs="Arial"/>
          <w:sz w:val="24"/>
          <w:szCs w:val="24"/>
        </w:rPr>
        <w:t xml:space="preserve"> to moral</w:t>
      </w:r>
      <w:r w:rsidRPr="005D4927">
        <w:rPr>
          <w:rStyle w:val="BodyText2Char"/>
          <w:rFonts w:ascii="Arial" w:hAnsi="Arial" w:cs="Arial"/>
          <w:sz w:val="24"/>
          <w:szCs w:val="24"/>
        </w:rPr>
        <w:t xml:space="preserve"> qu</w:t>
      </w:r>
      <w:r w:rsidR="0075734A" w:rsidRPr="005D4927">
        <w:rPr>
          <w:rStyle w:val="BodyText2Char"/>
          <w:rFonts w:ascii="Arial" w:hAnsi="Arial" w:cs="Arial"/>
          <w:sz w:val="24"/>
          <w:szCs w:val="24"/>
        </w:rPr>
        <w:t>ality care</w:t>
      </w:r>
      <w:r w:rsidR="00246FC2" w:rsidRPr="005D4927">
        <w:rPr>
          <w:rStyle w:val="BodyText2Char"/>
          <w:rFonts w:ascii="Arial" w:hAnsi="Arial" w:cs="Arial"/>
          <w:sz w:val="24"/>
          <w:szCs w:val="24"/>
        </w:rPr>
        <w:t xml:space="preserve"> regardless</w:t>
      </w:r>
      <w:r w:rsidRPr="005D4927">
        <w:rPr>
          <w:rStyle w:val="BodyText2Char"/>
          <w:rFonts w:ascii="Arial" w:hAnsi="Arial" w:cs="Arial"/>
          <w:sz w:val="24"/>
          <w:szCs w:val="24"/>
        </w:rPr>
        <w:t xml:space="preserve"> of their gender race or age</w:t>
      </w:r>
      <w:r w:rsidR="0075734A" w:rsidRPr="005D4927">
        <w:rPr>
          <w:rStyle w:val="BodyText2Char"/>
          <w:rFonts w:ascii="Arial" w:hAnsi="Arial" w:cs="Arial"/>
          <w:sz w:val="24"/>
          <w:szCs w:val="24"/>
        </w:rPr>
        <w:t xml:space="preserve"> </w:t>
      </w:r>
      <w:r w:rsidR="0075734A" w:rsidRPr="005D4927">
        <w:rPr>
          <w:rFonts w:ascii="Arial" w:hAnsi="Arial" w:cs="Arial"/>
          <w:color w:val="000000"/>
          <w:sz w:val="24"/>
          <w:szCs w:val="24"/>
          <w:shd w:val="clear" w:color="auto" w:fill="FFFFFF"/>
        </w:rPr>
        <w:t>(England, 2021)</w:t>
      </w:r>
      <w:r w:rsidR="00246FC2" w:rsidRPr="005D4927">
        <w:rPr>
          <w:rStyle w:val="BodyText2Char"/>
          <w:rFonts w:ascii="Arial" w:hAnsi="Arial" w:cs="Arial"/>
          <w:sz w:val="24"/>
          <w:szCs w:val="24"/>
        </w:rPr>
        <w:t xml:space="preserve">. </w:t>
      </w:r>
      <w:r w:rsidR="003E387D" w:rsidRPr="005D4927">
        <w:rPr>
          <w:rStyle w:val="BodyText2Char"/>
          <w:rFonts w:ascii="Arial" w:hAnsi="Arial" w:cs="Arial"/>
          <w:sz w:val="24"/>
          <w:szCs w:val="24"/>
        </w:rPr>
        <w:t>Whilst</w:t>
      </w:r>
      <w:r w:rsidR="00246FC2" w:rsidRPr="005D4927">
        <w:rPr>
          <w:rStyle w:val="BodyText2Char"/>
          <w:rFonts w:ascii="Arial" w:hAnsi="Arial" w:cs="Arial"/>
          <w:sz w:val="24"/>
          <w:szCs w:val="24"/>
        </w:rPr>
        <w:t>,</w:t>
      </w:r>
      <w:r w:rsidR="0075734A" w:rsidRPr="005D4927">
        <w:rPr>
          <w:rStyle w:val="BodyText2Char"/>
          <w:rFonts w:ascii="Arial" w:hAnsi="Arial" w:cs="Arial"/>
          <w:sz w:val="24"/>
          <w:szCs w:val="24"/>
        </w:rPr>
        <w:t xml:space="preserve"> it is not common practice except in exceptional circumstances </w:t>
      </w:r>
      <w:r w:rsidR="00246FC2" w:rsidRPr="005D4927">
        <w:rPr>
          <w:rStyle w:val="BodyText2Char"/>
          <w:rFonts w:ascii="Arial" w:hAnsi="Arial" w:cs="Arial"/>
          <w:sz w:val="24"/>
          <w:szCs w:val="24"/>
        </w:rPr>
        <w:t xml:space="preserve">family members are not allowed </w:t>
      </w:r>
      <w:r w:rsidR="00F12BB9" w:rsidRPr="005D4927">
        <w:rPr>
          <w:rStyle w:val="BodyText2Char"/>
          <w:rFonts w:ascii="Arial" w:hAnsi="Arial" w:cs="Arial"/>
          <w:sz w:val="24"/>
          <w:szCs w:val="24"/>
        </w:rPr>
        <w:t>to watch the sur</w:t>
      </w:r>
      <w:r w:rsidR="00A30A3F" w:rsidRPr="005D4927">
        <w:rPr>
          <w:rStyle w:val="BodyText2Char"/>
          <w:rFonts w:ascii="Arial" w:hAnsi="Arial" w:cs="Arial"/>
          <w:sz w:val="24"/>
          <w:szCs w:val="24"/>
        </w:rPr>
        <w:t>gical procedure</w:t>
      </w:r>
      <w:r w:rsidR="00803EFC" w:rsidRPr="005D4927">
        <w:rPr>
          <w:rStyle w:val="BodyText2Char"/>
          <w:rFonts w:ascii="Arial" w:hAnsi="Arial" w:cs="Arial"/>
          <w:sz w:val="24"/>
          <w:szCs w:val="24"/>
        </w:rPr>
        <w:t xml:space="preserve"> </w:t>
      </w:r>
      <w:r w:rsidR="002C633D" w:rsidRPr="005D4927">
        <w:rPr>
          <w:rStyle w:val="BodyText2Char"/>
          <w:rFonts w:ascii="Arial" w:hAnsi="Arial" w:cs="Arial"/>
          <w:sz w:val="24"/>
          <w:szCs w:val="24"/>
        </w:rPr>
        <w:fldChar w:fldCharType="begin" w:fldLock="1"/>
      </w:r>
      <w:r w:rsidR="008834E6" w:rsidRPr="005D4927">
        <w:rPr>
          <w:rStyle w:val="BodyText2Char"/>
          <w:rFonts w:ascii="Arial" w:hAnsi="Arial" w:cs="Arial"/>
          <w:sz w:val="24"/>
          <w:szCs w:val="24"/>
        </w:rPr>
        <w:instrText>ADDIN CSL_CITATION {"citationItems":[{"id":"ITEM-1","itemData":{"DOI":"10.1177/1744987115587776","ISSN":"1744988X","abstract":"In this qualitative study, conducted with a grounded theory approach, 17 family members awaiting their relatives’ surgery, were interviewed. The interviews were semi-structured and the data from them was analysed using the constant comparative method suggested by Corbin and Strauss. The findings showed ‘attempt to reassure’ as the core category. The main theme of ‘assurance’, comprising patterns of ‘recourse to spirituality’, ‘communication’, ‘physical proximity’, and ‘coping’ indicated the processes used by participants to achieve their goals. These findings may help health care professionals, especially nurses, to better understand the subject and better facilitate the process of waiting whilst relatives have surgery.","author":[{"dropping-particle":"","family":"Sadeghi","given":"Tabandeh","non-dropping-particle":"","parse-names":false,"suffix":""},{"dropping-particle":"","family":"Nayeri","given":"Nahid Dehghan","non-dropping-particle":"","parse-names":false,"suffix":""},{"dropping-particle":"","family":"Abbaszadeh","given":"Abbas","non-dropping-particle":"","parse-names":false,"suffix":""}],"container-title":"Journal of Research in Nursing","id":"ITEM-1","issue":"5","issued":{"date-parts":[["2015"]]},"title":"The waiting process: a grounded theory study of families’ experiences of waiting for patients during surgery","type":"article-journal","volume":"20"},"uris":["http://www.mendeley.com/documents/?uuid=15c40f4f-8d60-344f-b6ee-294114055909"]}],"mendeley":{"formattedCitation":"(Sadeghi, Nayeri and Abbaszadeh, 2015)","manualFormatting":"Sadeghi, Nayeri and Abbaszadeh, 2015)","plainTextFormattedCitation":"(Sadeghi, Nayeri and Abbaszadeh, 2015)","previouslyFormattedCitation":"(Sadeghi, Nayeri and Abbaszadeh, 2015)"},"properties":{"noteIndex":0},"schema":"https://github.com/citation-style-language/schema/raw/master/csl-citation.json"}</w:instrText>
      </w:r>
      <w:r w:rsidR="002C633D" w:rsidRPr="005D4927">
        <w:rPr>
          <w:rStyle w:val="BodyText2Char"/>
          <w:rFonts w:ascii="Arial" w:hAnsi="Arial" w:cs="Arial"/>
          <w:sz w:val="24"/>
          <w:szCs w:val="24"/>
        </w:rPr>
        <w:fldChar w:fldCharType="separate"/>
      </w:r>
      <w:r w:rsidR="002C633D" w:rsidRPr="005D4927">
        <w:rPr>
          <w:rStyle w:val="BodyText2Char"/>
          <w:rFonts w:ascii="Arial" w:hAnsi="Arial" w:cs="Arial"/>
          <w:noProof/>
          <w:sz w:val="24"/>
          <w:szCs w:val="24"/>
        </w:rPr>
        <w:t>Sadeghi, Nayeri and Abbaszadeh, 2015)</w:t>
      </w:r>
      <w:r w:rsidR="002C633D" w:rsidRPr="005D4927">
        <w:rPr>
          <w:rStyle w:val="BodyText2Char"/>
          <w:rFonts w:ascii="Arial" w:hAnsi="Arial" w:cs="Arial"/>
          <w:sz w:val="24"/>
          <w:szCs w:val="24"/>
        </w:rPr>
        <w:fldChar w:fldCharType="end"/>
      </w:r>
      <w:r w:rsidR="00DE03D2" w:rsidRPr="005D4927">
        <w:rPr>
          <w:rStyle w:val="BodyText2Char"/>
          <w:rFonts w:ascii="Arial" w:hAnsi="Arial" w:cs="Arial"/>
          <w:sz w:val="24"/>
          <w:szCs w:val="24"/>
        </w:rPr>
        <w:t>. However, o</w:t>
      </w:r>
      <w:r w:rsidR="00A30A3F" w:rsidRPr="005D4927">
        <w:rPr>
          <w:rStyle w:val="BodyText2Char"/>
          <w:rFonts w:ascii="Arial" w:hAnsi="Arial" w:cs="Arial"/>
          <w:sz w:val="24"/>
          <w:szCs w:val="24"/>
        </w:rPr>
        <w:t>ne could conclude</w:t>
      </w:r>
      <w:r w:rsidR="00F12BB9" w:rsidRPr="005D4927">
        <w:rPr>
          <w:rStyle w:val="BodyText2Char"/>
          <w:rFonts w:ascii="Arial" w:hAnsi="Arial" w:cs="Arial"/>
          <w:sz w:val="24"/>
          <w:szCs w:val="24"/>
        </w:rPr>
        <w:t>,</w:t>
      </w:r>
      <w:r w:rsidR="00246FC2" w:rsidRPr="005D4927">
        <w:rPr>
          <w:rStyle w:val="BodyText2Char"/>
          <w:rFonts w:ascii="Arial" w:hAnsi="Arial" w:cs="Arial"/>
          <w:sz w:val="24"/>
          <w:szCs w:val="24"/>
        </w:rPr>
        <w:t xml:space="preserve"> this code </w:t>
      </w:r>
      <w:r w:rsidR="002F4911" w:rsidRPr="005D4927">
        <w:rPr>
          <w:rStyle w:val="BodyText2Char"/>
          <w:rFonts w:ascii="Arial" w:hAnsi="Arial" w:cs="Arial"/>
          <w:sz w:val="24"/>
          <w:szCs w:val="24"/>
        </w:rPr>
        <w:t>implied</w:t>
      </w:r>
      <w:r w:rsidR="00246FC2" w:rsidRPr="005D4927">
        <w:rPr>
          <w:rStyle w:val="BodyText2Char"/>
          <w:rFonts w:ascii="Arial" w:hAnsi="Arial" w:cs="Arial"/>
          <w:sz w:val="24"/>
          <w:szCs w:val="24"/>
        </w:rPr>
        <w:t xml:space="preserve"> open communication and freedom to speak between healthcare providers, patients and family</w:t>
      </w:r>
      <w:r w:rsidR="006D1194" w:rsidRPr="005D4927">
        <w:rPr>
          <w:rStyle w:val="BodyText2Char"/>
          <w:rFonts w:ascii="Arial" w:hAnsi="Arial" w:cs="Arial"/>
          <w:sz w:val="24"/>
          <w:szCs w:val="24"/>
        </w:rPr>
        <w:t xml:space="preserve"> </w:t>
      </w:r>
      <w:r w:rsidR="004530D1" w:rsidRPr="005D4927">
        <w:rPr>
          <w:rStyle w:val="BodyText2Char"/>
          <w:rFonts w:ascii="Arial" w:hAnsi="Arial" w:cs="Arial"/>
          <w:sz w:val="24"/>
          <w:szCs w:val="24"/>
        </w:rPr>
        <w:fldChar w:fldCharType="begin" w:fldLock="1"/>
      </w:r>
      <w:r w:rsidR="00B06304" w:rsidRPr="005D4927">
        <w:rPr>
          <w:rStyle w:val="BodyText2Char"/>
          <w:rFonts w:ascii="Arial" w:hAnsi="Arial" w:cs="Arial"/>
          <w:sz w:val="24"/>
          <w:szCs w:val="24"/>
        </w:rPr>
        <w:instrText>ADDIN CSL_CITATION {"citationItems":[{"id":"ITEM-1","itemData":{"DOI":"10.1148/rg.2015150107","ISSN":"15271323","abstract":"Human factors engineering (HFE) focuses on the design and analysis of interactive systems that involve people, technical equipment, and work environment. HFE is informed by knowledge of human characteristics. It complements existing patient safety efforts by specifically taking into consideration that, as humans, frontline staff will inevitably make mistakes. Therefore, the systems with which they interact should be designed for the anticipation and mitigation of human errors. The goal of HFE is to optimize the interaction of humans with their work environment and technical equipment to maximize safety and efficiency. Special safeguards include usability testing, standardization of processes, and use of checklists and forcing functions. However, the effectiveness of the safety program and resiliency of the organization depend on timely reporting of all safety events independent of patient harm, including perceived potential risks, bad outcomes that occur even when proper protocols have been followed, and episodes of “improvisation” when formal guidelines are found not to exist. Therefore, an institution must adopt a robust culture of safety, where the focus is shifted from blaming individuals for errors to preventing future errors, and where barriers to speaking up—including barriers introduced by steep authority gradients—are minimized. This requires creation of formal guidelines to address safety concerns, establishment of unified teams with open communication and shared responsibility for patient safety, and education of managers and senior physicians to perceive the reporting of safety concerns as a benefit rather than a threat.","author":[{"dropping-particle":"","family":"Siewert","given":"Bettina","non-dropping-particle":"","parse-names":false,"suffix":""},{"dropping-particle":"","family":"Hochman","given":"Mary G.","non-dropping-particle":"","parse-names":false,"suffix":""}],"container-title":"Radiographics","id":"ITEM-1","issue":"6","issued":{"date-parts":[["2015"]]},"title":"Improving safety through human factors engineering","type":"article-journal","volume":"35"},"uris":["http://www.mendeley.com/documents/?uuid=e9d7f517-8d01-3b08-9ef1-6cd78042b26c"]}],"mendeley":{"formattedCitation":"(Siewert and Hochman, 2015)","plainTextFormattedCitation":"(Siewert and Hochman, 2015)","previouslyFormattedCitation":"(Siewert and Hochman, 2015)"},"properties":{"noteIndex":0},"schema":"https://github.com/citation-style-language/schema/raw/master/csl-citation.json"}</w:instrText>
      </w:r>
      <w:r w:rsidR="004530D1" w:rsidRPr="005D4927">
        <w:rPr>
          <w:rStyle w:val="BodyText2Char"/>
          <w:rFonts w:ascii="Arial" w:hAnsi="Arial" w:cs="Arial"/>
          <w:sz w:val="24"/>
          <w:szCs w:val="24"/>
        </w:rPr>
        <w:fldChar w:fldCharType="separate"/>
      </w:r>
      <w:r w:rsidR="004530D1" w:rsidRPr="005D4927">
        <w:rPr>
          <w:rStyle w:val="BodyText2Char"/>
          <w:rFonts w:ascii="Arial" w:hAnsi="Arial" w:cs="Arial"/>
          <w:noProof/>
          <w:sz w:val="24"/>
          <w:szCs w:val="24"/>
        </w:rPr>
        <w:t>(Siewert and Hochman, 2015)</w:t>
      </w:r>
      <w:r w:rsidR="004530D1" w:rsidRPr="005D4927">
        <w:rPr>
          <w:rStyle w:val="BodyText2Char"/>
          <w:rFonts w:ascii="Arial" w:hAnsi="Arial" w:cs="Arial"/>
          <w:sz w:val="24"/>
          <w:szCs w:val="24"/>
        </w:rPr>
        <w:fldChar w:fldCharType="end"/>
      </w:r>
      <w:r w:rsidR="00246FC2" w:rsidRPr="005D4927">
        <w:rPr>
          <w:rStyle w:val="BodyText2Char"/>
          <w:rFonts w:ascii="Arial" w:hAnsi="Arial" w:cs="Arial"/>
          <w:sz w:val="24"/>
          <w:szCs w:val="24"/>
        </w:rPr>
        <w:t>.</w:t>
      </w:r>
      <w:r w:rsidR="001A2F1C" w:rsidRPr="005D4927">
        <w:rPr>
          <w:rStyle w:val="BodyText2Char"/>
          <w:rFonts w:ascii="Arial" w:hAnsi="Arial" w:cs="Arial"/>
          <w:sz w:val="24"/>
          <w:szCs w:val="24"/>
        </w:rPr>
        <w:t xml:space="preserve"> </w:t>
      </w:r>
      <w:r w:rsidR="00F12BB9" w:rsidRPr="005D4927">
        <w:rPr>
          <w:rStyle w:val="BodyText2Char"/>
          <w:rFonts w:ascii="Arial" w:hAnsi="Arial" w:cs="Arial"/>
          <w:sz w:val="24"/>
          <w:szCs w:val="24"/>
        </w:rPr>
        <w:fldChar w:fldCharType="begin" w:fldLock="1"/>
      </w:r>
      <w:r w:rsidR="004530D1" w:rsidRPr="005D4927">
        <w:rPr>
          <w:rStyle w:val="BodyText2Char"/>
          <w:rFonts w:ascii="Arial" w:hAnsi="Arial" w:cs="Arial"/>
          <w:sz w:val="24"/>
          <w:szCs w:val="24"/>
        </w:rPr>
        <w:instrText>ADDIN CSL_CITATION {"citationItems":[{"id":"ITEM-1","itemData":{"DOI":"10.1177/0969733013484488","ISSN":"09697330","abstract":"The purpose of this article is to discuss the ethical issues impacting the phenomenon of patient safety and to present implications for nursing management. Previous knowledge of this perspective is fragmented. In this discussion, the main drivers are identified and formulated in 'the ethical imperative' of patient safety. Underlying values and principles are considered, with the aim of increasing their visibility for nurse managers' decision-making. The contradictory nature of individual and utilitarian safety is identified as a challenge in nurse management practice, together with the context of shared responsibility and identification of future challenges. As a conclusion, nurse managers play a strategic role in patient safety. Their role is to incorporate ethical values of patient safety into decision-making at all levels in an organization, and also to encourage clinical nurses to consider values in the provision of care to patients. Patient safety that is sensitive to ethics provides sustainable practice where the humanity and dignity of all stakeholders are respected. © The Author(s) 2013.","author":[{"dropping-particle":"","family":"Kangasniemi","given":"Mari","non-dropping-particle":"","parse-names":false,"suffix":""},{"dropping-particle":"","family":"Vaismoradi","given":"Mojtaba","non-dropping-particle":"","parse-names":false,"suffix":""},{"dropping-particle":"","family":"Jasper","given":"Melanie","non-dropping-particle":"","parse-names":false,"suffix":""},{"dropping-particle":"","family":"Turunen","given":"Hannele","non-dropping-particle":"","parse-names":false,"suffix":""}],"container-title":"Nursing Ethics","id":"ITEM-1","issue":"8","issued":{"date-parts":[["2013"]]},"title":"Ethical issues in patient safety: Implications for nursing management","type":"article-journal","volume":"20"},"uris":["http://www.mendeley.com/documents/?uuid=c153b2ba-588e-3780-8ae5-49cf96e0e055"]}],"mendeley":{"formattedCitation":"(Kangasniemi et al., 2013)","manualFormatting":"Kangasniemi et al. (2013)","plainTextFormattedCitation":"(Kangasniemi et al., 2013)","previouslyFormattedCitation":"(Kangasniemi et al., 2013)"},"properties":{"noteIndex":0},"schema":"https://github.com/citation-style-language/schema/raw/master/csl-citation.json"}</w:instrText>
      </w:r>
      <w:r w:rsidR="00F12BB9" w:rsidRPr="005D4927">
        <w:rPr>
          <w:rStyle w:val="BodyText2Char"/>
          <w:rFonts w:ascii="Arial" w:hAnsi="Arial" w:cs="Arial"/>
          <w:sz w:val="24"/>
          <w:szCs w:val="24"/>
        </w:rPr>
        <w:fldChar w:fldCharType="separate"/>
      </w:r>
      <w:r w:rsidR="00F12BB9" w:rsidRPr="005D4927">
        <w:rPr>
          <w:rStyle w:val="BodyText2Char"/>
          <w:rFonts w:ascii="Arial" w:hAnsi="Arial" w:cs="Arial"/>
          <w:noProof/>
          <w:sz w:val="24"/>
          <w:szCs w:val="24"/>
        </w:rPr>
        <w:t>Kangasniemi et al. (2013)</w:t>
      </w:r>
      <w:r w:rsidR="00F12BB9" w:rsidRPr="005D4927">
        <w:rPr>
          <w:rStyle w:val="BodyText2Char"/>
          <w:rFonts w:ascii="Arial" w:hAnsi="Arial" w:cs="Arial"/>
          <w:sz w:val="24"/>
          <w:szCs w:val="24"/>
        </w:rPr>
        <w:fldChar w:fldCharType="end"/>
      </w:r>
      <w:r w:rsidR="00F12BB9" w:rsidRPr="005D4927">
        <w:rPr>
          <w:rStyle w:val="BodyText2Char"/>
          <w:rFonts w:ascii="Arial" w:hAnsi="Arial" w:cs="Arial"/>
          <w:sz w:val="24"/>
          <w:szCs w:val="24"/>
        </w:rPr>
        <w:t xml:space="preserve"> </w:t>
      </w:r>
      <w:r w:rsidR="001A2F1C" w:rsidRPr="005D4927">
        <w:rPr>
          <w:rStyle w:val="BodyText2Char"/>
          <w:rFonts w:ascii="Arial" w:hAnsi="Arial" w:cs="Arial"/>
          <w:sz w:val="24"/>
          <w:szCs w:val="24"/>
        </w:rPr>
        <w:t xml:space="preserve">concur from an ethical stand point trustworthiness of healthcare providers becomes essential </w:t>
      </w:r>
      <w:r w:rsidR="00F12BB9" w:rsidRPr="005D4927">
        <w:rPr>
          <w:rStyle w:val="BodyText2Char"/>
          <w:rFonts w:ascii="Arial" w:hAnsi="Arial" w:cs="Arial"/>
          <w:sz w:val="24"/>
          <w:szCs w:val="24"/>
        </w:rPr>
        <w:t>for effective strategy for risk in providing PCC.</w:t>
      </w:r>
      <w:r w:rsidR="003E387D" w:rsidRPr="005D4927">
        <w:rPr>
          <w:rStyle w:val="BodyText2Char"/>
          <w:rFonts w:ascii="Arial" w:hAnsi="Arial" w:cs="Arial"/>
          <w:sz w:val="24"/>
          <w:szCs w:val="24"/>
        </w:rPr>
        <w:t xml:space="preserve"> With that said, justice in ethics calls for honesty in stating whether </w:t>
      </w:r>
      <w:r w:rsidR="002C633D" w:rsidRPr="005D4927">
        <w:rPr>
          <w:rStyle w:val="BodyText2Char"/>
          <w:rFonts w:ascii="Arial" w:hAnsi="Arial" w:cs="Arial"/>
          <w:sz w:val="24"/>
          <w:szCs w:val="24"/>
        </w:rPr>
        <w:t>a complication</w:t>
      </w:r>
      <w:r w:rsidR="003E387D" w:rsidRPr="005D4927">
        <w:rPr>
          <w:rStyle w:val="BodyText2Char"/>
          <w:rFonts w:ascii="Arial" w:hAnsi="Arial" w:cs="Arial"/>
          <w:sz w:val="24"/>
          <w:szCs w:val="24"/>
        </w:rPr>
        <w:t xml:space="preserve"> was due to human error or not</w:t>
      </w:r>
      <w:r w:rsidR="00C6781C" w:rsidRPr="005D4927">
        <w:rPr>
          <w:rStyle w:val="BodyText2Char"/>
          <w:rFonts w:ascii="Arial" w:hAnsi="Arial" w:cs="Arial"/>
          <w:sz w:val="24"/>
          <w:szCs w:val="24"/>
        </w:rPr>
        <w:t>,</w:t>
      </w:r>
      <w:r w:rsidR="003E387D" w:rsidRPr="005D4927">
        <w:rPr>
          <w:rStyle w:val="BodyText2Char"/>
          <w:rFonts w:ascii="Arial" w:hAnsi="Arial" w:cs="Arial"/>
          <w:sz w:val="24"/>
          <w:szCs w:val="24"/>
        </w:rPr>
        <w:t xml:space="preserve"> the patient has a right to know. </w:t>
      </w:r>
    </w:p>
    <w:p w:rsidR="003E387D" w:rsidRPr="005D4927" w:rsidRDefault="003E387D" w:rsidP="005D4927">
      <w:pPr>
        <w:pStyle w:val="BodyText2"/>
        <w:spacing w:line="360" w:lineRule="auto"/>
        <w:jc w:val="left"/>
        <w:rPr>
          <w:rStyle w:val="BodyText2Char"/>
          <w:rFonts w:ascii="Arial" w:eastAsiaTheme="minorEastAsia" w:hAnsi="Arial" w:cs="Arial"/>
          <w:sz w:val="24"/>
          <w:szCs w:val="24"/>
          <w:lang w:eastAsia="en-GB"/>
        </w:rPr>
      </w:pPr>
    </w:p>
    <w:p w:rsidR="00D74D8A" w:rsidRPr="005D4927" w:rsidRDefault="00D74D8A" w:rsidP="005D4927">
      <w:pPr>
        <w:pStyle w:val="BodyText2"/>
        <w:spacing w:line="360" w:lineRule="auto"/>
        <w:jc w:val="left"/>
        <w:rPr>
          <w:rStyle w:val="BodyText2Char"/>
          <w:rFonts w:ascii="Arial" w:eastAsiaTheme="minorEastAsia" w:hAnsi="Arial" w:cs="Arial"/>
          <w:sz w:val="24"/>
          <w:szCs w:val="24"/>
          <w:lang w:eastAsia="en-GB"/>
        </w:rPr>
      </w:pPr>
    </w:p>
    <w:p w:rsidR="00D74D8A" w:rsidRPr="005D4927" w:rsidRDefault="00D74D8A" w:rsidP="005D4927">
      <w:pPr>
        <w:pStyle w:val="Heading3"/>
        <w:spacing w:line="360" w:lineRule="auto"/>
        <w:rPr>
          <w:rFonts w:eastAsia="Calibri" w:cs="Arial"/>
          <w:lang w:val="en-GB"/>
        </w:rPr>
      </w:pPr>
      <w:bookmarkStart w:id="13" w:name="_Toc94221510"/>
      <w:r w:rsidRPr="005D4927">
        <w:rPr>
          <w:rFonts w:eastAsia="Calibri" w:cs="Arial"/>
          <w:lang w:val="en-GB"/>
        </w:rPr>
        <w:t>2.7 GAPS IN KNOWLEDGE</w:t>
      </w:r>
      <w:bookmarkEnd w:id="13"/>
    </w:p>
    <w:p w:rsidR="00D74D8A" w:rsidRPr="005D4927" w:rsidRDefault="00D74D8A" w:rsidP="005D4927">
      <w:pPr>
        <w:pStyle w:val="BodyText2"/>
        <w:spacing w:line="360" w:lineRule="auto"/>
        <w:jc w:val="left"/>
        <w:rPr>
          <w:rFonts w:ascii="Arial" w:eastAsia="Calibri" w:hAnsi="Arial" w:cs="Arial"/>
          <w:spacing w:val="0"/>
          <w:sz w:val="24"/>
          <w:szCs w:val="24"/>
        </w:rPr>
      </w:pPr>
    </w:p>
    <w:p w:rsidR="0089289B" w:rsidRPr="005D4927" w:rsidRDefault="00D74D8A" w:rsidP="005D4927">
      <w:pPr>
        <w:pStyle w:val="BodyText2"/>
        <w:spacing w:line="360" w:lineRule="auto"/>
        <w:jc w:val="left"/>
        <w:rPr>
          <w:rFonts w:ascii="Arial" w:eastAsia="Calibri" w:hAnsi="Arial" w:cs="Arial"/>
          <w:spacing w:val="0"/>
          <w:sz w:val="24"/>
          <w:szCs w:val="24"/>
        </w:rPr>
      </w:pPr>
      <w:r w:rsidRPr="005D4927">
        <w:rPr>
          <w:rFonts w:ascii="Arial" w:eastAsia="Calibri" w:hAnsi="Arial" w:cs="Arial"/>
          <w:spacing w:val="0"/>
          <w:sz w:val="24"/>
          <w:szCs w:val="24"/>
        </w:rPr>
        <w:t xml:space="preserve">Evidence suggest that PCC are </w:t>
      </w:r>
      <w:r w:rsidR="004C2B58" w:rsidRPr="005D4927">
        <w:rPr>
          <w:rFonts w:ascii="Arial" w:eastAsia="Calibri" w:hAnsi="Arial" w:cs="Arial"/>
          <w:spacing w:val="0"/>
          <w:sz w:val="24"/>
          <w:szCs w:val="24"/>
        </w:rPr>
        <w:t>widely</w:t>
      </w:r>
      <w:r w:rsidRPr="005D4927">
        <w:rPr>
          <w:rFonts w:ascii="Arial" w:eastAsia="Calibri" w:hAnsi="Arial" w:cs="Arial"/>
          <w:spacing w:val="0"/>
          <w:sz w:val="24"/>
          <w:szCs w:val="24"/>
        </w:rPr>
        <w:t xml:space="preserve"> used. </w:t>
      </w:r>
      <w:r w:rsidR="005528B1" w:rsidRPr="005D4927">
        <w:rPr>
          <w:rFonts w:ascii="Arial" w:eastAsia="Calibri" w:hAnsi="Arial" w:cs="Arial"/>
          <w:spacing w:val="0"/>
          <w:sz w:val="24"/>
          <w:szCs w:val="24"/>
        </w:rPr>
        <w:t xml:space="preserve"> </w:t>
      </w:r>
      <w:r w:rsidR="008834E6" w:rsidRPr="005D4927">
        <w:rPr>
          <w:rFonts w:ascii="Arial" w:eastAsia="Calibri" w:hAnsi="Arial" w:cs="Arial"/>
          <w:spacing w:val="0"/>
          <w:sz w:val="24"/>
          <w:szCs w:val="24"/>
        </w:rPr>
        <w:t>Whilst</w:t>
      </w:r>
      <w:r w:rsidR="005528B1" w:rsidRPr="005D4927">
        <w:rPr>
          <w:rFonts w:ascii="Arial" w:eastAsia="Calibri" w:hAnsi="Arial" w:cs="Arial"/>
          <w:spacing w:val="0"/>
          <w:sz w:val="24"/>
          <w:szCs w:val="24"/>
        </w:rPr>
        <w:t xml:space="preserve"> organisation support is crucial , </w:t>
      </w:r>
      <w:r w:rsidR="008834E6" w:rsidRPr="005D4927">
        <w:rPr>
          <w:rFonts w:ascii="Arial" w:eastAsia="Calibri" w:hAnsi="Arial" w:cs="Arial"/>
          <w:spacing w:val="0"/>
          <w:sz w:val="24"/>
          <w:szCs w:val="24"/>
        </w:rPr>
        <w:fldChar w:fldCharType="begin" w:fldLock="1"/>
      </w:r>
      <w:r w:rsidR="00C660CF" w:rsidRPr="005D4927">
        <w:rPr>
          <w:rFonts w:ascii="Arial" w:eastAsia="Calibri" w:hAnsi="Arial" w:cs="Arial"/>
          <w:spacing w:val="0"/>
          <w:sz w:val="24"/>
          <w:szCs w:val="24"/>
        </w:rPr>
        <w:instrText>ADDIN CSL_CITATION {"citationItems":[{"id":"ITEM-1","itemData":{"DOI":"10.1016/j.pec.2016.07.026","ISSN":"18735134","abstract":"Objectives The concepts of patient empowerment, patient participation and patient-centeredness have been introduced as part of the trend towards a more participatory health care and have largely been used interchangeably. Although these concepts have been discussed for a number of years, their exact meaning in hospital care remains somewhat unclear. This absence of theoretical and conceptual clarity has led to (1) poor understanding and communication among researchers, health practitioners and policy makers and (2) problems in measurement and comparison between studies across different hospitals. Methods This paper examines all three concepts through a concept analysis based on the method of Avant and Walker (2005) [1] and the simultaneous concept analysis of Haase et al. (1992) [2]. Results Through these methods, the antecedents, attributes, consequences and empirical referents of each concept are determined. In addition, similarities and differences between the three concepts are identified and a definition offered for each concept. Furthermore, the interrelatedness between the key concepts is mapped, and definitions are proposed. Conclusions It can be concluded that patient empowerment is a much broader concept than just patient participation and patient-centeredness. Practice implications The present study may provide a useful framework that researchers, policy makers and health care providers can use to facilitate patient empowerment.","author":[{"dropping-particle":"","family":"Castro","given":"Eva Marie","non-dropping-particle":"","parse-names":false,"suffix":""},{"dropping-particle":"","family":"Regenmortel","given":"Tine","non-dropping-particle":"Van","parse-names":false,"suffix":""},{"dropping-particle":"","family":"Vanhaecht","given":"Kris","non-dropping-particle":"","parse-names":false,"suffix":""},{"dropping-particle":"","family":"Sermeus","given":"Walter","non-dropping-particle":"","parse-names":false,"suffix":""},{"dropping-particle":"","family":"Hecke","given":"Ann","non-dropping-particle":"Van","parse-names":false,"suffix":""}],"container-title":"Patient Education and Counseling","id":"ITEM-1","issue":"12","issued":{"date-parts":[["2016"]]},"title":"Patient empowerment, patient participation and patient-centeredness in hospital care: A concept analysis based on a literature review","type":"article","volume":"99"},"uris":["http://www.mendeley.com/documents/?uuid=869dcf88-f0a5-3a37-af61-455c39af9652"]}],"mendeley":{"formattedCitation":"(Castro et al., 2016)","manualFormatting":"Castro et al. (2016)","plainTextFormattedCitation":"(Castro et al., 2016)","previouslyFormattedCitation":"(Castro et al., 2016)"},"properties":{"noteIndex":0},"schema":"https://github.com/citation-style-language/schema/raw/master/csl-citation.json"}</w:instrText>
      </w:r>
      <w:r w:rsidR="008834E6" w:rsidRPr="005D4927">
        <w:rPr>
          <w:rFonts w:ascii="Arial" w:eastAsia="Calibri" w:hAnsi="Arial" w:cs="Arial"/>
          <w:spacing w:val="0"/>
          <w:sz w:val="24"/>
          <w:szCs w:val="24"/>
        </w:rPr>
        <w:fldChar w:fldCharType="separate"/>
      </w:r>
      <w:r w:rsidR="008834E6" w:rsidRPr="005D4927">
        <w:rPr>
          <w:rFonts w:ascii="Arial" w:eastAsia="Calibri" w:hAnsi="Arial" w:cs="Arial"/>
          <w:noProof/>
          <w:spacing w:val="0"/>
          <w:sz w:val="24"/>
          <w:szCs w:val="24"/>
        </w:rPr>
        <w:t>Castro et al. (2016)</w:t>
      </w:r>
      <w:r w:rsidR="008834E6" w:rsidRPr="005D4927">
        <w:rPr>
          <w:rFonts w:ascii="Arial" w:eastAsia="Calibri" w:hAnsi="Arial" w:cs="Arial"/>
          <w:spacing w:val="0"/>
          <w:sz w:val="24"/>
          <w:szCs w:val="24"/>
        </w:rPr>
        <w:fldChar w:fldCharType="end"/>
      </w:r>
      <w:r w:rsidR="00747920" w:rsidRPr="005D4927">
        <w:rPr>
          <w:rFonts w:ascii="Arial" w:eastAsia="Calibri" w:hAnsi="Arial" w:cs="Arial"/>
          <w:spacing w:val="0"/>
          <w:sz w:val="24"/>
          <w:szCs w:val="24"/>
        </w:rPr>
        <w:t xml:space="preserve"> suggest that</w:t>
      </w:r>
      <w:r w:rsidR="008834E6" w:rsidRPr="005D4927">
        <w:rPr>
          <w:rFonts w:ascii="Arial" w:eastAsia="Calibri" w:hAnsi="Arial" w:cs="Arial"/>
          <w:spacing w:val="0"/>
          <w:sz w:val="24"/>
          <w:szCs w:val="24"/>
        </w:rPr>
        <w:t xml:space="preserve"> equal</w:t>
      </w:r>
      <w:r w:rsidR="00747920" w:rsidRPr="005D4927">
        <w:rPr>
          <w:rFonts w:ascii="Arial" w:eastAsia="Calibri" w:hAnsi="Arial" w:cs="Arial"/>
          <w:spacing w:val="0"/>
          <w:sz w:val="24"/>
          <w:szCs w:val="24"/>
        </w:rPr>
        <w:t>ly</w:t>
      </w:r>
      <w:r w:rsidR="005528B1" w:rsidRPr="005D4927">
        <w:rPr>
          <w:rFonts w:ascii="Arial" w:eastAsia="Calibri" w:hAnsi="Arial" w:cs="Arial"/>
          <w:spacing w:val="0"/>
          <w:sz w:val="24"/>
          <w:szCs w:val="24"/>
        </w:rPr>
        <w:t xml:space="preserve"> important </w:t>
      </w:r>
      <w:r w:rsidR="00747920" w:rsidRPr="005D4927">
        <w:rPr>
          <w:rFonts w:ascii="Arial" w:eastAsia="Calibri" w:hAnsi="Arial" w:cs="Arial"/>
          <w:spacing w:val="0"/>
          <w:sz w:val="24"/>
          <w:szCs w:val="24"/>
        </w:rPr>
        <w:t xml:space="preserve">is </w:t>
      </w:r>
      <w:r w:rsidR="005528B1" w:rsidRPr="005D4927">
        <w:rPr>
          <w:rFonts w:ascii="Arial" w:eastAsia="Calibri" w:hAnsi="Arial" w:cs="Arial"/>
          <w:spacing w:val="0"/>
          <w:sz w:val="24"/>
          <w:szCs w:val="24"/>
        </w:rPr>
        <w:t xml:space="preserve">that healthcare providers reflect  on their own practice in </w:t>
      </w:r>
      <w:r w:rsidR="00747920" w:rsidRPr="005D4927">
        <w:rPr>
          <w:rFonts w:ascii="Arial" w:eastAsia="Calibri" w:hAnsi="Arial" w:cs="Arial"/>
          <w:spacing w:val="0"/>
          <w:sz w:val="24"/>
          <w:szCs w:val="24"/>
        </w:rPr>
        <w:t>association</w:t>
      </w:r>
      <w:r w:rsidR="005528B1" w:rsidRPr="005D4927">
        <w:rPr>
          <w:rFonts w:ascii="Arial" w:eastAsia="Calibri" w:hAnsi="Arial" w:cs="Arial"/>
          <w:spacing w:val="0"/>
          <w:sz w:val="24"/>
          <w:szCs w:val="24"/>
        </w:rPr>
        <w:t xml:space="preserve"> to the key components of PCC</w:t>
      </w:r>
      <w:r w:rsidR="00F01A16" w:rsidRPr="005D4927">
        <w:rPr>
          <w:rFonts w:ascii="Arial" w:eastAsia="Calibri" w:hAnsi="Arial" w:cs="Arial"/>
          <w:spacing w:val="0"/>
          <w:sz w:val="24"/>
          <w:szCs w:val="24"/>
        </w:rPr>
        <w:t>, see appendix-</w:t>
      </w:r>
      <w:r w:rsidR="000522F1" w:rsidRPr="005D4927">
        <w:rPr>
          <w:rFonts w:ascii="Arial" w:eastAsia="Calibri" w:hAnsi="Arial" w:cs="Arial"/>
          <w:spacing w:val="0"/>
          <w:sz w:val="24"/>
          <w:szCs w:val="24"/>
        </w:rPr>
        <w:t>1</w:t>
      </w:r>
      <w:r w:rsidR="008834E6" w:rsidRPr="005D4927">
        <w:rPr>
          <w:rFonts w:ascii="Arial" w:eastAsia="Calibri" w:hAnsi="Arial" w:cs="Arial"/>
          <w:spacing w:val="0"/>
          <w:sz w:val="24"/>
          <w:szCs w:val="24"/>
        </w:rPr>
        <w:t xml:space="preserve">. </w:t>
      </w:r>
    </w:p>
    <w:p w:rsidR="0089289B" w:rsidRPr="005D4927" w:rsidRDefault="0089289B" w:rsidP="005D4927">
      <w:pPr>
        <w:pStyle w:val="BodyText2"/>
        <w:spacing w:line="360" w:lineRule="auto"/>
        <w:jc w:val="left"/>
        <w:rPr>
          <w:rFonts w:ascii="Arial" w:eastAsia="Calibri" w:hAnsi="Arial" w:cs="Arial"/>
          <w:spacing w:val="0"/>
          <w:sz w:val="24"/>
          <w:szCs w:val="24"/>
        </w:rPr>
      </w:pPr>
    </w:p>
    <w:p w:rsidR="0089289B" w:rsidRPr="005D4927" w:rsidRDefault="00D74D8A" w:rsidP="005D4927">
      <w:pPr>
        <w:pStyle w:val="BodyText2"/>
        <w:spacing w:line="360" w:lineRule="auto"/>
        <w:jc w:val="left"/>
        <w:rPr>
          <w:rFonts w:ascii="Arial" w:eastAsia="Calibri" w:hAnsi="Arial" w:cs="Arial"/>
          <w:spacing w:val="0"/>
          <w:sz w:val="24"/>
          <w:szCs w:val="24"/>
        </w:rPr>
      </w:pPr>
      <w:r w:rsidRPr="005D4927">
        <w:rPr>
          <w:rFonts w:ascii="Arial" w:eastAsia="Calibri" w:hAnsi="Arial" w:cs="Arial"/>
          <w:spacing w:val="0"/>
          <w:sz w:val="24"/>
          <w:szCs w:val="24"/>
        </w:rPr>
        <w:t xml:space="preserve">The </w:t>
      </w:r>
      <w:r w:rsidR="001D7A2D" w:rsidRPr="005D4927">
        <w:rPr>
          <w:rFonts w:ascii="Arial" w:eastAsia="Calibri" w:hAnsi="Arial" w:cs="Arial"/>
          <w:spacing w:val="0"/>
          <w:sz w:val="24"/>
          <w:szCs w:val="24"/>
        </w:rPr>
        <w:t>literature suggest several conceptual framework, and  t</w:t>
      </w:r>
      <w:r w:rsidRPr="005D4927">
        <w:rPr>
          <w:rFonts w:ascii="Arial" w:eastAsia="Calibri" w:hAnsi="Arial" w:cs="Arial"/>
          <w:spacing w:val="0"/>
          <w:sz w:val="24"/>
          <w:szCs w:val="24"/>
        </w:rPr>
        <w:t>he concept of PCC are understood, however,</w:t>
      </w:r>
      <w:r w:rsidR="004C2B58" w:rsidRPr="005D4927">
        <w:rPr>
          <w:rFonts w:ascii="Arial" w:eastAsia="Calibri" w:hAnsi="Arial" w:cs="Arial"/>
          <w:spacing w:val="0"/>
          <w:sz w:val="24"/>
          <w:szCs w:val="24"/>
        </w:rPr>
        <w:t xml:space="preserve"> lack of utilising PCC </w:t>
      </w:r>
      <w:r w:rsidR="00EF041E" w:rsidRPr="005D4927">
        <w:rPr>
          <w:rFonts w:ascii="Arial" w:eastAsia="Calibri" w:hAnsi="Arial" w:cs="Arial"/>
          <w:spacing w:val="0"/>
          <w:sz w:val="24"/>
          <w:szCs w:val="24"/>
        </w:rPr>
        <w:t>t</w:t>
      </w:r>
      <w:r w:rsidR="004C2B58" w:rsidRPr="005D4927">
        <w:rPr>
          <w:rFonts w:ascii="Arial" w:eastAsia="Calibri" w:hAnsi="Arial" w:cs="Arial"/>
          <w:spacing w:val="0"/>
          <w:sz w:val="24"/>
          <w:szCs w:val="24"/>
        </w:rPr>
        <w:t>o its full potential are often due to</w:t>
      </w:r>
      <w:r w:rsidRPr="005D4927">
        <w:rPr>
          <w:rFonts w:ascii="Arial" w:eastAsia="Calibri" w:hAnsi="Arial" w:cs="Arial"/>
          <w:spacing w:val="0"/>
          <w:sz w:val="24"/>
          <w:szCs w:val="24"/>
        </w:rPr>
        <w:t xml:space="preserve"> </w:t>
      </w:r>
      <w:r w:rsidR="004C2B58" w:rsidRPr="005D4927">
        <w:rPr>
          <w:rFonts w:ascii="Arial" w:eastAsia="Calibri" w:hAnsi="Arial" w:cs="Arial"/>
          <w:spacing w:val="0"/>
          <w:sz w:val="24"/>
          <w:szCs w:val="24"/>
        </w:rPr>
        <w:t>hindrances</w:t>
      </w:r>
      <w:r w:rsidRPr="005D4927">
        <w:rPr>
          <w:rFonts w:ascii="Arial" w:eastAsia="Calibri" w:hAnsi="Arial" w:cs="Arial"/>
          <w:spacing w:val="0"/>
          <w:sz w:val="24"/>
          <w:szCs w:val="24"/>
        </w:rPr>
        <w:t xml:space="preserve"> by barriers</w:t>
      </w:r>
      <w:r w:rsidR="004C2B58" w:rsidRPr="005D4927">
        <w:rPr>
          <w:rFonts w:ascii="Arial" w:eastAsia="Calibri" w:hAnsi="Arial" w:cs="Arial"/>
          <w:spacing w:val="0"/>
          <w:sz w:val="24"/>
          <w:szCs w:val="24"/>
        </w:rPr>
        <w:t xml:space="preserve"> to </w:t>
      </w:r>
      <w:r w:rsidR="004C2B58" w:rsidRPr="005D4927">
        <w:rPr>
          <w:rFonts w:ascii="Arial" w:eastAsia="Calibri" w:hAnsi="Arial" w:cs="Arial"/>
          <w:spacing w:val="0"/>
          <w:sz w:val="24"/>
          <w:szCs w:val="24"/>
        </w:rPr>
        <w:lastRenderedPageBreak/>
        <w:t>implementation</w:t>
      </w:r>
      <w:r w:rsidRPr="005D4927">
        <w:rPr>
          <w:rFonts w:ascii="Arial" w:eastAsia="Calibri" w:hAnsi="Arial" w:cs="Arial"/>
          <w:spacing w:val="0"/>
          <w:sz w:val="24"/>
          <w:szCs w:val="24"/>
        </w:rPr>
        <w:t xml:space="preserve">. </w:t>
      </w:r>
      <w:r w:rsidR="00CC23BF" w:rsidRPr="005D4927">
        <w:rPr>
          <w:rFonts w:ascii="Arial" w:eastAsia="Calibri" w:hAnsi="Arial" w:cs="Arial"/>
          <w:spacing w:val="0"/>
          <w:sz w:val="24"/>
          <w:szCs w:val="24"/>
        </w:rPr>
        <w:t xml:space="preserve"> In contrast, </w:t>
      </w:r>
      <w:r w:rsidR="00FC7909" w:rsidRPr="005D4927">
        <w:rPr>
          <w:rFonts w:ascii="Arial" w:eastAsia="Calibri" w:hAnsi="Arial" w:cs="Arial"/>
          <w:spacing w:val="0"/>
          <w:sz w:val="24"/>
          <w:szCs w:val="24"/>
        </w:rPr>
        <w:t xml:space="preserve"> </w:t>
      </w:r>
      <w:r w:rsidR="00FC7909" w:rsidRPr="005D4927">
        <w:rPr>
          <w:rFonts w:ascii="Arial" w:eastAsia="Calibri" w:hAnsi="Arial" w:cs="Arial"/>
          <w:spacing w:val="0"/>
          <w:sz w:val="24"/>
          <w:szCs w:val="24"/>
        </w:rPr>
        <w:fldChar w:fldCharType="begin" w:fldLock="1"/>
      </w:r>
      <w:r w:rsidR="00287446" w:rsidRPr="005D4927">
        <w:rPr>
          <w:rFonts w:ascii="Arial" w:eastAsia="Calibri" w:hAnsi="Arial" w:cs="Arial"/>
          <w:spacing w:val="0"/>
          <w:sz w:val="24"/>
          <w:szCs w:val="24"/>
        </w:rPr>
        <w:instrText>ADDIN CSL_CITATION {"citationItems":[{"id":"ITEM-1","itemData":{"DOI":"10.1111/hex.12640","ISSN":"13697625","abstract":"Background: Globally, health-care systems and organizations are looking to improve health system performance through the implementation of a person-centred care (PCC) model. While numerous conceptual frameworks for PCC exist, a gap remains in practical guidance on PCC implementation. Methods: Based on a narrative review of the PCC literature, a generic conceptual framework was developed in collaboration with a patient partner, which synthesizes evidence, recommendations and best practice from existing frameworks and implementation case studies. The Donabedian model for health-care improvement was used to classify PCC domains into the categories of “Structure,” “Process” and “Outcome” for health-care quality improvement. Discussion: The framework emphasizes the structural domain, which relates to the health-care system or context in which care is delivered, providing the foundation for PCC, and influencing the processes and outcomes of care. Structural domains identified include: the creation of a PCC culture across the continuum of care; co-designing educational programs, as well as health promotion and prevention programs with patients; providing a supportive and accommodating environment; and developing and integrating structures to support health information technology and to measure and monitor PCC performance. Process domains describe the importance of cultivating communication and respectful and compassionate care; engaging patients in managing their care; and integration of care. Outcome domains identified include: access to care and Patient-Reported Outcomes. Conclusion: This conceptual framework provides a step-wise roadmap to guide health-care systems and organizations in the provision PCC across various health-care sectors.","author":[{"dropping-particle":"","family":"Santana","given":"Maria J.","non-dropping-particle":"","parse-names":false,"suffix":""},{"dropping-particle":"","family":"Manalili","given":"Kimberly","non-dropping-particle":"","parse-names":false,"suffix":""},{"dropping-particle":"","family":"Jolley","given":"Rachel J.","non-dropping-particle":"","parse-names":false,"suffix":""},{"dropping-particle":"","family":"Zelinsky","given":"Sandra","non-dropping-particle":"","parse-names":false,"suffix":""},{"dropping-particle":"","family":"Quan","given":"Hude","non-dropping-particle":"","parse-names":false,"suffix":""},{"dropping-particle":"","family":"Lu","given":"Mingshan","non-dropping-particle":"","parse-names":false,"suffix":""}],"container-title":"Health Expectations","id":"ITEM-1","issue":"2","issued":{"date-parts":[["2018"]]},"title":"How to practice person-centred care: A conceptual framework","type":"article","volume":"21"},"uris":["http://www.mendeley.com/documents/?uuid=c53ba4bd-75e3-34c2-98ac-5ba602b4727d"]}],"mendeley":{"formattedCitation":"(Santana et al., 2018)","manualFormatting":"Santana et al. (2018)","plainTextFormattedCitation":"(Santana et al., 2018)","previouslyFormattedCitation":"(Santana et al., 2018)"},"properties":{"noteIndex":0},"schema":"https://github.com/citation-style-language/schema/raw/master/csl-citation.json"}</w:instrText>
      </w:r>
      <w:r w:rsidR="00FC7909" w:rsidRPr="005D4927">
        <w:rPr>
          <w:rFonts w:ascii="Arial" w:eastAsia="Calibri" w:hAnsi="Arial" w:cs="Arial"/>
          <w:spacing w:val="0"/>
          <w:sz w:val="24"/>
          <w:szCs w:val="24"/>
        </w:rPr>
        <w:fldChar w:fldCharType="separate"/>
      </w:r>
      <w:r w:rsidR="00FC7909" w:rsidRPr="005D4927">
        <w:rPr>
          <w:rFonts w:ascii="Arial" w:eastAsia="Calibri" w:hAnsi="Arial" w:cs="Arial"/>
          <w:noProof/>
          <w:spacing w:val="0"/>
          <w:sz w:val="24"/>
          <w:szCs w:val="24"/>
        </w:rPr>
        <w:t>Santana et al. (2018)</w:t>
      </w:r>
      <w:r w:rsidR="00FC7909" w:rsidRPr="005D4927">
        <w:rPr>
          <w:rFonts w:ascii="Arial" w:eastAsia="Calibri" w:hAnsi="Arial" w:cs="Arial"/>
          <w:spacing w:val="0"/>
          <w:sz w:val="24"/>
          <w:szCs w:val="24"/>
        </w:rPr>
        <w:fldChar w:fldCharType="end"/>
      </w:r>
      <w:r w:rsidRPr="005D4927">
        <w:rPr>
          <w:rFonts w:ascii="Arial" w:eastAsia="Calibri" w:hAnsi="Arial" w:cs="Arial"/>
          <w:spacing w:val="0"/>
          <w:sz w:val="24"/>
          <w:szCs w:val="24"/>
        </w:rPr>
        <w:t xml:space="preserve"> </w:t>
      </w:r>
      <w:r w:rsidR="00CC23BF" w:rsidRPr="005D4927">
        <w:rPr>
          <w:rFonts w:ascii="Arial" w:eastAsia="Calibri" w:hAnsi="Arial" w:cs="Arial"/>
          <w:spacing w:val="0"/>
          <w:sz w:val="24"/>
          <w:szCs w:val="24"/>
        </w:rPr>
        <w:t xml:space="preserve">argue </w:t>
      </w:r>
      <w:r w:rsidRPr="005D4927">
        <w:rPr>
          <w:rFonts w:ascii="Arial" w:eastAsia="Calibri" w:hAnsi="Arial" w:cs="Arial"/>
          <w:spacing w:val="0"/>
          <w:sz w:val="24"/>
          <w:szCs w:val="24"/>
        </w:rPr>
        <w:t>gaps in knowledge are due to</w:t>
      </w:r>
      <w:r w:rsidR="001D7A2D" w:rsidRPr="005D4927">
        <w:rPr>
          <w:rFonts w:ascii="Arial" w:eastAsia="Calibri" w:hAnsi="Arial" w:cs="Arial"/>
          <w:spacing w:val="0"/>
          <w:sz w:val="24"/>
          <w:szCs w:val="24"/>
        </w:rPr>
        <w:t xml:space="preserve"> practical guidance of how to effectively execute PCC.  </w:t>
      </w:r>
      <w:r w:rsidR="00C660CF" w:rsidRPr="005D4927">
        <w:rPr>
          <w:rFonts w:ascii="Arial" w:eastAsia="Calibri" w:hAnsi="Arial" w:cs="Arial"/>
          <w:spacing w:val="0"/>
          <w:sz w:val="24"/>
          <w:szCs w:val="24"/>
        </w:rPr>
        <w:fldChar w:fldCharType="begin" w:fldLock="1"/>
      </w:r>
      <w:r w:rsidR="00FC7909" w:rsidRPr="005D4927">
        <w:rPr>
          <w:rFonts w:ascii="Arial" w:eastAsia="Calibri" w:hAnsi="Arial" w:cs="Arial"/>
          <w:spacing w:val="0"/>
          <w:sz w:val="24"/>
          <w:szCs w:val="24"/>
        </w:rPr>
        <w:instrText>ADDIN CSL_CITATION {"citationItems":[{"id":"ITEM-1","itemData":{"DOI":"10.1186/1472-6947-13-S2-S14","ISSN":"14726947","abstract":"Background: Two decades of research has established the positive effect of using patient-targeted decision support interventions: patients gain knowledge, greater understanding of probabilities and increased confidence in decisions. Yet, despite their efficacy, the effectiveness of these decision support interventions in routine practice has yet to be established; widespread adoption has not occurred. The aim of this review was to search for and analyze the findings of published peer-reviewed studies that investigated the success levels of strategies or methods where attempts were made to implement patient-targeted decision support interventions into routine clinical settings. Methods. An electronic search strategy was devised and adapted for the following databases: ASSIA, CINAHL, Embase, HMIC, Medline, Medline-in-process, OpenSIGLE, PsycINFO, Scopus, Social Services Abstracts, and the Web of Science. In addition, we used snowballing techniques. Studies were included after dual independent assessment. Results: After assessment, 5322 abstracts yielded 51 articles for consideration. After examining full-texts, 17 studies were included and subjected to data extraction. The approach used in all studies was one where clinicians and their staff used a referral model, asking eligible patients to use decision support. The results point to significant challenges to the implementation of patient decision support using this model, including indifference on the part of health care professionals. This indifference stemmed from a reported lack of confidence in the content of decision support interventions and concern about disruption to established workflows, ultimately contributing to organizational inertia regarding their adoption. Conclusions: It seems too early to make firm recommendations about how best to implement patient decision support into routine practice because approaches that use a 'referral model' consistently report difficulties. We sense that the underlying issues that militate against the use of patient decision support and, more generally, limit the adoption of shared decision making, are under-investigated and under-specified. Future reports from implementation studies could be improved by following guidelines, for example the SQUIRE proposals, and by adopting methods that would be able to go beyond the 'barriers' and 'facilitators' approach to understand more about the nature of professional and organizational resistance to these tools. The lac…","author":[{"dropping-particle":"","family":"Elwyn","given":"Glyn","non-dropping-particle":"","parse-names":false,"suffix":""},{"dropping-particle":"","family":"Scholl","given":"Isabelle","non-dropping-particle":"","parse-names":false,"suffix":""},{"dropping-particle":"","family":"Tietbohl","given":"Caroline","non-dropping-particle":"","parse-names":false,"suffix":""},{"dropping-particle":"","family":"Mann","given":"Mala","non-dropping-particle":"","parse-names":false,"suffix":""},{"dropping-particle":"","family":"Edwards","given":"Adrian Gk","non-dropping-particle":"","parse-names":false,"suffix":""},{"dropping-particle":"","family":"Clay","given":"Catharine","non-dropping-particle":"","parse-names":false,"suffix":""},{"dropping-particle":"","family":"Légaré","given":"France","non-dropping-particle":"","parse-names":false,"suffix":""},{"dropping-particle":"Van Der","family":"Weijden","given":"Trudy","non-dropping-particle":"","parse-names":false,"suffix":""},{"dropping-particle":"","family":"Lewis","given":"Carmen L.","non-dropping-particle":"","parse-names":false,"suffix":""},{"dropping-particle":"","family":"Wexler","given":"Richard M.","non-dropping-particle":"","parse-names":false,"suffix":""},{"dropping-particle":"","family":"Frosch","given":"Dominick L.","non-dropping-particle":"","parse-names":false,"suffix":""}],"container-title":"BMC Medical Informatics and Decision Making","id":"ITEM-1","issue":"SUPPL. 2","issued":{"date-parts":[["2013"]]},"title":"\"Many miles to go.\": A systematic review of the implementation of patient decision support interventions into routine clinical practice","type":"article","volume":"13"},"uris":["http://www.mendeley.com/documents/?uuid=5b65fe9f-ee76-319d-a4d2-5335d216b446"]}],"mendeley":{"formattedCitation":"(Elwyn et al., 2013)","manualFormatting":"Elwyn et al. (2013)","plainTextFormattedCitation":"(Elwyn et al., 2013)","previouslyFormattedCitation":"(Elwyn et al., 2013)"},"properties":{"noteIndex":0},"schema":"https://github.com/citation-style-language/schema/raw/master/csl-citation.json"}</w:instrText>
      </w:r>
      <w:r w:rsidR="00C660CF" w:rsidRPr="005D4927">
        <w:rPr>
          <w:rFonts w:ascii="Arial" w:eastAsia="Calibri" w:hAnsi="Arial" w:cs="Arial"/>
          <w:spacing w:val="0"/>
          <w:sz w:val="24"/>
          <w:szCs w:val="24"/>
        </w:rPr>
        <w:fldChar w:fldCharType="separate"/>
      </w:r>
      <w:r w:rsidR="00C660CF" w:rsidRPr="005D4927">
        <w:rPr>
          <w:rFonts w:ascii="Arial" w:eastAsia="Calibri" w:hAnsi="Arial" w:cs="Arial"/>
          <w:noProof/>
          <w:spacing w:val="0"/>
          <w:sz w:val="24"/>
          <w:szCs w:val="24"/>
        </w:rPr>
        <w:t>Elwyn et al. (2013)</w:t>
      </w:r>
      <w:r w:rsidR="00C660CF" w:rsidRPr="005D4927">
        <w:rPr>
          <w:rFonts w:ascii="Arial" w:eastAsia="Calibri" w:hAnsi="Arial" w:cs="Arial"/>
          <w:spacing w:val="0"/>
          <w:sz w:val="24"/>
          <w:szCs w:val="24"/>
        </w:rPr>
        <w:fldChar w:fldCharType="end"/>
      </w:r>
      <w:r w:rsidR="00747920" w:rsidRPr="005D4927">
        <w:rPr>
          <w:rFonts w:ascii="Arial" w:eastAsia="Calibri" w:hAnsi="Arial" w:cs="Arial"/>
          <w:spacing w:val="0"/>
          <w:sz w:val="24"/>
          <w:szCs w:val="24"/>
        </w:rPr>
        <w:t xml:space="preserve"> </w:t>
      </w:r>
      <w:r w:rsidR="00C660CF" w:rsidRPr="005D4927">
        <w:rPr>
          <w:rFonts w:ascii="Arial" w:eastAsia="Calibri" w:hAnsi="Arial" w:cs="Arial"/>
          <w:spacing w:val="0"/>
          <w:sz w:val="24"/>
          <w:szCs w:val="24"/>
        </w:rPr>
        <w:t>supports this and added for PCC to become reality</w:t>
      </w:r>
      <w:r w:rsidR="005644F4" w:rsidRPr="005D4927">
        <w:rPr>
          <w:rFonts w:ascii="Arial" w:eastAsia="Calibri" w:hAnsi="Arial" w:cs="Arial"/>
          <w:spacing w:val="0"/>
          <w:sz w:val="24"/>
          <w:szCs w:val="24"/>
        </w:rPr>
        <w:t>,</w:t>
      </w:r>
      <w:r w:rsidR="00C660CF" w:rsidRPr="005D4927">
        <w:rPr>
          <w:rFonts w:ascii="Arial" w:eastAsia="Calibri" w:hAnsi="Arial" w:cs="Arial"/>
          <w:spacing w:val="0"/>
          <w:sz w:val="24"/>
          <w:szCs w:val="24"/>
        </w:rPr>
        <w:t xml:space="preserve"> barriers</w:t>
      </w:r>
      <w:r w:rsidR="001D7A2D" w:rsidRPr="005D4927">
        <w:rPr>
          <w:rFonts w:ascii="Arial" w:eastAsia="Calibri" w:hAnsi="Arial" w:cs="Arial"/>
          <w:spacing w:val="0"/>
          <w:sz w:val="24"/>
          <w:szCs w:val="24"/>
        </w:rPr>
        <w:t xml:space="preserve"> from both micro and </w:t>
      </w:r>
      <w:r w:rsidR="00747920" w:rsidRPr="005D4927">
        <w:rPr>
          <w:rFonts w:ascii="Arial" w:eastAsia="Calibri" w:hAnsi="Arial" w:cs="Arial"/>
          <w:spacing w:val="0"/>
          <w:sz w:val="24"/>
          <w:szCs w:val="24"/>
        </w:rPr>
        <w:t>macro</w:t>
      </w:r>
      <w:r w:rsidR="00C660CF" w:rsidRPr="005D4927">
        <w:rPr>
          <w:rFonts w:ascii="Arial" w:eastAsia="Calibri" w:hAnsi="Arial" w:cs="Arial"/>
          <w:spacing w:val="0"/>
          <w:sz w:val="24"/>
          <w:szCs w:val="24"/>
        </w:rPr>
        <w:t xml:space="preserve"> level will need to be addressed</w:t>
      </w:r>
      <w:r w:rsidR="008A08F9" w:rsidRPr="005D4927">
        <w:rPr>
          <w:rFonts w:ascii="Arial" w:eastAsia="Calibri" w:hAnsi="Arial" w:cs="Arial"/>
          <w:spacing w:val="0"/>
          <w:sz w:val="24"/>
          <w:szCs w:val="24"/>
        </w:rPr>
        <w:t xml:space="preserve">, </w:t>
      </w:r>
      <w:r w:rsidR="00747920" w:rsidRPr="005D4927">
        <w:rPr>
          <w:rFonts w:ascii="Arial" w:eastAsia="Calibri" w:hAnsi="Arial" w:cs="Arial"/>
          <w:spacing w:val="0"/>
          <w:sz w:val="24"/>
          <w:szCs w:val="24"/>
        </w:rPr>
        <w:t xml:space="preserve">along </w:t>
      </w:r>
      <w:r w:rsidR="001D7A2D" w:rsidRPr="005D4927">
        <w:rPr>
          <w:rFonts w:ascii="Arial" w:eastAsia="Calibri" w:hAnsi="Arial" w:cs="Arial"/>
          <w:spacing w:val="0"/>
          <w:sz w:val="24"/>
          <w:szCs w:val="24"/>
        </w:rPr>
        <w:t xml:space="preserve">with </w:t>
      </w:r>
      <w:r w:rsidR="00747920" w:rsidRPr="005D4927">
        <w:rPr>
          <w:rFonts w:ascii="Arial" w:eastAsia="Calibri" w:hAnsi="Arial" w:cs="Arial"/>
          <w:spacing w:val="0"/>
          <w:sz w:val="24"/>
          <w:szCs w:val="24"/>
        </w:rPr>
        <w:t>continued PCC evaluation</w:t>
      </w:r>
      <w:r w:rsidR="008A08F9" w:rsidRPr="005D4927">
        <w:rPr>
          <w:rFonts w:ascii="Arial" w:eastAsia="Calibri" w:hAnsi="Arial" w:cs="Arial"/>
          <w:spacing w:val="0"/>
          <w:sz w:val="24"/>
          <w:szCs w:val="24"/>
        </w:rPr>
        <w:t xml:space="preserve"> to foster</w:t>
      </w:r>
      <w:r w:rsidR="00C660CF" w:rsidRPr="005D4927">
        <w:rPr>
          <w:rFonts w:ascii="Arial" w:eastAsia="Calibri" w:hAnsi="Arial" w:cs="Arial"/>
          <w:spacing w:val="0"/>
          <w:sz w:val="24"/>
          <w:szCs w:val="24"/>
        </w:rPr>
        <w:t xml:space="preserve"> </w:t>
      </w:r>
      <w:r w:rsidR="008A08F9" w:rsidRPr="005D4927">
        <w:rPr>
          <w:rFonts w:ascii="Arial" w:eastAsia="Calibri" w:hAnsi="Arial" w:cs="Arial"/>
          <w:spacing w:val="0"/>
          <w:sz w:val="24"/>
          <w:szCs w:val="24"/>
        </w:rPr>
        <w:t>implementation</w:t>
      </w:r>
      <w:r w:rsidR="00C660CF" w:rsidRPr="005D4927">
        <w:rPr>
          <w:rFonts w:ascii="Arial" w:eastAsia="Calibri" w:hAnsi="Arial" w:cs="Arial"/>
          <w:spacing w:val="0"/>
          <w:sz w:val="24"/>
          <w:szCs w:val="24"/>
        </w:rPr>
        <w:t xml:space="preserve"> in practice.</w:t>
      </w:r>
      <w:r w:rsidR="008A08F9" w:rsidRPr="005D4927">
        <w:rPr>
          <w:rFonts w:ascii="Arial" w:eastAsia="Calibri" w:hAnsi="Arial" w:cs="Arial"/>
          <w:spacing w:val="0"/>
          <w:sz w:val="24"/>
          <w:szCs w:val="24"/>
        </w:rPr>
        <w:t xml:space="preserve"> </w:t>
      </w:r>
      <w:r w:rsidR="001D7A2D" w:rsidRPr="005D4927">
        <w:rPr>
          <w:rFonts w:ascii="Arial" w:eastAsia="Calibri" w:hAnsi="Arial" w:cs="Arial"/>
          <w:spacing w:val="0"/>
          <w:sz w:val="24"/>
          <w:szCs w:val="24"/>
        </w:rPr>
        <w:t>In addition,</w:t>
      </w:r>
      <w:r w:rsidR="000522F1" w:rsidRPr="005D4927">
        <w:rPr>
          <w:rFonts w:ascii="Arial" w:eastAsia="Calibri" w:hAnsi="Arial" w:cs="Arial"/>
          <w:spacing w:val="0"/>
          <w:sz w:val="24"/>
          <w:szCs w:val="24"/>
        </w:rPr>
        <w:t xml:space="preserve"> to those gaps</w:t>
      </w:r>
      <w:r w:rsidR="001D7A2D" w:rsidRPr="005D4927">
        <w:rPr>
          <w:rFonts w:ascii="Arial" w:eastAsia="Calibri" w:hAnsi="Arial" w:cs="Arial"/>
          <w:spacing w:val="0"/>
          <w:sz w:val="24"/>
          <w:szCs w:val="24"/>
        </w:rPr>
        <w:t xml:space="preserve"> there are l</w:t>
      </w:r>
      <w:r w:rsidR="008A08F9" w:rsidRPr="005D4927">
        <w:rPr>
          <w:rFonts w:ascii="Arial" w:eastAsia="Calibri" w:hAnsi="Arial" w:cs="Arial"/>
          <w:spacing w:val="0"/>
          <w:sz w:val="24"/>
          <w:szCs w:val="24"/>
        </w:rPr>
        <w:t xml:space="preserve">imited research on PCC on preoperative </w:t>
      </w:r>
      <w:r w:rsidR="001D7A2D" w:rsidRPr="005D4927">
        <w:rPr>
          <w:rFonts w:ascii="Arial" w:eastAsia="Calibri" w:hAnsi="Arial" w:cs="Arial"/>
          <w:spacing w:val="0"/>
          <w:sz w:val="24"/>
          <w:szCs w:val="24"/>
        </w:rPr>
        <w:t>education</w:t>
      </w:r>
      <w:r w:rsidR="000522F1" w:rsidRPr="005D4927">
        <w:rPr>
          <w:rFonts w:ascii="Arial" w:eastAsia="Calibri" w:hAnsi="Arial" w:cs="Arial"/>
          <w:spacing w:val="0"/>
          <w:sz w:val="24"/>
          <w:szCs w:val="24"/>
        </w:rPr>
        <w:t xml:space="preserve"> in the perioperative environment</w:t>
      </w:r>
      <w:r w:rsidR="004F0EE3" w:rsidRPr="005D4927">
        <w:rPr>
          <w:rFonts w:ascii="Arial" w:eastAsia="Calibri" w:hAnsi="Arial" w:cs="Arial"/>
          <w:spacing w:val="0"/>
          <w:sz w:val="24"/>
          <w:szCs w:val="24"/>
        </w:rPr>
        <w:t xml:space="preserve"> in reducing anxiety. </w:t>
      </w:r>
    </w:p>
    <w:p w:rsidR="0089289B" w:rsidRPr="005D4927" w:rsidRDefault="0089289B" w:rsidP="005D4927">
      <w:pPr>
        <w:pStyle w:val="BodyText2"/>
        <w:spacing w:line="360" w:lineRule="auto"/>
        <w:jc w:val="left"/>
        <w:rPr>
          <w:rFonts w:ascii="Arial" w:eastAsia="Calibri" w:hAnsi="Arial" w:cs="Arial"/>
          <w:spacing w:val="0"/>
          <w:sz w:val="24"/>
          <w:szCs w:val="24"/>
        </w:rPr>
      </w:pPr>
    </w:p>
    <w:p w:rsidR="00D74D8A" w:rsidRPr="005D4927" w:rsidRDefault="004F0EE3" w:rsidP="005D4927">
      <w:pPr>
        <w:pStyle w:val="BodyText2"/>
        <w:spacing w:line="360" w:lineRule="auto"/>
        <w:jc w:val="left"/>
        <w:rPr>
          <w:rFonts w:ascii="Arial" w:eastAsia="Calibri" w:hAnsi="Arial" w:cs="Arial"/>
          <w:spacing w:val="0"/>
          <w:sz w:val="24"/>
          <w:szCs w:val="24"/>
        </w:rPr>
      </w:pPr>
      <w:r w:rsidRPr="005D4927">
        <w:rPr>
          <w:rFonts w:ascii="Arial" w:eastAsia="Calibri" w:hAnsi="Arial" w:cs="Arial"/>
          <w:spacing w:val="0"/>
          <w:sz w:val="24"/>
          <w:szCs w:val="24"/>
        </w:rPr>
        <w:t>T</w:t>
      </w:r>
      <w:r w:rsidR="001D7A2D" w:rsidRPr="005D4927">
        <w:rPr>
          <w:rFonts w:ascii="Arial" w:eastAsia="Calibri" w:hAnsi="Arial" w:cs="Arial"/>
          <w:spacing w:val="0"/>
          <w:sz w:val="24"/>
          <w:szCs w:val="24"/>
        </w:rPr>
        <w:t>his</w:t>
      </w:r>
      <w:r w:rsidR="008A08F9" w:rsidRPr="005D4927">
        <w:rPr>
          <w:rFonts w:ascii="Arial" w:eastAsia="Calibri" w:hAnsi="Arial" w:cs="Arial"/>
          <w:spacing w:val="0"/>
          <w:sz w:val="24"/>
          <w:szCs w:val="24"/>
        </w:rPr>
        <w:t xml:space="preserve"> gap in knowledge also</w:t>
      </w:r>
      <w:r w:rsidR="001D7A2D" w:rsidRPr="005D4927">
        <w:rPr>
          <w:rFonts w:ascii="Arial" w:eastAsia="Calibri" w:hAnsi="Arial" w:cs="Arial"/>
          <w:spacing w:val="0"/>
          <w:sz w:val="24"/>
          <w:szCs w:val="24"/>
        </w:rPr>
        <w:t xml:space="preserve"> forms the rationale for undertaken this literature review.</w:t>
      </w:r>
    </w:p>
    <w:p w:rsidR="00E677CA" w:rsidRPr="005D4927" w:rsidRDefault="00E677CA" w:rsidP="005D4927">
      <w:pPr>
        <w:pStyle w:val="BodyText2"/>
        <w:spacing w:line="360" w:lineRule="auto"/>
        <w:rPr>
          <w:rStyle w:val="BodyText2Char"/>
          <w:rFonts w:ascii="Arial" w:hAnsi="Arial" w:cs="Arial"/>
          <w:sz w:val="24"/>
          <w:szCs w:val="24"/>
        </w:rPr>
      </w:pPr>
    </w:p>
    <w:p w:rsidR="00AE7051" w:rsidRPr="005D4927" w:rsidRDefault="00AE7051" w:rsidP="005D4927">
      <w:pPr>
        <w:pStyle w:val="Heading2"/>
        <w:spacing w:line="360" w:lineRule="auto"/>
        <w:rPr>
          <w:rFonts w:eastAsia="Calibri" w:cs="Arial"/>
          <w:szCs w:val="24"/>
          <w:lang w:val="en-GB"/>
        </w:rPr>
      </w:pPr>
      <w:bookmarkStart w:id="14" w:name="_Toc94221511"/>
      <w:r w:rsidRPr="005D4927">
        <w:rPr>
          <w:rFonts w:eastAsia="Calibri" w:cs="Arial"/>
          <w:szCs w:val="24"/>
          <w:lang w:val="en-GB"/>
        </w:rPr>
        <w:t>CHAPTER 3</w:t>
      </w:r>
      <w:bookmarkEnd w:id="14"/>
    </w:p>
    <w:p w:rsidR="00AE7051" w:rsidRPr="005D4927" w:rsidRDefault="00AE7051" w:rsidP="005D4927">
      <w:pPr>
        <w:pStyle w:val="Heading3"/>
        <w:spacing w:line="360" w:lineRule="auto"/>
        <w:rPr>
          <w:rFonts w:eastAsia="Calibri" w:cs="Arial"/>
        </w:rPr>
      </w:pPr>
      <w:bookmarkStart w:id="15" w:name="_Toc94221512"/>
      <w:r w:rsidRPr="005D4927">
        <w:rPr>
          <w:rFonts w:eastAsia="Calibri" w:cs="Arial"/>
        </w:rPr>
        <w:t>3.0 METHODOLOGY</w:t>
      </w:r>
      <w:bookmarkEnd w:id="15"/>
    </w:p>
    <w:p w:rsidR="007D2E8E" w:rsidRPr="005D4927" w:rsidRDefault="007D2E8E" w:rsidP="005D4927">
      <w:pPr>
        <w:pStyle w:val="BodyText2"/>
        <w:spacing w:line="360" w:lineRule="auto"/>
        <w:rPr>
          <w:rFonts w:ascii="Arial" w:eastAsia="Calibri" w:hAnsi="Arial" w:cs="Arial"/>
          <w:sz w:val="24"/>
          <w:szCs w:val="24"/>
        </w:rPr>
      </w:pPr>
    </w:p>
    <w:p w:rsidR="001E1060" w:rsidRPr="005D4927" w:rsidRDefault="001E1060" w:rsidP="005D4927">
      <w:pPr>
        <w:spacing w:after="0" w:line="360" w:lineRule="auto"/>
        <w:rPr>
          <w:rFonts w:ascii="Arial" w:eastAsia="Times New Roman" w:hAnsi="Arial"/>
          <w:sz w:val="24"/>
          <w:lang w:val="en-GB"/>
        </w:rPr>
      </w:pPr>
      <w:r w:rsidRPr="005D4927">
        <w:rPr>
          <w:rFonts w:ascii="Arial" w:hAnsi="Arial"/>
          <w:sz w:val="24"/>
        </w:rPr>
        <w:t>Research methodology obtains evidence and knowledge informed by theories then develops into a rigorous form of inquiry, based on one's reality of truth and one's appr</w:t>
      </w:r>
      <w:r w:rsidR="00B7165C">
        <w:rPr>
          <w:rFonts w:ascii="Arial" w:hAnsi="Arial"/>
          <w:sz w:val="24"/>
        </w:rPr>
        <w:t xml:space="preserve">oach to knowing </w:t>
      </w:r>
      <w:r w:rsidR="00B7165C">
        <w:rPr>
          <w:rFonts w:ascii="Arial" w:hAnsi="Arial"/>
          <w:sz w:val="24"/>
        </w:rPr>
        <w:fldChar w:fldCharType="begin" w:fldLock="1"/>
      </w:r>
      <w:r w:rsidR="00B7165C">
        <w:rPr>
          <w:rFonts w:ascii="Arial" w:hAnsi="Arial"/>
          <w:sz w:val="24"/>
        </w:rPr>
        <w:instrText>ADDIN CSL_CITATION {"citationItems":[{"id":"ITEM-1","itemData":{"abstract":"From best-selling author of Introduction to Global Health, Introduction to Health Research Methods demystifies the research process and empowers students (and other new investigators) to conduct their own original research projects. Using clear language and practical examples, the text has five sections that describe the entire research process beginning with the identification of a research question and the selection of a study approach, proceeding through the collection and analysis of data and the preparation of a formal scientific report, and ending with academic and professional presentations and publishing. By breaking the research process down into manageable steps, Introduction to Health Research Methods communicates the excitement and importance of health research—and encourages readers to make their own contribution to improving the health of individuals and communities through research. Key features: • A step-by-step guide to conducting research in medicine, public health, and other health sciences • For classroom use or for guiding independent work on scholarly projects • Covers the entire research process from identifying a study question and selecting a study approach to collecting and analyzing data to disseminating the findings • Includes detailed information about how to conduct primary studies (collection of new data), secondary analyses (analysis of existing data), and tertiary studies (literature reviews) • Weaves elements of research ethics throughout the book","author":[{"dropping-particle":"","family":"Jacobsen","given":"Kathryn H.","non-dropping-particle":"","parse-names":false,"suffix":""}],"container-title":"Jones &amp; Bartlett","id":"ITEM-1","issued":{"date-parts":[["2012"]]},"title":"Introduction to Health Research Methods","type":"article-journal"},"uris":["http://www.mendeley.com/documents/?uuid=da48fd58-357f-4f96-8ffc-dbc74e2b6352"]}],"mendeley":{"formattedCitation":"(Jacobsen, 2012)","manualFormatting":"(Jacobsen, 2017)","plainTextFormattedCitation":"(Jacobsen, 2012)","previouslyFormattedCitation":"(Jacobsen, 2012)"},"properties":{"noteIndex":0},"schema":"https://github.com/citation-style-language/schema/raw/master/csl-citation.json"}</w:instrText>
      </w:r>
      <w:r w:rsidR="00B7165C">
        <w:rPr>
          <w:rFonts w:ascii="Arial" w:hAnsi="Arial"/>
          <w:sz w:val="24"/>
        </w:rPr>
        <w:fldChar w:fldCharType="separate"/>
      </w:r>
      <w:r w:rsidR="00B7165C">
        <w:rPr>
          <w:rFonts w:ascii="Arial" w:hAnsi="Arial"/>
          <w:noProof/>
          <w:sz w:val="24"/>
        </w:rPr>
        <w:t>(Jacobsen, 2017</w:t>
      </w:r>
      <w:r w:rsidR="00B7165C" w:rsidRPr="00E37E0B">
        <w:rPr>
          <w:rFonts w:ascii="Arial" w:hAnsi="Arial"/>
          <w:noProof/>
          <w:sz w:val="24"/>
        </w:rPr>
        <w:t>)</w:t>
      </w:r>
      <w:r w:rsidR="00B7165C">
        <w:rPr>
          <w:rFonts w:ascii="Arial" w:hAnsi="Arial"/>
          <w:sz w:val="24"/>
        </w:rPr>
        <w:fldChar w:fldCharType="end"/>
      </w:r>
      <w:r w:rsidRPr="005D4927">
        <w:rPr>
          <w:rStyle w:val="Strong"/>
          <w:rFonts w:ascii="Arial" w:hAnsi="Arial"/>
          <w:color w:val="0E101A"/>
          <w:sz w:val="24"/>
        </w:rPr>
        <w:t>.</w:t>
      </w:r>
      <w:r w:rsidRPr="005D4927">
        <w:rPr>
          <w:rFonts w:ascii="Arial" w:hAnsi="Arial"/>
          <w:sz w:val="24"/>
        </w:rPr>
        <w:t>  Thus, evidence-based practice (EBP) in healthcare reinforces guidelines, policies and protocols to facilitate safety and improve patient outcomes</w:t>
      </w:r>
      <w:r w:rsidR="00B7165C">
        <w:rPr>
          <w:rFonts w:ascii="Arial" w:hAnsi="Arial"/>
          <w:sz w:val="24"/>
        </w:rPr>
        <w:fldChar w:fldCharType="begin" w:fldLock="1"/>
      </w:r>
      <w:r w:rsidR="00B7165C">
        <w:rPr>
          <w:rFonts w:ascii="Arial" w:hAnsi="Arial"/>
          <w:sz w:val="24"/>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2018)","plainTextFormattedCitation":"(NMC, 2018)","previouslyFormattedCitation":"(NMC, 2018)"},"properties":{"noteIndex":0},"schema":"https://github.com/citation-style-language/schema/raw/master/csl-citation.json"}</w:instrText>
      </w:r>
      <w:r w:rsidR="00B7165C">
        <w:rPr>
          <w:rFonts w:ascii="Arial" w:hAnsi="Arial"/>
          <w:sz w:val="24"/>
        </w:rPr>
        <w:fldChar w:fldCharType="separate"/>
      </w:r>
      <w:r w:rsidR="00B7165C" w:rsidRPr="00E37E0B">
        <w:rPr>
          <w:rFonts w:ascii="Arial" w:hAnsi="Arial"/>
          <w:noProof/>
          <w:sz w:val="24"/>
        </w:rPr>
        <w:t>(NMC, 2018)</w:t>
      </w:r>
      <w:r w:rsidR="00B7165C">
        <w:rPr>
          <w:rFonts w:ascii="Arial" w:hAnsi="Arial"/>
          <w:sz w:val="24"/>
        </w:rPr>
        <w:fldChar w:fldCharType="end"/>
      </w:r>
      <w:r w:rsidR="00B7165C" w:rsidRPr="00ED05A6">
        <w:rPr>
          <w:rFonts w:ascii="Arial" w:hAnsi="Arial"/>
          <w:sz w:val="24"/>
        </w:rPr>
        <w:t xml:space="preserve">. </w:t>
      </w:r>
      <w:r w:rsidR="00B7165C">
        <w:rPr>
          <w:rFonts w:ascii="Arial" w:hAnsi="Arial"/>
          <w:sz w:val="24"/>
        </w:rPr>
        <w:fldChar w:fldCharType="begin" w:fldLock="1"/>
      </w:r>
      <w:r w:rsidR="00B7165C">
        <w:rPr>
          <w:rFonts w:ascii="Arial" w:hAnsi="Arial"/>
          <w:sz w:val="24"/>
        </w:rPr>
        <w:instrText>ADDIN CSL_CITATION {"citationItems":[{"id":"ITEM-1","itemData":{"ISSN":"2475-6938","abstract":"The article reflects on the difference between quality improvement (QI), evidence-based practice and research. It mentions role of nurses at all levels of care to be involved in asking and answering focused clinical questions with a goal of improving patient outcomes. It also mentions that the purpose of QI projects is to correct workflow processes, improve efficiencies, reduce variations in care, and address clinical administrative or educational problems.","author":[{"dropping-particle":"","family":"Ginex","given":"Pamela K","non-dropping-particle":"","parse-names":false,"suffix":""}],"container-title":"ONS Voice","id":"ITEM-1","issued":{"date-parts":[["2017"]]},"title":"The Difference Between Quality Improvement, Evidence-Based Practice, and Research.","type":"article-journal"},"uris":["http://www.mendeley.com/documents/?uuid=6abf3907-2303-41f2-80ca-fc7b3390718f"]}],"mendeley":{"formattedCitation":"(Ginex, 2017)","manualFormatting":"Ginex (2017)","plainTextFormattedCitation":"(Ginex, 2017)","previouslyFormattedCitation":"(Ginex, 2017)"},"properties":{"noteIndex":0},"schema":"https://github.com/citation-style-language/schema/raw/master/csl-citation.json"}</w:instrText>
      </w:r>
      <w:r w:rsidR="00B7165C">
        <w:rPr>
          <w:rFonts w:ascii="Arial" w:hAnsi="Arial"/>
          <w:sz w:val="24"/>
        </w:rPr>
        <w:fldChar w:fldCharType="separate"/>
      </w:r>
      <w:r w:rsidR="00B7165C">
        <w:rPr>
          <w:rFonts w:ascii="Arial" w:hAnsi="Arial"/>
          <w:noProof/>
          <w:sz w:val="24"/>
        </w:rPr>
        <w:t>Ginex</w:t>
      </w:r>
      <w:r w:rsidR="00B7165C" w:rsidRPr="00E37E0B">
        <w:rPr>
          <w:rFonts w:ascii="Arial" w:hAnsi="Arial"/>
          <w:noProof/>
          <w:sz w:val="24"/>
        </w:rPr>
        <w:t xml:space="preserve"> </w:t>
      </w:r>
      <w:r w:rsidR="00B7165C">
        <w:rPr>
          <w:rFonts w:ascii="Arial" w:hAnsi="Arial"/>
          <w:noProof/>
          <w:sz w:val="24"/>
        </w:rPr>
        <w:t>(</w:t>
      </w:r>
      <w:r w:rsidR="00B7165C" w:rsidRPr="00E37E0B">
        <w:rPr>
          <w:rFonts w:ascii="Arial" w:hAnsi="Arial"/>
          <w:noProof/>
          <w:sz w:val="24"/>
        </w:rPr>
        <w:t>2017)</w:t>
      </w:r>
      <w:r w:rsidR="00B7165C">
        <w:rPr>
          <w:rFonts w:ascii="Arial" w:hAnsi="Arial"/>
          <w:sz w:val="24"/>
        </w:rPr>
        <w:fldChar w:fldCharType="end"/>
      </w:r>
      <w:r w:rsidR="00B7165C" w:rsidRPr="00ED05A6">
        <w:rPr>
          <w:rFonts w:ascii="Arial" w:hAnsi="Arial"/>
          <w:sz w:val="24"/>
        </w:rPr>
        <w:t xml:space="preserve"> </w:t>
      </w:r>
      <w:r w:rsidRPr="005D4927">
        <w:rPr>
          <w:rFonts w:ascii="Arial" w:hAnsi="Arial"/>
          <w:sz w:val="24"/>
        </w:rPr>
        <w:t>concurs that research and EBP are essential to high-quality care, including patient preference, clinical expertise, and the best research evidence.</w:t>
      </w:r>
    </w:p>
    <w:p w:rsidR="001E1060" w:rsidRPr="005D4927" w:rsidRDefault="001E1060" w:rsidP="005D4927">
      <w:pPr>
        <w:spacing w:after="0" w:line="360" w:lineRule="auto"/>
        <w:rPr>
          <w:rFonts w:ascii="Arial" w:hAnsi="Arial"/>
          <w:sz w:val="24"/>
        </w:rPr>
      </w:pPr>
    </w:p>
    <w:p w:rsidR="001E1060" w:rsidRPr="005D4927" w:rsidRDefault="001E1060" w:rsidP="005D4927">
      <w:pPr>
        <w:spacing w:after="0" w:line="360" w:lineRule="auto"/>
        <w:rPr>
          <w:rFonts w:ascii="Arial" w:hAnsi="Arial"/>
          <w:sz w:val="24"/>
        </w:rPr>
      </w:pPr>
      <w:r w:rsidRPr="005D4927">
        <w:rPr>
          <w:rFonts w:ascii="Arial" w:hAnsi="Arial"/>
          <w:sz w:val="24"/>
        </w:rPr>
        <w:t xml:space="preserve">Moule (2020) concur that quantitative research seeks to find the cause of phenomena objectively, with an etic epistemological belief that "one truth exists", data should be discovered and analysed. </w:t>
      </w:r>
      <w:r w:rsidR="00986DFE">
        <w:rPr>
          <w:rFonts w:ascii="Arial" w:hAnsi="Arial"/>
          <w:sz w:val="24"/>
        </w:rPr>
        <w:t xml:space="preserve">Similarly, </w:t>
      </w:r>
      <w:r w:rsidR="00986DFE">
        <w:rPr>
          <w:rFonts w:ascii="Arial" w:hAnsi="Arial"/>
          <w:sz w:val="24"/>
        </w:rPr>
        <w:fldChar w:fldCharType="begin" w:fldLock="1"/>
      </w:r>
      <w:r w:rsidR="00986DFE">
        <w:rPr>
          <w:rFonts w:ascii="Arial" w:hAnsi="Arial"/>
          <w:sz w:val="24"/>
        </w:rPr>
        <w:instrText>ADDIN CSL_CITATION {"citationItems":[{"id":"ITEM-1","itemData":{"ISBN":"9788578110796","ISSN":"14712458","PMID":"25246403","abstract":"Predicting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approach.","author":[{"dropping-particle":"","family":"Polit","given":"DF","non-dropping-particle":"","parse-names":false,"suffix":""},{"dropping-particle":"","family":"Beck","given":"CT","non-dropping-particle":"","parse-names":false,"suffix":""}],"container-title":"BWolters Kluwer","id":"ITEM-1","issued":{"date-parts":[["2018"]]},"title":"Essentials of nursing research: appraising evidence for nursing practice","type":"book"},"uris":["http://www.mendeley.com/documents/?uuid=a262147b-7fb5-42f6-b8e7-34a947787977"]}],"mendeley":{"formattedCitation":"(Polit and Beck, 2018)","plainTextFormattedCitation":"(Polit and Beck, 2018)","previouslyFormattedCitation":"(Polit and Beck, 2018)"},"properties":{"noteIndex":0},"schema":"https://github.com/citation-style-language/schema/raw/master/csl-citation.json"}</w:instrText>
      </w:r>
      <w:r w:rsidR="00986DFE">
        <w:rPr>
          <w:rFonts w:ascii="Arial" w:hAnsi="Arial"/>
          <w:sz w:val="24"/>
        </w:rPr>
        <w:fldChar w:fldCharType="separate"/>
      </w:r>
      <w:r w:rsidR="00986DFE" w:rsidRPr="00E37E0B">
        <w:rPr>
          <w:rFonts w:ascii="Arial" w:hAnsi="Arial"/>
          <w:noProof/>
          <w:sz w:val="24"/>
        </w:rPr>
        <w:t>(Polit and Beck, 2018)</w:t>
      </w:r>
      <w:r w:rsidR="00986DFE">
        <w:rPr>
          <w:rFonts w:ascii="Arial" w:hAnsi="Arial"/>
          <w:sz w:val="24"/>
        </w:rPr>
        <w:fldChar w:fldCharType="end"/>
      </w:r>
      <w:r w:rsidR="00986DFE" w:rsidRPr="00ED05A6">
        <w:rPr>
          <w:rFonts w:ascii="Arial" w:hAnsi="Arial"/>
          <w:sz w:val="24"/>
        </w:rPr>
        <w:t xml:space="preserve"> </w:t>
      </w:r>
      <w:r w:rsidRPr="005D4927">
        <w:rPr>
          <w:rFonts w:ascii="Arial" w:hAnsi="Arial"/>
          <w:sz w:val="24"/>
        </w:rPr>
        <w:t xml:space="preserve"> concur with the rationale EBP, often used in quantitative approaches to assess evidence in practice.</w:t>
      </w:r>
    </w:p>
    <w:p w:rsidR="001E1060" w:rsidRDefault="001E1060" w:rsidP="005D4927">
      <w:pPr>
        <w:spacing w:after="0" w:line="360" w:lineRule="auto"/>
        <w:rPr>
          <w:rFonts w:ascii="Arial" w:hAnsi="Arial"/>
          <w:sz w:val="24"/>
        </w:rPr>
      </w:pPr>
      <w:r w:rsidRPr="005D4927">
        <w:rPr>
          <w:rFonts w:ascii="Arial" w:hAnsi="Arial"/>
          <w:sz w:val="24"/>
        </w:rPr>
        <w:t> Conve</w:t>
      </w:r>
      <w:r w:rsidR="00D531B9">
        <w:rPr>
          <w:rFonts w:ascii="Arial" w:hAnsi="Arial"/>
          <w:sz w:val="24"/>
        </w:rPr>
        <w:t xml:space="preserve">rsely, </w:t>
      </w:r>
      <w:r w:rsidR="00D531B9">
        <w:rPr>
          <w:rFonts w:ascii="Arial" w:hAnsi="Arial"/>
          <w:sz w:val="24"/>
        </w:rPr>
        <w:fldChar w:fldCharType="begin" w:fldLock="1"/>
      </w:r>
      <w:r w:rsidR="00D531B9">
        <w:rPr>
          <w:rFonts w:ascii="Arial" w:hAnsi="Arial"/>
          <w:sz w:val="24"/>
        </w:rPr>
        <w:instrText>ADDIN CSL_CITATION {"citationItems":[{"id":"ITEM-1","itemData":{"DOI":"10.4135/9781071802656","abstract":"This is an opinion piece on the subject of whether or not ‘theoretical’ and ‘conceptual’ frameworks are conceptual synonyms, or they refer to different constructs. Although, generally, a lot of literature uses these two terms interchangeably – suggesting that they are conceptually equivalent, the researcher argues that these are two different constructs – both by definition and as actualised during the research process. Thus, in this paper, the researcher starts by developing his argument by examining the role of theory in research, and then draws a distinction between areas of research that typically follow deductive versus inductive approaches, with regard to both the review of literature and data collection. The researcher then subsequently argues that whereas a deductive approach to literature review typically makes use of theories and theoretical frameworks, the induct ive approach tends to lead to the development of a conceptual framework – which may take the form of a (conceptua l) model. Examples","author":[{"dropping-particle":"","family":"McGregor","given":"Sue L. T.","non-dropping-particle":"","parse-names":false,"suffix":""}],"container-title":"Understanding and Evaluating Research: A Critical Guide","id":"ITEM-1","issued":{"date-parts":[["2020"]]},"title":"Understanding and Evaluating Research: A Critical Guide","type":"book"},"uris":["http://www.mendeley.com/documents/?uuid=98c5c18f-3212-4bb7-9ac7-b0fd4c6c8a6c"]}],"mendeley":{"formattedCitation":"(McGregor, 2020)","plainTextFormattedCitation":"(McGregor, 2020)","previouslyFormattedCitation":"(McGregor, 2020)"},"properties":{"noteIndex":0},"schema":"https://github.com/citation-style-language/schema/raw/master/csl-citation.json"}</w:instrText>
      </w:r>
      <w:r w:rsidR="00D531B9">
        <w:rPr>
          <w:rFonts w:ascii="Arial" w:hAnsi="Arial"/>
          <w:sz w:val="24"/>
        </w:rPr>
        <w:fldChar w:fldCharType="separate"/>
      </w:r>
      <w:r w:rsidR="00D531B9" w:rsidRPr="00E37E0B">
        <w:rPr>
          <w:rFonts w:ascii="Arial" w:hAnsi="Arial"/>
          <w:noProof/>
          <w:sz w:val="24"/>
        </w:rPr>
        <w:t>(McGregor, 2020)</w:t>
      </w:r>
      <w:r w:rsidR="00D531B9">
        <w:rPr>
          <w:rFonts w:ascii="Arial" w:hAnsi="Arial"/>
          <w:sz w:val="24"/>
        </w:rPr>
        <w:fldChar w:fldCharType="end"/>
      </w:r>
      <w:r w:rsidR="00D531B9">
        <w:rPr>
          <w:rFonts w:ascii="Arial" w:hAnsi="Arial"/>
          <w:sz w:val="24"/>
        </w:rPr>
        <w:t xml:space="preserve"> </w:t>
      </w:r>
      <w:r w:rsidR="00D531B9" w:rsidRPr="005D4927">
        <w:rPr>
          <w:rFonts w:ascii="Arial" w:hAnsi="Arial"/>
          <w:sz w:val="24"/>
        </w:rPr>
        <w:t>argues</w:t>
      </w:r>
      <w:r w:rsidRPr="005D4927">
        <w:rPr>
          <w:rFonts w:ascii="Arial" w:hAnsi="Arial"/>
          <w:sz w:val="24"/>
        </w:rPr>
        <w:t xml:space="preserve"> that situations or realities are explored subjectively based on the researcher's philosophies or concepts in the qualitative approach. Thus, relativist's base their views on the emic epistemological beliefs that no "one truth" exists, as realities can be multiple, depending on the meaning attached, one's experience cannot be generalised </w:t>
      </w:r>
      <w:r w:rsidR="00303E79">
        <w:rPr>
          <w:rFonts w:ascii="Arial" w:hAnsi="Arial"/>
          <w:sz w:val="24"/>
        </w:rPr>
        <w:fldChar w:fldCharType="begin" w:fldLock="1"/>
      </w:r>
      <w:r w:rsidR="00F06860">
        <w:rPr>
          <w:rFonts w:ascii="Arial" w:hAnsi="Arial"/>
          <w:sz w:val="24"/>
        </w:rPr>
        <w:instrText>ADDIN CSL_CITATION {"citationItems":[{"id":"ITEM-1","itemData":{"DOI":"10.7748/nr.22.5.41.s5","ISSN":"1351-5578","abstract":"THIS BOOK builds on the first edition by incorporating new developments, reviews  and readers' feedback and describes recently published nursing research to illustrate how nursing research is continually developing and the need for nurses to keep updated.","author":[{"dropping-particle":"","family":"Walls","given":"Paula","non-dropping-particle":"","parse-names":false,"suffix":""}],"container-title":"Nurse Researcher","id":"ITEM-1","issued":{"date-parts":[["2015"]]},"title":"Understanding Research for Nursing Students Ellis Peter Understanding Research for Nursing Students168pp £16.99 Sage/Learning Matters 9871446267615 144626761X","type":"article-journal"},"uris":["http://www.mendeley.com/documents/?uuid=08138e4b-9eaa-457d-ad88-29a43bae0906"]}],"mendeley":{"formattedCitation":"(Walls, 2015)","plainTextFormattedCitation":"(Walls, 2015)","previouslyFormattedCitation":"(Walls, 2015)"},"properties":{"noteIndex":0},"schema":"https://github.com/citation-style-language/schema/raw/master/csl-citation.json"}</w:instrText>
      </w:r>
      <w:r w:rsidR="00303E79">
        <w:rPr>
          <w:rFonts w:ascii="Arial" w:hAnsi="Arial"/>
          <w:sz w:val="24"/>
        </w:rPr>
        <w:fldChar w:fldCharType="separate"/>
      </w:r>
      <w:r w:rsidR="00303E79" w:rsidRPr="00303E79">
        <w:rPr>
          <w:rFonts w:ascii="Arial" w:hAnsi="Arial"/>
          <w:noProof/>
          <w:sz w:val="24"/>
        </w:rPr>
        <w:t>(Walls, 2015)</w:t>
      </w:r>
      <w:r w:rsidR="00303E79">
        <w:rPr>
          <w:rFonts w:ascii="Arial" w:hAnsi="Arial"/>
          <w:sz w:val="24"/>
        </w:rPr>
        <w:fldChar w:fldCharType="end"/>
      </w:r>
      <w:r w:rsidR="00303E79">
        <w:rPr>
          <w:rFonts w:ascii="Arial" w:hAnsi="Arial"/>
          <w:sz w:val="24"/>
        </w:rPr>
        <w:t xml:space="preserve">. </w:t>
      </w:r>
      <w:r w:rsidRPr="005D4927">
        <w:rPr>
          <w:rFonts w:ascii="Arial" w:hAnsi="Arial"/>
          <w:sz w:val="24"/>
        </w:rPr>
        <w:t xml:space="preserve"> QR explores the why and how of decision making, is non-numerical, ap</w:t>
      </w:r>
      <w:r w:rsidR="00D64480">
        <w:rPr>
          <w:rFonts w:ascii="Arial" w:hAnsi="Arial"/>
          <w:sz w:val="24"/>
        </w:rPr>
        <w:t xml:space="preserve">plies to reason and uses words </w:t>
      </w:r>
      <w:r w:rsidR="00D64480">
        <w:rPr>
          <w:rFonts w:ascii="Arial" w:hAnsi="Arial"/>
          <w:sz w:val="24"/>
        </w:rPr>
        <w:fldChar w:fldCharType="begin" w:fldLock="1"/>
      </w:r>
      <w:r w:rsidR="00F06860">
        <w:rPr>
          <w:rFonts w:ascii="Arial" w:hAnsi="Arial"/>
          <w:sz w:val="24"/>
        </w:rPr>
        <w:instrText>ADDIN CSL_CITATION {"citationItems":[{"id":"ITEM-1","itemData":{"DOI":"10.7748/nr.22.5.41.s5","ISSN":"1351-5578","abstract":"THIS BOOK builds on the first edition by incorporating new developments, reviews  and readers' feedback and describes recently published nursing research to illustrate how nursing research is continually developing and the need for nurses to keep updated.","author":[{"dropping-particle":"","family":"Walls","given":"Paula","non-dropping-particle":"","parse-names":false,"suffix":""}],"container-title":"Nurse Researcher","id":"ITEM-1","issued":{"date-parts":[["2015"]]},"title":"Understanding Research for Nursing Students Ellis Peter Understanding Research for Nursing Students168pp £16.99 Sage/Learning Matters 9871446267615 144626761X","type":"article-journal"},"uris":["http://www.mendeley.com/documents/?uuid=08138e4b-9eaa-457d-ad88-29a43bae0906"]}],"mendeley":{"formattedCitation":"(Walls, 2015)","plainTextFormattedCitation":"(Walls, 2015)","previouslyFormattedCitation":"(Walls, 2015)"},"properties":{"noteIndex":0},"schema":"https://github.com/citation-style-language/schema/raw/master/csl-citation.json"}</w:instrText>
      </w:r>
      <w:r w:rsidR="00D64480">
        <w:rPr>
          <w:rFonts w:ascii="Arial" w:hAnsi="Arial"/>
          <w:sz w:val="24"/>
        </w:rPr>
        <w:fldChar w:fldCharType="separate"/>
      </w:r>
      <w:r w:rsidR="00D64480" w:rsidRPr="00303E79">
        <w:rPr>
          <w:rFonts w:ascii="Arial" w:hAnsi="Arial"/>
          <w:noProof/>
          <w:sz w:val="24"/>
        </w:rPr>
        <w:t>(Walls, 2015)</w:t>
      </w:r>
      <w:r w:rsidR="00D64480">
        <w:rPr>
          <w:rFonts w:ascii="Arial" w:hAnsi="Arial"/>
          <w:sz w:val="24"/>
        </w:rPr>
        <w:fldChar w:fldCharType="end"/>
      </w:r>
      <w:r w:rsidR="00D64480">
        <w:rPr>
          <w:rFonts w:ascii="Arial" w:hAnsi="Arial"/>
          <w:sz w:val="24"/>
        </w:rPr>
        <w:t>.</w:t>
      </w:r>
    </w:p>
    <w:p w:rsidR="00D64480" w:rsidRPr="005D4927" w:rsidRDefault="00D64480" w:rsidP="005D4927">
      <w:pPr>
        <w:spacing w:after="0" w:line="360" w:lineRule="auto"/>
        <w:rPr>
          <w:rFonts w:ascii="Arial" w:hAnsi="Arial"/>
          <w:sz w:val="24"/>
        </w:rPr>
      </w:pPr>
    </w:p>
    <w:p w:rsidR="001E1060" w:rsidRPr="005D4927" w:rsidRDefault="00D64480" w:rsidP="005D4927">
      <w:pPr>
        <w:spacing w:after="0" w:line="360" w:lineRule="auto"/>
        <w:rPr>
          <w:rFonts w:ascii="Arial" w:hAnsi="Arial"/>
          <w:sz w:val="24"/>
        </w:rPr>
      </w:pPr>
      <w:r>
        <w:rPr>
          <w:rFonts w:ascii="Arial" w:hAnsi="Arial"/>
          <w:sz w:val="24"/>
        </w:rPr>
        <w:t>However, a</w:t>
      </w:r>
      <w:r w:rsidR="001E1060" w:rsidRPr="005D4927">
        <w:rPr>
          <w:rFonts w:ascii="Arial" w:hAnsi="Arial"/>
          <w:sz w:val="24"/>
        </w:rPr>
        <w:t>n SR is one way of facilitating the best evidence that answers specific clinical questions by providing an informed decision by reason</w:t>
      </w:r>
      <w:r>
        <w:rPr>
          <w:rFonts w:ascii="Arial" w:hAnsi="Arial"/>
          <w:sz w:val="24"/>
        </w:rPr>
        <w:t xml:space="preserve">ing </w:t>
      </w:r>
      <w:r>
        <w:rPr>
          <w:rFonts w:ascii="Arial" w:hAnsi="Arial"/>
          <w:sz w:val="24"/>
        </w:rPr>
        <w:fldChar w:fldCharType="begin" w:fldLock="1"/>
      </w:r>
      <w:r>
        <w:rPr>
          <w:rFonts w:ascii="Arial" w:hAnsi="Arial"/>
          <w:sz w:val="24"/>
        </w:rPr>
        <w:instrText>ADDIN CSL_CITATION {"citationItems":[{"id":"ITEM-1","itemData":{"DOI":"10.5195/jmla.2018.345","ISSN":"15589439","abstract":"Objective: This review aimed to determine if the use of the patient, intervention, comparison, outcome (PICO) model as a search strategy tool affects the quality of a literature search. Methods: A comprehensive literature search was conducted in PubMed, Embase, CINAHL, PsycINFO, Cochrane Library, Web of Science, Library and Information Science Abstracts (LISA), Scopus, and the National Library of Medicine (NLM) catalog up until January 9, 2017. Reference lists were scrutinized, and citation searches were performed on the included studies. The primary outcome was the quality of literature searches and the secondary outcome was time spent on the literature search when the PICO model was used as a search strategy tool, compared to the use of another conceptualizing tool or unguided searching. Results: A total of 2,163 records were identified, and after removal of duplicates and initial screening, 22 full-text articles were assessed. Of these, 19 studies were excluded and 3 studies were included, data were extracted, risk of bias was assessed, and a qualitative analysis was conducted. The included studies compared PICO to the PIC truncation or links to related articles in PubMed, PICOS, and sample, phenomenon of interest, design, evaluation, research type (SPIDER). One study compared PICO to unguided searching. Due to differences in intervention, no quantitative analysis was performed. Conclusions: Only few studies exist that assess the effect of the PICO model vis-a-vis other available models or even vis-a-vis the use of no model. Before implications for current practice can be drawn, well-designed studies are needed to evaluate the role of the tool used to devise a search strategy.","author":[{"dropping-particle":"","family":"Eriksen","given":"Mette Brandt","non-dropping-particle":"","parse-names":false,"suffix":""},{"dropping-particle":"","family":"Frandsen","given":"Tove Faber","non-dropping-particle":"","parse-names":false,"suffix":""}],"container-title":"Journal of the Medical Library Association","id":"ITEM-1","issue":"4","issued":{"date-parts":[["2018"]]},"title":"The impact of patient, intervention, comparison, outcome (Pico) as a search strategy tool on literature search quality: A systematic review","type":"article-journal","volume":"106"},"uris":["http://www.mendeley.com/documents/?uuid=a563c5fb-f386-3f75-87ef-572caafd849b"]}],"mendeley":{"formattedCitation":"(Eriksen and Frandsen, 2018)","plainTextFormattedCitation":"(Eriksen and Frandsen, 2018)","previouslyFormattedCitation":"(Eriksen and Frandsen, 2018)"},"properties":{"noteIndex":0},"schema":"https://github.com/citation-style-language/schema/raw/master/csl-citation.json"}</w:instrText>
      </w:r>
      <w:r>
        <w:rPr>
          <w:rFonts w:ascii="Arial" w:hAnsi="Arial"/>
          <w:sz w:val="24"/>
        </w:rPr>
        <w:fldChar w:fldCharType="separate"/>
      </w:r>
      <w:r w:rsidRPr="00E37E0B">
        <w:rPr>
          <w:rFonts w:ascii="Arial" w:hAnsi="Arial"/>
          <w:noProof/>
          <w:sz w:val="24"/>
        </w:rPr>
        <w:t>(Eriksen and Frandsen, 2018)</w:t>
      </w:r>
      <w:r>
        <w:rPr>
          <w:rFonts w:ascii="Arial" w:hAnsi="Arial"/>
          <w:sz w:val="24"/>
        </w:rPr>
        <w:fldChar w:fldCharType="end"/>
      </w:r>
      <w:r w:rsidRPr="00ED05A6">
        <w:rPr>
          <w:rFonts w:ascii="Arial" w:hAnsi="Arial"/>
          <w:sz w:val="24"/>
        </w:rPr>
        <w:t>.</w:t>
      </w:r>
      <w:r>
        <w:rPr>
          <w:rFonts w:ascii="Arial" w:hAnsi="Arial"/>
          <w:sz w:val="24"/>
        </w:rPr>
        <w:t xml:space="preserve"> </w:t>
      </w:r>
      <w:r w:rsidR="001E1060" w:rsidRPr="005D4927">
        <w:rPr>
          <w:rFonts w:ascii="Arial" w:hAnsi="Arial"/>
          <w:sz w:val="24"/>
        </w:rPr>
        <w:t>Nurses have a professional obligation to keep practice up-to-date with the best available evidence to support</w:t>
      </w:r>
      <w:r>
        <w:rPr>
          <w:rFonts w:ascii="Arial" w:hAnsi="Arial"/>
          <w:sz w:val="24"/>
        </w:rPr>
        <w:t xml:space="preserve"> individualised care </w:t>
      </w:r>
      <w:r>
        <w:rPr>
          <w:rFonts w:ascii="Arial" w:hAnsi="Arial"/>
          <w:sz w:val="24"/>
        </w:rPr>
        <w:fldChar w:fldCharType="begin" w:fldLock="1"/>
      </w:r>
      <w:r>
        <w:rPr>
          <w:rFonts w:ascii="Arial" w:hAnsi="Arial"/>
          <w:sz w:val="24"/>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2018)","plainTextFormattedCitation":"(NMC, 2018)","previouslyFormattedCitation":"(NMC, 2018)"},"properties":{"noteIndex":0},"schema":"https://github.com/citation-style-language/schema/raw/master/csl-citation.json"}</w:instrText>
      </w:r>
      <w:r>
        <w:rPr>
          <w:rFonts w:ascii="Arial" w:hAnsi="Arial"/>
          <w:sz w:val="24"/>
        </w:rPr>
        <w:fldChar w:fldCharType="separate"/>
      </w:r>
      <w:r w:rsidRPr="00E37E0B">
        <w:rPr>
          <w:rFonts w:ascii="Arial" w:hAnsi="Arial"/>
          <w:noProof/>
          <w:sz w:val="24"/>
        </w:rPr>
        <w:t>(NMC, 2018)</w:t>
      </w:r>
      <w:r>
        <w:rPr>
          <w:rFonts w:ascii="Arial" w:hAnsi="Arial"/>
          <w:sz w:val="24"/>
        </w:rPr>
        <w:fldChar w:fldCharType="end"/>
      </w:r>
      <w:r>
        <w:rPr>
          <w:rFonts w:ascii="Arial" w:hAnsi="Arial"/>
          <w:sz w:val="24"/>
        </w:rPr>
        <w:t xml:space="preserve">. </w:t>
      </w:r>
      <w:r>
        <w:rPr>
          <w:rFonts w:ascii="Arial" w:hAnsi="Arial"/>
          <w:sz w:val="24"/>
        </w:rPr>
        <w:fldChar w:fldCharType="begin" w:fldLock="1"/>
      </w:r>
      <w:r>
        <w:rPr>
          <w:rFonts w:ascii="Arial" w:hAnsi="Arial"/>
          <w:sz w:val="24"/>
        </w:rPr>
        <w:instrText>ADDIN CSL_CITATION {"citationItems":[{"id":"ITEM-1","itemData":{"DOI":"10.1177/1937586717747384","ISSN":"19375867","abstract":"This article provides a step-by-step approach to conducting and reporting systematic literature reviews (SLRs) in the domain of healthcare design and discusses some of the key quality issues associated with SLRs. SLR, as the name implies, is a systematic way of collecting, critically evaluating, integrating, and presenting findings from across multiple research studies on a research question or topic of interest. SLR provides a way to assess the quality level and magnitude of existing evidence on a question or topic of interest. It offers a broader and more accurate level of understanding than a traditional literature review. A systematic review adheres to standardized methodologies/guidelines in systematic searching, filtering, reviewing, critiquing, interpreting, synthesizing, and reporting of findings from multiple publications on a topic/domain of interest. The Cochrane Collaboration is the most well-known and widely respected global organization producing SLRs within the healthcare field and a standard to follow for any researcher seeking to write a transparent and methodologically sound SLR. Preferred Reporting Items for Systematic Reviews and Meta-Analysis (PRISMA), like the Cochrane Collaboration, was created by an international network of health-based collaborators and provides the framework for SLR to ensure methodological rigor and quality. The PRISMA statement is an evidence-based guide consisting of a checklist and flowchart intended to be used as tools for authors seeking to write SLR and meta-analyses.","author":[{"dropping-particle":"","family":"Pati","given":"Debajyoti","non-dropping-particle":"","parse-names":false,"suffix":""},{"dropping-particle":"","family":"Lorusso","given":"Lesa N.","non-dropping-particle":"","parse-names":false,"suffix":""}],"container-title":"Health Environments Research and Design Journal","id":"ITEM-1","issue":"1","issued":{"date-parts":[["2018"]]},"title":"How to Write a Systematic Review of the Literature","type":"article-journal","volume":"11"},"uris":["http://www.mendeley.com/documents/?uuid=b7430e9e-10c8-305f-8233-e31d2bc4f1b3"]}],"mendeley":{"formattedCitation":"(Pati and Lorusso, 2018)","manualFormatting":"Pati and Lorusso (2018)","plainTextFormattedCitation":"(Pati and Lorusso, 2018)","previouslyFormattedCitation":"(Pati and Lorusso, 2018)"},"properties":{"noteIndex":0},"schema":"https://github.com/citation-style-language/schema/raw/master/csl-citation.json"}</w:instrText>
      </w:r>
      <w:r>
        <w:rPr>
          <w:rFonts w:ascii="Arial" w:hAnsi="Arial"/>
          <w:sz w:val="24"/>
        </w:rPr>
        <w:fldChar w:fldCharType="separate"/>
      </w:r>
      <w:r>
        <w:rPr>
          <w:rFonts w:ascii="Arial" w:hAnsi="Arial"/>
          <w:noProof/>
          <w:sz w:val="24"/>
        </w:rPr>
        <w:t>Pati and Lorusso</w:t>
      </w:r>
      <w:r w:rsidRPr="00E37E0B">
        <w:rPr>
          <w:rFonts w:ascii="Arial" w:hAnsi="Arial"/>
          <w:noProof/>
          <w:sz w:val="24"/>
        </w:rPr>
        <w:t xml:space="preserve"> </w:t>
      </w:r>
      <w:r>
        <w:rPr>
          <w:rFonts w:ascii="Arial" w:hAnsi="Arial"/>
          <w:noProof/>
          <w:sz w:val="24"/>
        </w:rPr>
        <w:t>(</w:t>
      </w:r>
      <w:r w:rsidRPr="00E37E0B">
        <w:rPr>
          <w:rFonts w:ascii="Arial" w:hAnsi="Arial"/>
          <w:noProof/>
          <w:sz w:val="24"/>
        </w:rPr>
        <w:t>2018)</w:t>
      </w:r>
      <w:r>
        <w:rPr>
          <w:rFonts w:ascii="Arial" w:hAnsi="Arial"/>
          <w:sz w:val="24"/>
        </w:rPr>
        <w:fldChar w:fldCharType="end"/>
      </w:r>
      <w:r>
        <w:rPr>
          <w:rFonts w:ascii="Arial" w:hAnsi="Arial"/>
          <w:sz w:val="24"/>
        </w:rPr>
        <w:t xml:space="preserve"> </w:t>
      </w:r>
      <w:r w:rsidR="001E1060" w:rsidRPr="005D4927">
        <w:rPr>
          <w:rFonts w:ascii="Arial" w:hAnsi="Arial"/>
          <w:sz w:val="24"/>
        </w:rPr>
        <w:t xml:space="preserve"> concur systematic reviews and meta-analyses offers the practitioner the opportunity to assess current knowledge gaps in </w:t>
      </w:r>
      <w:r w:rsidR="001E1060" w:rsidRPr="005D4927">
        <w:rPr>
          <w:rFonts w:ascii="Arial" w:hAnsi="Arial"/>
          <w:sz w:val="24"/>
        </w:rPr>
        <w:lastRenderedPageBreak/>
        <w:t>research evaluate the strength of recommendation to guide the decision-making process in practice.</w:t>
      </w:r>
    </w:p>
    <w:p w:rsidR="001E1060" w:rsidRPr="005D4927" w:rsidRDefault="001E1060" w:rsidP="005D4927">
      <w:pPr>
        <w:spacing w:after="0" w:line="360" w:lineRule="auto"/>
        <w:rPr>
          <w:rFonts w:ascii="Arial" w:hAnsi="Arial"/>
          <w:sz w:val="24"/>
        </w:rPr>
      </w:pPr>
    </w:p>
    <w:p w:rsidR="001E1060" w:rsidRPr="005D4927" w:rsidRDefault="00D64480" w:rsidP="005D4927">
      <w:pPr>
        <w:spacing w:after="0" w:line="360" w:lineRule="auto"/>
        <w:rPr>
          <w:rFonts w:ascii="Arial" w:hAnsi="Arial"/>
          <w:sz w:val="24"/>
        </w:rPr>
      </w:pPr>
      <w:r>
        <w:rPr>
          <w:rFonts w:ascii="Arial" w:hAnsi="Arial"/>
          <w:sz w:val="24"/>
        </w:rPr>
        <w:fldChar w:fldCharType="begin" w:fldLock="1"/>
      </w:r>
      <w:r>
        <w:rPr>
          <w:rFonts w:ascii="Arial" w:hAnsi="Arial"/>
          <w:sz w:val="24"/>
        </w:rPr>
        <w:instrText>ADDIN CSL_CITATION {"citationItems":[{"id":"ITEM-1","itemData":{"DOI":"10.14306/renhyd.18.3.114","ISSN":"21731292","author":[{"dropping-particle":"","family":"Moher","given":"David","non-dropping-particle":"","parse-names":false,"suffix":""},{"dropping-particle":"","family":"Liberati","given":"Alessandro","non-dropping-particle":"","parse-names":false,"suffix":""},{"dropping-particle":"","family":"Tetzlaff","given":"Jennifer","non-dropping-particle":"","parse-names":false,"suffix":""},{"dropping-particle":"","family":"Altman","given":"Douglas G.","non-dropping-particle":"","parse-names":false,"suffix":""},{"dropping-particle":"","family":"Antes","given":"Gerd","non-dropping-particle":"","parse-names":false,"suffix":""},{"dropping-particle":"","family":"Atkins","given":"David","non-dropping-particle":"","parse-names":false,"suffix":""},{"dropping-particle":"","family":"Barbour","given":"Virginia","non-dropping-particle":"","parse-names":false,"suffix":""},{"dropping-particle":"","family":"Barrowman","given":"Nick","non-dropping-particle":"","parse-names":false,"suffix":""},{"dropping-particle":"","family":"Berlin","given":"Jesse A.","non-dropping-particle":"","parse-names":false,"suffix":""},{"dropping-particle":"","family":"Clark","given":"Jocalyn","non-dropping-particle":"","parse-names":false,"suffix":""},{"dropping-particle":"","family":"Clarke","given":"Mike","non-dropping-particle":"","parse-names":false,"suffix":""},{"dropping-particle":"","family":"Cook","given":"Deborah","non-dropping-particle":"","parse-names":false,"suffix":""},{"dropping-particle":"","family":"D'Amico","given":"Roberto","non-dropping-particle":"","parse-names":false,"suffix":""},{"dropping-particle":"","family":"Deeks","given":"Jonathan J.","non-dropping-particle":"","parse-names":false,"suffix":""},{"dropping-particle":"","family":"Devereaux","given":"P. J.","non-dropping-particle":"","parse-names":false,"suffix":""},{"dropping-particle":"","family":"Dickersin","given":"Kay","non-dropping-particle":"","parse-names":false,"suffix":""},{"dropping-particle":"","family":"Egger","given":"Matthias","non-dropping-particle":"","parse-names":false,"suffix":""},{"dropping-particle":"","family":"Ernst","given":"Edzard","non-dropping-particle":"","parse-names":false,"suffix":""},{"dropping-particle":"","family":"Gøtzsche","given":"Peter C.","non-dropping-particle":"","parse-names":false,"suffix":""},{"dropping-particle":"","family":"Grimshaw","given":"Jeremy","non-dropping-particle":"","parse-names":false,"suffix":""},{"dropping-particle":"","family":"Guyatt","given":"Gordon","non-dropping-particle":"","parse-names":false,"suffix":""},{"dropping-particle":"","family":"Higgins","given":"Julian","non-dropping-particle":"","parse-names":false,"suffix":""},{"dropping-particle":"","family":"Ioannidis","given":"John P.A.","non-dropping-particle":"","parse-names":false,"suffix":""},{"dropping-particle":"","family":"Kleijnen","given":"Jos","non-dropping-particle":"","parse-names":false,"suffix":""},{"dropping-particle":"","family":"Lang","given":"Tom","non-dropping-particle":"","parse-names":false,"suffix":""},{"dropping-particle":"","family":"Magrini","given":"Nicola","non-dropping-particle":"","parse-names":false,"suffix":""},{"dropping-particle":"","family":"McNamee","given":"David","non-dropping-particle":"","parse-names":false,"suffix":""},{"dropping-particle":"","family":"Moja","given":"Lorenzo","non-dropping-particle":"","parse-names":false,"suffix":""},{"dropping-particle":"","family":"Mulrow","given":"Cynthia","non-dropping-particle":"","parse-names":false,"suffix":""},{"dropping-particle":"","family":"Napoli","given":"Maryann","non-dropping-particle":"","parse-names":false,"suffix":""},{"dropping-particle":"","family":"Oxman","given":"Andy","non-dropping-particle":"","parse-names":false,"suffix":""},{"dropping-particle":"","family":"Pham","given":"Ba'","non-dropping-particle":"","parse-names":false,"suffix":""},{"dropping-particle":"","family":"Rennie","given":"Drummond","non-dropping-particle":"","parse-names":false,"suffix":""},{"dropping-particle":"","family":"Sampson","given":"Margaret","non-dropping-particle":"","parse-names":false,"suffix":""},{"dropping-particle":"","family":"Schulz","given":"Kenneth F.","non-dropping-particle":"","parse-names":false,"suffix":""},{"dropping-particle":"","family":"Shekelle","given":"Paul G.","non-dropping-particle":"","parse-names":false,"suffix":""},{"dropping-particle":"","family":"Tovey","given":"David","non-dropping-particle":"","parse-names":false,"suffix":""},{"dropping-particle":"","family":"Tugwell","given":"Peter","non-dropping-particle":"","parse-names":false,"suffix":""}],"container-title":"Revista Espanola de Nutricion Humana y Dietetica","id":"ITEM-1","issue":"3","issued":{"date-parts":[["2014"]]},"title":"Preferred Reporting Items for Systematic Reviews and Meta-Analyses: The PRISMA Statement","type":"article-journal","volume":"18"},"uris":["http://www.mendeley.com/documents/?uuid=42b3fc27-6436-3268-b2d9-2d82b8bf58b8"]}],"mendeley":{"formattedCitation":"(Moher et al., 2014)","plainTextFormattedCitation":"(Moher et al., 2014)","previouslyFormattedCitation":"(Moher et al., 2014)"},"properties":{"noteIndex":0},"schema":"https://github.com/citation-style-language/schema/raw/master/csl-citation.json"}</w:instrText>
      </w:r>
      <w:r>
        <w:rPr>
          <w:rFonts w:ascii="Arial" w:hAnsi="Arial"/>
          <w:sz w:val="24"/>
        </w:rPr>
        <w:fldChar w:fldCharType="separate"/>
      </w:r>
      <w:r w:rsidRPr="00E37E0B">
        <w:rPr>
          <w:rFonts w:ascii="Arial" w:hAnsi="Arial"/>
          <w:noProof/>
          <w:sz w:val="24"/>
        </w:rPr>
        <w:t>(Moher et al., 2014)</w:t>
      </w:r>
      <w:r>
        <w:rPr>
          <w:rFonts w:ascii="Arial" w:hAnsi="Arial"/>
          <w:sz w:val="24"/>
        </w:rPr>
        <w:fldChar w:fldCharType="end"/>
      </w:r>
      <w:r>
        <w:rPr>
          <w:rFonts w:ascii="Arial" w:hAnsi="Arial"/>
          <w:sz w:val="24"/>
        </w:rPr>
        <w:t xml:space="preserve"> </w:t>
      </w:r>
      <w:r w:rsidR="001E1060" w:rsidRPr="005D4927">
        <w:rPr>
          <w:rFonts w:ascii="Arial" w:hAnsi="Arial"/>
          <w:sz w:val="24"/>
        </w:rPr>
        <w:t xml:space="preserve"> suggest, The Preferred Reporting Items for Systematic reviews and Meta-Analyses (PRISMA) guidelines relating to Systematic Reviews which would be used to assess the methodology for this critical literature review </w:t>
      </w:r>
    </w:p>
    <w:p w:rsidR="005D4927" w:rsidRDefault="005D4927" w:rsidP="005D4927">
      <w:pPr>
        <w:rPr>
          <w:rFonts w:eastAsia="Calibri"/>
          <w:lang w:val="en-GB"/>
        </w:rPr>
      </w:pPr>
    </w:p>
    <w:p w:rsidR="00AE7051" w:rsidRPr="005D4927" w:rsidRDefault="00AE7051" w:rsidP="005D4927">
      <w:pPr>
        <w:pStyle w:val="Heading3"/>
        <w:spacing w:line="360" w:lineRule="auto"/>
        <w:rPr>
          <w:rFonts w:eastAsia="Calibri" w:cs="Arial"/>
          <w:lang w:val="en-GB"/>
        </w:rPr>
      </w:pPr>
      <w:bookmarkStart w:id="16" w:name="_Toc94221513"/>
      <w:r w:rsidRPr="005D4927">
        <w:rPr>
          <w:rFonts w:eastAsia="Calibri" w:cs="Arial"/>
          <w:lang w:val="en-GB"/>
        </w:rPr>
        <w:t>3.1 RESEARCH QUESTION</w:t>
      </w:r>
      <w:bookmarkEnd w:id="16"/>
    </w:p>
    <w:p w:rsidR="003B7851" w:rsidRPr="005D4927" w:rsidRDefault="003B7851" w:rsidP="005D4927">
      <w:pPr>
        <w:suppressAutoHyphens/>
        <w:autoSpaceDN w:val="0"/>
        <w:spacing w:after="160" w:line="360" w:lineRule="auto"/>
        <w:textAlignment w:val="baseline"/>
        <w:rPr>
          <w:rFonts w:ascii="Arial" w:eastAsia="Calibri" w:hAnsi="Arial"/>
          <w:sz w:val="24"/>
        </w:rPr>
      </w:pPr>
      <w:r w:rsidRPr="005D4927">
        <w:rPr>
          <w:rFonts w:ascii="Arial" w:eastAsia="Calibri" w:hAnsi="Arial"/>
          <w:sz w:val="24"/>
        </w:rPr>
        <w:t xml:space="preserve">The research question for this critical literature review seeks to evaluate the phenomenon of 'The impact of PCE on anxiety level in adult elective surgery. </w:t>
      </w:r>
    </w:p>
    <w:p w:rsidR="003B7851" w:rsidRPr="005D4927" w:rsidRDefault="003B7851" w:rsidP="00A65859">
      <w:pPr>
        <w:suppressAutoHyphens/>
        <w:autoSpaceDN w:val="0"/>
        <w:spacing w:line="360" w:lineRule="auto"/>
        <w:textAlignment w:val="baseline"/>
        <w:rPr>
          <w:rFonts w:ascii="Arial" w:eastAsia="Calibri" w:hAnsi="Arial"/>
          <w:sz w:val="24"/>
        </w:rPr>
      </w:pPr>
      <w:r w:rsidRPr="005D4927">
        <w:rPr>
          <w:rFonts w:ascii="Arial" w:eastAsia="Calibri" w:hAnsi="Arial"/>
          <w:sz w:val="24"/>
        </w:rPr>
        <w:t xml:space="preserve">In practice, it is accepted that in obtaining evidence, no one approach can be applied to see the world view in all its "lenses".  Thus, one could agree that the core of one's drive to a particular methodology is influenced by one's belief of what truth is (ontology) and whether one sees the world objectively or subjectively (etic </w:t>
      </w:r>
      <w:r w:rsidR="00A65859">
        <w:rPr>
          <w:rFonts w:ascii="Arial" w:eastAsia="Calibri" w:hAnsi="Arial"/>
          <w:sz w:val="24"/>
        </w:rPr>
        <w:t>or emic approach)</w:t>
      </w:r>
      <w:r w:rsidR="00A65859" w:rsidRPr="00A65859">
        <w:rPr>
          <w:rFonts w:ascii="Arial" w:eastAsia="Calibri" w:hAnsi="Arial"/>
          <w:sz w:val="24"/>
        </w:rPr>
        <w:t xml:space="preserve"> </w:t>
      </w:r>
      <w:r w:rsidR="00A65859" w:rsidRPr="00A65859">
        <w:rPr>
          <w:rFonts w:ascii="Arial" w:eastAsia="Calibri" w:hAnsi="Arial"/>
          <w:sz w:val="24"/>
        </w:rPr>
        <w:fldChar w:fldCharType="begin" w:fldLock="1"/>
      </w:r>
      <w:r w:rsidR="00A65859" w:rsidRPr="00A65859">
        <w:rPr>
          <w:rFonts w:ascii="Arial" w:eastAsia="Calibri" w:hAnsi="Arial"/>
          <w:sz w:val="24"/>
        </w:rPr>
        <w:instrText>ADDIN CSL_CITATION {"citationItems":[{"id":"ITEM-1","itemData":{"ISBN":"01418211","ISSN":"01418211","PMID":"87498866","abstract":"There has been much discussion about quantitative and qualitative approaches to research in different disciplines. In the behavioural and social sciences, these two paradigms are compared to reveal their relative strengths and weaknesses. But the debate about both traditions has commonly taken place in academic books. It is hard to find an article that deals with the generic issues related to the quantitative and qualitative divide by drawing on distinguished research literature. Interested in addressing this need, this article aims to explain the essential characteristics of quantitative and qualitative research approaches with an emphasis on their underlying epistemological, theoretical, and methodological differences. It elucidates the research design issues and concepts in relation to both research paradigms, from planning research to collecting and analyzing data, and reporting findings. The criteria that are used to evaluate research strategies and findings are also discussed.","author":[{"dropping-particle":"","family":"Yilmaz","given":"Kaya","non-dropping-particle":"","parse-names":false,"suffix":""}],"container-title":"European Journal of Education","id":"ITEM-1","issue":"2","issued":{"date-parts":[["2013"]]},"page":"311-325","title":"Comparison of Quantitative and Qualitative Research Traditions","type":"article","volume":"48"},"uris":["http://www.mendeley.com/documents/?uuid=d7f771c3-a28b-327f-86c8-1794e7a44d74"]}],"mendeley":{"formattedCitation":"(Yilmaz, 2013)","plainTextFormattedCitation":"(Yilmaz, 2013)","previouslyFormattedCitation":"(Yilmaz, 2013)"},"properties":{"noteIndex":0},"schema":"https://github.com/citation-style-language/schema/raw/master/csl-citation.json"}</w:instrText>
      </w:r>
      <w:r w:rsidR="00A65859" w:rsidRPr="00A65859">
        <w:rPr>
          <w:rFonts w:ascii="Arial" w:eastAsia="Calibri" w:hAnsi="Arial"/>
          <w:sz w:val="24"/>
        </w:rPr>
        <w:fldChar w:fldCharType="separate"/>
      </w:r>
      <w:r w:rsidR="00A65859" w:rsidRPr="00A65859">
        <w:rPr>
          <w:rFonts w:ascii="Arial" w:eastAsia="Calibri" w:hAnsi="Arial"/>
          <w:noProof/>
          <w:sz w:val="24"/>
        </w:rPr>
        <w:t>(Yilmaz, 2013)</w:t>
      </w:r>
      <w:r w:rsidR="00A65859" w:rsidRPr="00A65859">
        <w:rPr>
          <w:rFonts w:ascii="Arial" w:eastAsia="Calibri" w:hAnsi="Arial"/>
          <w:sz w:val="24"/>
        </w:rPr>
        <w:fldChar w:fldCharType="end"/>
      </w:r>
      <w:r w:rsidR="00A65859">
        <w:rPr>
          <w:rFonts w:ascii="Arial" w:eastAsia="Calibri" w:hAnsi="Arial"/>
          <w:sz w:val="24"/>
        </w:rPr>
        <w:t xml:space="preserve">. </w:t>
      </w:r>
    </w:p>
    <w:p w:rsidR="003B7851" w:rsidRPr="005D4927" w:rsidRDefault="00A65859" w:rsidP="005D4927">
      <w:pPr>
        <w:suppressAutoHyphens/>
        <w:autoSpaceDN w:val="0"/>
        <w:spacing w:after="160" w:line="360" w:lineRule="auto"/>
        <w:textAlignment w:val="baseline"/>
        <w:rPr>
          <w:rFonts w:ascii="Arial" w:eastAsia="Calibri" w:hAnsi="Arial"/>
          <w:sz w:val="24"/>
        </w:rPr>
      </w:pPr>
      <w:r>
        <w:rPr>
          <w:rFonts w:ascii="Arial" w:eastAsia="Calibri" w:hAnsi="Arial"/>
          <w:sz w:val="24"/>
        </w:rPr>
        <w:t xml:space="preserve">Similarly, </w:t>
      </w:r>
      <w:r>
        <w:rPr>
          <w:rFonts w:ascii="Arial" w:eastAsia="Calibri" w:hAnsi="Arial"/>
          <w:sz w:val="24"/>
        </w:rPr>
        <w:fldChar w:fldCharType="begin" w:fldLock="1"/>
      </w:r>
      <w:r>
        <w:rPr>
          <w:rFonts w:ascii="Arial" w:eastAsia="Calibri" w:hAnsi="Arial"/>
          <w:sz w:val="24"/>
        </w:rPr>
        <w:instrText>ADDIN CSL_CITATION {"citationItems":[{"id":"ITEM-1","itemData":{"DOI":"10.7748/ncyp.27.9.12.s14","ISSN":"20462336","PMID":"26558974","abstract":"QUANTITATIVE RESEARCH is a systematic approach to investigating numerical data and involves measuring or counting attributes, that is quantities. Through a process of transforming information that is collected or observed, the researcher can often describes a situation or event, answering the 'what' and 'how many' questions about a situation ( Parahoo 2014 ).","author":[{"dropping-particle":"","family":"Clarke","given":"Sharon","non-dropping-particle":"","parse-names":false,"suffix":""},{"dropping-particle":"","family":"Collier","given":"Sue","non-dropping-particle":"","parse-names":false,"suffix":""}],"container-title":"Nursing children and young people","id":"ITEM-1","issued":{"date-parts":[["2015"]]},"title":"Research essentials. How to critique quantitative research","type":"article-journal"},"uris":["http://www.mendeley.com/documents/?uuid=149c84f7-cdef-4a8b-989a-8f028fa0dd85"]}],"mendeley":{"formattedCitation":"(Clarke and Collier, 2015)","manualFormatting":"Clarke and Collier (2015)","plainTextFormattedCitation":"(Clarke and Collier, 2015)","previouslyFormattedCitation":"(Clarke and Collier, 2015)"},"properties":{"noteIndex":0},"schema":"https://github.com/citation-style-language/schema/raw/master/csl-citation.json"}</w:instrText>
      </w:r>
      <w:r>
        <w:rPr>
          <w:rFonts w:ascii="Arial" w:eastAsia="Calibri" w:hAnsi="Arial"/>
          <w:sz w:val="24"/>
        </w:rPr>
        <w:fldChar w:fldCharType="separate"/>
      </w:r>
      <w:r>
        <w:rPr>
          <w:rFonts w:ascii="Arial" w:eastAsia="Calibri" w:hAnsi="Arial"/>
          <w:noProof/>
          <w:sz w:val="24"/>
        </w:rPr>
        <w:t>Clarke and Collier</w:t>
      </w:r>
      <w:r w:rsidRPr="00E37E0B">
        <w:rPr>
          <w:rFonts w:ascii="Arial" w:eastAsia="Calibri" w:hAnsi="Arial"/>
          <w:noProof/>
          <w:sz w:val="24"/>
        </w:rPr>
        <w:t xml:space="preserve"> </w:t>
      </w:r>
      <w:r>
        <w:rPr>
          <w:rFonts w:ascii="Arial" w:eastAsia="Calibri" w:hAnsi="Arial"/>
          <w:noProof/>
          <w:sz w:val="24"/>
        </w:rPr>
        <w:t>(</w:t>
      </w:r>
      <w:r w:rsidRPr="00E37E0B">
        <w:rPr>
          <w:rFonts w:ascii="Arial" w:eastAsia="Calibri" w:hAnsi="Arial"/>
          <w:noProof/>
          <w:sz w:val="24"/>
        </w:rPr>
        <w:t>2015)</w:t>
      </w:r>
      <w:r>
        <w:rPr>
          <w:rFonts w:ascii="Arial" w:eastAsia="Calibri" w:hAnsi="Arial"/>
          <w:sz w:val="24"/>
        </w:rPr>
        <w:fldChar w:fldCharType="end"/>
      </w:r>
      <w:r w:rsidR="003B7851" w:rsidRPr="005D4927">
        <w:rPr>
          <w:rFonts w:ascii="Arial" w:eastAsia="Calibri" w:hAnsi="Arial"/>
          <w:sz w:val="24"/>
        </w:rPr>
        <w:t xml:space="preserve"> added that a literature review (LR) is central to exploring the subject in question in determining the relevance in research.  However, whilst a literature review concentrate on a single question, it implies a critical evaluation from the data of the selected papers </w:t>
      </w:r>
      <w:r>
        <w:rPr>
          <w:rFonts w:ascii="Arial" w:eastAsia="Calibri" w:hAnsi="Arial"/>
          <w:sz w:val="24"/>
        </w:rPr>
        <w:fldChar w:fldCharType="begin" w:fldLock="1"/>
      </w:r>
      <w:r>
        <w:rPr>
          <w:rFonts w:ascii="Arial" w:eastAsia="Calibri" w:hAnsi="Arial"/>
          <w:sz w:val="24"/>
        </w:rPr>
        <w:instrText>ADDIN CSL_CITATION {"citationItems":[{"id":"ITEM-1","itemData":{"DOI":"10.1177/1937586717747384","ISSN":"19375867","abstract":"This article provides a step-by-step approach to conducting and reporting systematic literature reviews (SLRs) in the domain of healthcare design and discusses some of the key quality issues associated with SLRs. SLR, as the name implies, is a systematic way of collecting, critically evaluating, integrating, and presenting findings from across multiple research studies on a research question or topic of interest. SLR provides a way to assess the quality level and magnitude of existing evidence on a question or topic of interest. It offers a broader and more accurate level of understanding than a traditional literature review. A systematic review adheres to standardized methodologies/guidelines in systematic searching, filtering, reviewing, critiquing, interpreting, synthesizing, and reporting of findings from multiple publications on a topic/domain of interest. The Cochrane Collaboration is the most well-known and widely respected global organization producing SLRs within the healthcare field and a standard to follow for any researcher seeking to write a transparent and methodologically sound SLR. Preferred Reporting Items for Systematic Reviews and Meta-Analysis (PRISMA), like the Cochrane Collaboration, was created by an international network of health-based collaborators and provides the framework for SLR to ensure methodological rigor and quality. The PRISMA statement is an evidence-based guide consisting of a checklist and flowchart intended to be used as tools for authors seeking to write SLR and meta-analyses.","author":[{"dropping-particle":"","family":"Pati","given":"Debajyoti","non-dropping-particle":"","parse-names":false,"suffix":""},{"dropping-particle":"","family":"Lorusso","given":"Lesa N.","non-dropping-particle":"","parse-names":false,"suffix":""}],"container-title":"Health Environments Research and Design Journal","id":"ITEM-1","issue":"1","issued":{"date-parts":[["2018"]]},"title":"How to Write a Systematic Review of the Literature","type":"article-journal","volume":"11"},"uris":["http://www.mendeley.com/documents/?uuid=b7430e9e-10c8-305f-8233-e31d2bc4f1b3"]}],"mendeley":{"formattedCitation":"(Pati and Lorusso, 2018)","plainTextFormattedCitation":"(Pati and Lorusso, 2018)","previouslyFormattedCitation":"(Pati and Lorusso, 2018)"},"properties":{"noteIndex":0},"schema":"https://github.com/citation-style-language/schema/raw/master/csl-citation.json"}</w:instrText>
      </w:r>
      <w:r>
        <w:rPr>
          <w:rFonts w:ascii="Arial" w:eastAsia="Calibri" w:hAnsi="Arial"/>
          <w:sz w:val="24"/>
        </w:rPr>
        <w:fldChar w:fldCharType="separate"/>
      </w:r>
      <w:r w:rsidRPr="00E37E0B">
        <w:rPr>
          <w:rFonts w:ascii="Arial" w:eastAsia="Calibri" w:hAnsi="Arial"/>
          <w:noProof/>
          <w:sz w:val="24"/>
        </w:rPr>
        <w:t>(Pati and Lorusso, 2018)</w:t>
      </w:r>
      <w:r>
        <w:rPr>
          <w:rFonts w:ascii="Arial" w:eastAsia="Calibri" w:hAnsi="Arial"/>
          <w:sz w:val="24"/>
        </w:rPr>
        <w:fldChar w:fldCharType="end"/>
      </w:r>
      <w:r>
        <w:rPr>
          <w:rFonts w:ascii="Arial" w:eastAsia="Calibri" w:hAnsi="Arial"/>
          <w:sz w:val="24"/>
        </w:rPr>
        <w:t>.</w:t>
      </w:r>
      <w:r w:rsidRPr="005D4927">
        <w:rPr>
          <w:rFonts w:ascii="Arial" w:eastAsia="Calibri" w:hAnsi="Arial"/>
          <w:sz w:val="24"/>
        </w:rPr>
        <w:t xml:space="preserve"> </w:t>
      </w:r>
      <w:r>
        <w:rPr>
          <w:rFonts w:ascii="Arial" w:eastAsia="Calibri" w:hAnsi="Arial"/>
          <w:sz w:val="24"/>
        </w:rPr>
        <w:t xml:space="preserve"> Similarly,</w:t>
      </w:r>
      <w:r w:rsidRPr="00A65859">
        <w:rPr>
          <w:rFonts w:ascii="Arial" w:eastAsia="Calibri" w:hAnsi="Arial"/>
          <w:sz w:val="24"/>
        </w:rPr>
        <w:t xml:space="preserve"> </w:t>
      </w:r>
      <w:r>
        <w:rPr>
          <w:rFonts w:ascii="Arial" w:eastAsia="Calibri" w:hAnsi="Arial"/>
          <w:sz w:val="24"/>
        </w:rPr>
        <w:fldChar w:fldCharType="begin" w:fldLock="1"/>
      </w:r>
      <w:r>
        <w:rPr>
          <w:rFonts w:ascii="Arial" w:eastAsia="Calibri" w:hAnsi="Arial"/>
          <w:sz w:val="24"/>
        </w:rPr>
        <w:instrText>ADDIN CSL_CITATION {"citationItems":[{"id":"ITEM-1","itemData":{"DOI":"10.1016/j.ijnurstu.2009.12.023","ISSN":"00207489","abstract":"Objectives: To explore how nurses, midwives and health visitors contribute to the development, implementation and audit of protocol-based care. Protocol-based care refers to the use of documents that set standards for clinical care processes with the intent of reducing unacceptable variations in practice. Documents such as protocols, clinical guidelines and care pathways underpin evidence-based practice throughout the world. Methods: An interpretative review using the five-stage systematic literature review process. The data sources were the British Nursing Index, CINAHL, EMBASE, MEDLINE and Web of Science from onset to 2005. The Journal of Integrated Care Pathways was hand searched (1997-June 2006). Thirty three studies about protocol-based care in the United Kingdom were appraised using the Qualitative Assessment and Review Instrument (QARI version 2). The literature was synthesized inductively and deductively, using an official 12-step guide for development as a framework for the deductive synthesis. Results: Most papers were descriptive, offering practitioner knowledge and positive findings about a locally developed and owned protocol-based care. The majority were instigated in response to clinical need or service re-design. Development of protocol-based care was a non-linear, idiosyncratic process, with steps omitted, repeated or completed in a different order. The context and the multiple purposes of protocol-based care influenced the development process. Implementation and sustainability were rarely mentioned, or theorised as a change. The roles and activities of nurses were so understated as to be almost invisible. There were notable gaps in the literature about the resource use costs, the engagement of patients in the decision-making process, leadership and the impact of formalisation and new roles on inter-professional relations. Conclusions: Documents that standardise clinical care are part of the history of nursing as well as contemporary evidence-based care and expanded roles. Considering the proliferation and contested nature of protocol-based care, the dearth of literature about the contribution, experience and outcomes for nurses, midwives and health visitors is noteworthy and requires further investigation. © 2010 Elsevier Ltd. All rights reserved.","author":[{"dropping-particle":"","family":"Ilott","given":"Irene","non-dropping-particle":"","parse-names":false,"suffix":""},{"dropping-particle":"","family":"Booth","given":"Andrew","non-dropping-particle":"","parse-names":false,"suffix":""},{"dropping-particle":"","family":"Rick","given":"Jo","non-dropping-particle":"","parse-names":false,"suffix":""},{"dropping-particle":"","family":"Patterson","given":"Malcolm","non-dropping-particle":"","parse-names":false,"suffix":""}],"container-title":"International Journal of Nursing Studies","id":"ITEM-1","issue":"6","issued":{"date-parts":[["2010"]]},"title":"How do nurses, midwives and health visitors contribute to protocol-based care? A synthesis of the UK literature","type":"article","volume":"47"},"uris":["http://www.mendeley.com/documents/?uuid=c7c571dc-b789-363a-bfcd-e5376a12210f"]}],"mendeley":{"formattedCitation":"(Ilott et al., 2010)","plainTextFormattedCitation":"(Ilott et al., 2010)","previouslyFormattedCitation":"(Ilott et al., 2010)"},"properties":{"noteIndex":0},"schema":"https://github.com/citation-style-language/schema/raw/master/csl-citation.json"}</w:instrText>
      </w:r>
      <w:r>
        <w:rPr>
          <w:rFonts w:ascii="Arial" w:eastAsia="Calibri" w:hAnsi="Arial"/>
          <w:sz w:val="24"/>
        </w:rPr>
        <w:fldChar w:fldCharType="separate"/>
      </w:r>
      <w:r w:rsidRPr="00E37E0B">
        <w:rPr>
          <w:rFonts w:ascii="Arial" w:eastAsia="Calibri" w:hAnsi="Arial"/>
          <w:noProof/>
          <w:sz w:val="24"/>
        </w:rPr>
        <w:t>(Ilott et al., 2010)</w:t>
      </w:r>
      <w:r>
        <w:rPr>
          <w:rFonts w:ascii="Arial" w:eastAsia="Calibri" w:hAnsi="Arial"/>
          <w:sz w:val="24"/>
        </w:rPr>
        <w:fldChar w:fldCharType="end"/>
      </w:r>
      <w:r>
        <w:rPr>
          <w:rFonts w:ascii="Arial" w:eastAsia="Calibri" w:hAnsi="Arial"/>
          <w:sz w:val="24"/>
        </w:rPr>
        <w:t xml:space="preserve">  </w:t>
      </w:r>
      <w:r w:rsidR="003B7851" w:rsidRPr="005D4927">
        <w:rPr>
          <w:rFonts w:ascii="Arial" w:eastAsia="Calibri" w:hAnsi="Arial"/>
          <w:sz w:val="24"/>
        </w:rPr>
        <w:t xml:space="preserve">argued that the best source for the literature review is from peer-reviewed journals books. </w:t>
      </w:r>
    </w:p>
    <w:p w:rsidR="003B7851" w:rsidRPr="005D4927" w:rsidRDefault="00A65859" w:rsidP="005D4927">
      <w:pPr>
        <w:suppressAutoHyphens/>
        <w:autoSpaceDN w:val="0"/>
        <w:spacing w:after="160" w:line="360" w:lineRule="auto"/>
        <w:textAlignment w:val="baseline"/>
        <w:rPr>
          <w:rFonts w:ascii="Arial" w:eastAsia="Calibri" w:hAnsi="Arial"/>
          <w:sz w:val="24"/>
        </w:rPr>
      </w:pPr>
      <w:r>
        <w:rPr>
          <w:rFonts w:ascii="Arial" w:eastAsia="Calibri" w:hAnsi="Arial"/>
          <w:sz w:val="24"/>
        </w:rPr>
        <w:fldChar w:fldCharType="begin" w:fldLock="1"/>
      </w:r>
      <w:r>
        <w:rPr>
          <w:rFonts w:ascii="Arial" w:eastAsia="Calibri" w:hAnsi="Arial"/>
          <w:sz w:val="24"/>
        </w:rPr>
        <w:instrText>ADDIN CSL_CITATION {"citationItems":[{"id":"ITEM-1","itemData":{"DOI":"10.1177/1937586717747384","ISSN":"19375867","abstract":"This article provides a step-by-step approach to conducting and reporting systematic literature reviews (SLRs) in the domain of healthcare design and discusses some of the key quality issues associated with SLRs. SLR, as the name implies, is a systematic way of collecting, critically evaluating, integrating, and presenting findings from across multiple research studies on a research question or topic of interest. SLR provides a way to assess the quality level and magnitude of existing evidence on a question or topic of interest. It offers a broader and more accurate level of understanding than a traditional literature review. A systematic review adheres to standardized methodologies/guidelines in systematic searching, filtering, reviewing, critiquing, interpreting, synthesizing, and reporting of findings from multiple publications on a topic/domain of interest. The Cochrane Collaboration is the most well-known and widely respected global organization producing SLRs within the healthcare field and a standard to follow for any researcher seeking to write a transparent and methodologically sound SLR. Preferred Reporting Items for Systematic Reviews and Meta-Analysis (PRISMA), like the Cochrane Collaboration, was created by an international network of health-based collaborators and provides the framework for SLR to ensure methodological rigor and quality. The PRISMA statement is an evidence-based guide consisting of a checklist and flowchart intended to be used as tools for authors seeking to write SLR and meta-analyses.","author":[{"dropping-particle":"","family":"Pati","given":"Debajyoti","non-dropping-particle":"","parse-names":false,"suffix":""},{"dropping-particle":"","family":"Lorusso","given":"Lesa N.","non-dropping-particle":"","parse-names":false,"suffix":""}],"container-title":"Health Environments Research and Design Journal","id":"ITEM-1","issue":"1","issued":{"date-parts":[["2018"]]},"title":"How to Write a Systematic Review of the Literature","type":"article-journal","volume":"11"},"uris":["http://www.mendeley.com/documents/?uuid=b7430e9e-10c8-305f-8233-e31d2bc4f1b3"]}],"mendeley":{"formattedCitation":"(Pati and Lorusso, 2018)","manualFormatting":"Pati and Lorusso (2018)","plainTextFormattedCitation":"(Pati and Lorusso, 2018)","previouslyFormattedCitation":"(Pati and Lorusso, 2018)"},"properties":{"noteIndex":0},"schema":"https://github.com/citation-style-language/schema/raw/master/csl-citation.json"}</w:instrText>
      </w:r>
      <w:r>
        <w:rPr>
          <w:rFonts w:ascii="Arial" w:eastAsia="Calibri" w:hAnsi="Arial"/>
          <w:sz w:val="24"/>
        </w:rPr>
        <w:fldChar w:fldCharType="separate"/>
      </w:r>
      <w:r>
        <w:rPr>
          <w:rFonts w:ascii="Arial" w:eastAsia="Calibri" w:hAnsi="Arial"/>
          <w:noProof/>
          <w:sz w:val="24"/>
        </w:rPr>
        <w:t>Pati and Lorusso</w:t>
      </w:r>
      <w:r w:rsidRPr="00E37E0B">
        <w:rPr>
          <w:rFonts w:ascii="Arial" w:eastAsia="Calibri" w:hAnsi="Arial"/>
          <w:noProof/>
          <w:sz w:val="24"/>
        </w:rPr>
        <w:t xml:space="preserve"> </w:t>
      </w:r>
      <w:r>
        <w:rPr>
          <w:rFonts w:ascii="Arial" w:eastAsia="Calibri" w:hAnsi="Arial"/>
          <w:noProof/>
          <w:sz w:val="24"/>
        </w:rPr>
        <w:t>(</w:t>
      </w:r>
      <w:r w:rsidRPr="00E37E0B">
        <w:rPr>
          <w:rFonts w:ascii="Arial" w:eastAsia="Calibri" w:hAnsi="Arial"/>
          <w:noProof/>
          <w:sz w:val="24"/>
        </w:rPr>
        <w:t>2018)</w:t>
      </w:r>
      <w:r>
        <w:rPr>
          <w:rFonts w:ascii="Arial" w:eastAsia="Calibri" w:hAnsi="Arial"/>
          <w:sz w:val="24"/>
        </w:rPr>
        <w:fldChar w:fldCharType="end"/>
      </w:r>
      <w:r w:rsidR="003B7851" w:rsidRPr="005D4927">
        <w:rPr>
          <w:rFonts w:ascii="Arial" w:eastAsia="Calibri" w:hAnsi="Arial"/>
          <w:sz w:val="24"/>
        </w:rPr>
        <w:t xml:space="preserve"> noted that academic journals usually have more advanced intellectual quality than profes</w:t>
      </w:r>
      <w:r w:rsidR="0075410A">
        <w:rPr>
          <w:rFonts w:ascii="Arial" w:eastAsia="Calibri" w:hAnsi="Arial"/>
          <w:sz w:val="24"/>
        </w:rPr>
        <w:t xml:space="preserve">sional journals.  </w:t>
      </w:r>
      <w:r w:rsidR="0075410A">
        <w:rPr>
          <w:rFonts w:ascii="Arial" w:eastAsia="Calibri" w:hAnsi="Arial"/>
          <w:sz w:val="24"/>
        </w:rPr>
        <w:fldChar w:fldCharType="begin" w:fldLock="1"/>
      </w:r>
      <w:r w:rsidR="0075410A">
        <w:rPr>
          <w:rFonts w:ascii="Arial" w:eastAsia="Calibri" w:hAnsi="Arial"/>
          <w:sz w:val="24"/>
        </w:rPr>
        <w:instrText>ADDIN CSL_CITATION {"citationItems":[{"id":"ITEM-1","itemData":{"DOI":"10.1111/jebm.12266","ISSN":"17565391","abstract":"Systematic reviews aide the analysis and dissemination of evidence, using rigorous and transparent methods to generate empirically attained answers to focused research questions. Identifying all evidence relevant to the research questions is an essential component, and challenge, of systematic reviews. Gray literature, or evidence not published in commercial publications, can make important contributions to a systematic review. Gray literature can include academic papers, including theses and dissertations, research and committee reports, government reports, conference papers, and ongoing research, among others. It may provide data not found within commercially published literature, providing an important forum for disseminating studies with null or negative results that might not otherwise be disseminated. Gray literature may thusly reduce publication bias, increase reviews’ comprehensiveness and timeliness, and foster a balanced picture of available evidence. Gray literature's diverse formats and audiences can present a significant challenge in a systematic search for evidence. However, the benefits of including gray literature may far outweigh the cost in time and resource needed to search for it, and it is important for it to be included in a systematic review or review of evidence. A carefully thought out gray literature search strategy may be an invaluable component of a systematic review. This narrative review provides guidance about the benefits of including gray literature in a systematic review, and sources for searching through gray literature. An illustrative example of a search for evidence within gray literature sources is presented to highlight the potential contributions of such a search to a systematic review. Benefits and challenges of gray literature search methods are discussed, and recommendations made.","author":[{"dropping-particle":"","family":"Paez","given":"Arsenio","non-dropping-particle":"","parse-names":false,"suffix":""}],"container-title":"Journal of Evidence-Based Medicine","id":"ITEM-1","issue":"3","issued":{"date-parts":[["2017"]]},"title":"Gray literature: An important resource in systematic reviews","type":"article-journal","volume":"10"},"uris":["http://www.mendeley.com/documents/?uuid=1081e45a-8bad-3506-a887-d67732c1bfc4"]}],"mendeley":{"formattedCitation":"(Paez, 2017)","manualFormatting":"Paez (2017)","plainTextFormattedCitation":"(Paez, 2017)","previouslyFormattedCitation":"(Paez, 2017)"},"properties":{"noteIndex":0},"schema":"https://github.com/citation-style-language/schema/raw/master/csl-citation.json"}</w:instrText>
      </w:r>
      <w:r w:rsidR="0075410A">
        <w:rPr>
          <w:rFonts w:ascii="Arial" w:eastAsia="Calibri" w:hAnsi="Arial"/>
          <w:sz w:val="24"/>
        </w:rPr>
        <w:fldChar w:fldCharType="separate"/>
      </w:r>
      <w:r w:rsidR="0075410A">
        <w:rPr>
          <w:rFonts w:ascii="Arial" w:eastAsia="Calibri" w:hAnsi="Arial"/>
          <w:noProof/>
          <w:sz w:val="24"/>
        </w:rPr>
        <w:t>Paez</w:t>
      </w:r>
      <w:r w:rsidR="0075410A" w:rsidRPr="00E37E0B">
        <w:rPr>
          <w:rFonts w:ascii="Arial" w:eastAsia="Calibri" w:hAnsi="Arial"/>
          <w:noProof/>
          <w:sz w:val="24"/>
        </w:rPr>
        <w:t xml:space="preserve"> </w:t>
      </w:r>
      <w:r w:rsidR="0075410A">
        <w:rPr>
          <w:rFonts w:ascii="Arial" w:eastAsia="Calibri" w:hAnsi="Arial"/>
          <w:noProof/>
          <w:sz w:val="24"/>
        </w:rPr>
        <w:t>(</w:t>
      </w:r>
      <w:r w:rsidR="0075410A" w:rsidRPr="00E37E0B">
        <w:rPr>
          <w:rFonts w:ascii="Arial" w:eastAsia="Calibri" w:hAnsi="Arial"/>
          <w:noProof/>
          <w:sz w:val="24"/>
        </w:rPr>
        <w:t>2017)</w:t>
      </w:r>
      <w:r w:rsidR="0075410A">
        <w:rPr>
          <w:rFonts w:ascii="Arial" w:eastAsia="Calibri" w:hAnsi="Arial"/>
          <w:sz w:val="24"/>
        </w:rPr>
        <w:fldChar w:fldCharType="end"/>
      </w:r>
      <w:r w:rsidR="0075410A" w:rsidRPr="00ED05A6">
        <w:rPr>
          <w:rFonts w:ascii="Arial" w:eastAsia="Calibri" w:hAnsi="Arial"/>
          <w:sz w:val="24"/>
        </w:rPr>
        <w:t xml:space="preserve"> </w:t>
      </w:r>
      <w:r w:rsidR="0075410A">
        <w:rPr>
          <w:rFonts w:ascii="Arial" w:eastAsia="Calibri" w:hAnsi="Arial"/>
          <w:sz w:val="24"/>
        </w:rPr>
        <w:t>su</w:t>
      </w:r>
      <w:r w:rsidR="003B7851" w:rsidRPr="005D4927">
        <w:rPr>
          <w:rFonts w:ascii="Arial" w:eastAsia="Calibri" w:hAnsi="Arial"/>
          <w:sz w:val="24"/>
        </w:rPr>
        <w:t>ggests that grey literature such as thesis, policy documents, conference material, abstracts, dissertations, and reports are useful unpublished data</w:t>
      </w:r>
      <w:r w:rsidR="0075410A">
        <w:rPr>
          <w:rFonts w:ascii="Arial" w:eastAsia="Calibri" w:hAnsi="Arial"/>
          <w:sz w:val="24"/>
        </w:rPr>
        <w:t xml:space="preserve"> via non-traditional sources.  Also,</w:t>
      </w:r>
      <w:r w:rsidR="0075410A" w:rsidRPr="0075410A">
        <w:rPr>
          <w:rFonts w:ascii="Arial" w:eastAsia="Calibri" w:hAnsi="Arial"/>
          <w:sz w:val="24"/>
        </w:rPr>
        <w:t xml:space="preserve"> </w:t>
      </w:r>
      <w:r w:rsidR="0075410A">
        <w:rPr>
          <w:rFonts w:ascii="Arial" w:eastAsia="Calibri" w:hAnsi="Arial"/>
          <w:sz w:val="24"/>
        </w:rPr>
        <w:t>utilising SR may decrease</w:t>
      </w:r>
      <w:r w:rsidR="0075410A" w:rsidRPr="005D4927">
        <w:rPr>
          <w:rFonts w:ascii="Arial" w:eastAsia="Calibri" w:hAnsi="Arial"/>
          <w:sz w:val="24"/>
        </w:rPr>
        <w:t xml:space="preserve"> publication bias</w:t>
      </w:r>
      <w:r w:rsidR="0075410A">
        <w:rPr>
          <w:rFonts w:ascii="Arial" w:eastAsia="Calibri" w:hAnsi="Arial"/>
          <w:sz w:val="24"/>
        </w:rPr>
        <w:t>. I</w:t>
      </w:r>
      <w:r w:rsidR="003B7851" w:rsidRPr="005D4927">
        <w:rPr>
          <w:rFonts w:ascii="Arial" w:eastAsia="Calibri" w:hAnsi="Arial"/>
          <w:sz w:val="24"/>
        </w:rPr>
        <w:t>n contrast,</w:t>
      </w:r>
      <w:r w:rsidR="0075410A">
        <w:rPr>
          <w:rFonts w:ascii="Arial" w:eastAsia="Calibri" w:hAnsi="Arial"/>
          <w:sz w:val="24"/>
        </w:rPr>
        <w:t xml:space="preserve"> </w:t>
      </w:r>
      <w:r w:rsidR="0075410A">
        <w:rPr>
          <w:rFonts w:ascii="Arial" w:eastAsia="Calibri" w:hAnsi="Arial"/>
          <w:sz w:val="24"/>
        </w:rPr>
        <w:fldChar w:fldCharType="begin" w:fldLock="1"/>
      </w:r>
      <w:r w:rsidR="0075410A">
        <w:rPr>
          <w:rFonts w:ascii="Arial" w:eastAsia="Calibri" w:hAnsi="Arial"/>
          <w:sz w:val="24"/>
        </w:rPr>
        <w:instrText>ADDIN CSL_CITATION {"citationItems":[{"id":"ITEM-1","itemData":{"DOI":"10.1177/1937586717747384","ISSN":"19375867","abstract":"This article provides a step-by-step approach to conducting and reporting systematic literature reviews (SLRs) in the domain of healthcare design and discusses some of the key quality issues associated with SLRs. SLR, as the name implies, is a systematic way of collecting, critically evaluating, integrating, and presenting findings from across multiple research studies on a research question or topic of interest. SLR provides a way to assess the quality level and magnitude of existing evidence on a question or topic of interest. It offers a broader and more accurate level of understanding than a traditional literature review. A systematic review adheres to standardized methodologies/guidelines in systematic searching, filtering, reviewing, critiquing, interpreting, synthesizing, and reporting of findings from multiple publications on a topic/domain of interest. The Cochrane Collaboration is the most well-known and widely respected global organization producing SLRs within the healthcare field and a standard to follow for any researcher seeking to write a transparent and methodologically sound SLR. Preferred Reporting Items for Systematic Reviews and Meta-Analysis (PRISMA), like the Cochrane Collaboration, was created by an international network of health-based collaborators and provides the framework for SLR to ensure methodological rigor and quality. The PRISMA statement is an evidence-based guide consisting of a checklist and flowchart intended to be used as tools for authors seeking to write SLR and meta-analyses.","author":[{"dropping-particle":"","family":"Pati","given":"Debajyoti","non-dropping-particle":"","parse-names":false,"suffix":""},{"dropping-particle":"","family":"Lorusso","given":"Lesa N.","non-dropping-particle":"","parse-names":false,"suffix":""}],"container-title":"Health Environments Research and Design Journal","id":"ITEM-1","issue":"1","issued":{"date-parts":[["2018"]]},"title":"How to Write a Systematic Review of the Literature","type":"article-journal","volume":"11"},"uris":["http://www.mendeley.com/documents/?uuid=b7430e9e-10c8-305f-8233-e31d2bc4f1b3"]}],"mendeley":{"formattedCitation":"(Pati and Lorusso, 2018)","manualFormatting":"Pati and Lorusso (2018)","plainTextFormattedCitation":"(Pati and Lorusso, 2018)","previouslyFormattedCitation":"(Pati and Lorusso, 2018)"},"properties":{"noteIndex":0},"schema":"https://github.com/citation-style-language/schema/raw/master/csl-citation.json"}</w:instrText>
      </w:r>
      <w:r w:rsidR="0075410A">
        <w:rPr>
          <w:rFonts w:ascii="Arial" w:eastAsia="Calibri" w:hAnsi="Arial"/>
          <w:sz w:val="24"/>
        </w:rPr>
        <w:fldChar w:fldCharType="separate"/>
      </w:r>
      <w:r w:rsidR="0075410A">
        <w:rPr>
          <w:rFonts w:ascii="Arial" w:eastAsia="Calibri" w:hAnsi="Arial"/>
          <w:noProof/>
          <w:sz w:val="24"/>
        </w:rPr>
        <w:t>Pati and Lorusso</w:t>
      </w:r>
      <w:r w:rsidR="0075410A" w:rsidRPr="00E37E0B">
        <w:rPr>
          <w:rFonts w:ascii="Arial" w:eastAsia="Calibri" w:hAnsi="Arial"/>
          <w:noProof/>
          <w:sz w:val="24"/>
        </w:rPr>
        <w:t xml:space="preserve"> </w:t>
      </w:r>
      <w:r w:rsidR="0075410A">
        <w:rPr>
          <w:rFonts w:ascii="Arial" w:eastAsia="Calibri" w:hAnsi="Arial"/>
          <w:noProof/>
          <w:sz w:val="24"/>
        </w:rPr>
        <w:t>(</w:t>
      </w:r>
      <w:r w:rsidR="0075410A" w:rsidRPr="00E37E0B">
        <w:rPr>
          <w:rFonts w:ascii="Arial" w:eastAsia="Calibri" w:hAnsi="Arial"/>
          <w:noProof/>
          <w:sz w:val="24"/>
        </w:rPr>
        <w:t>2018)</w:t>
      </w:r>
      <w:r w:rsidR="0075410A">
        <w:rPr>
          <w:rFonts w:ascii="Arial" w:eastAsia="Calibri" w:hAnsi="Arial"/>
          <w:sz w:val="24"/>
        </w:rPr>
        <w:fldChar w:fldCharType="end"/>
      </w:r>
      <w:r w:rsidR="0075410A">
        <w:rPr>
          <w:rFonts w:ascii="Arial" w:eastAsia="Calibri" w:hAnsi="Arial"/>
          <w:sz w:val="24"/>
        </w:rPr>
        <w:t xml:space="preserve"> concur</w:t>
      </w:r>
      <w:r w:rsidR="003B7851" w:rsidRPr="005D4927">
        <w:rPr>
          <w:rFonts w:ascii="Arial" w:eastAsia="Calibri" w:hAnsi="Arial"/>
          <w:sz w:val="24"/>
        </w:rPr>
        <w:t xml:space="preserve"> grey literature is low quality with unc</w:t>
      </w:r>
      <w:r>
        <w:rPr>
          <w:rFonts w:ascii="Arial" w:eastAsia="Calibri" w:hAnsi="Arial"/>
          <w:sz w:val="24"/>
        </w:rPr>
        <w:t xml:space="preserve">lear quality control measures. </w:t>
      </w:r>
    </w:p>
    <w:p w:rsidR="003B7851" w:rsidRPr="005D4927" w:rsidRDefault="0075410A" w:rsidP="005D4927">
      <w:pPr>
        <w:suppressAutoHyphens/>
        <w:autoSpaceDN w:val="0"/>
        <w:spacing w:after="160" w:line="360" w:lineRule="auto"/>
        <w:textAlignment w:val="baseline"/>
        <w:rPr>
          <w:rFonts w:ascii="Arial" w:eastAsia="Calibri" w:hAnsi="Arial"/>
          <w:sz w:val="24"/>
        </w:rPr>
      </w:pPr>
      <w:r>
        <w:rPr>
          <w:rFonts w:ascii="Arial" w:eastAsia="Calibri" w:hAnsi="Arial"/>
          <w:sz w:val="24"/>
        </w:rPr>
        <w:t xml:space="preserve">Similarly, </w:t>
      </w:r>
      <w:r>
        <w:rPr>
          <w:rFonts w:ascii="Arial" w:eastAsia="Calibri" w:hAnsi="Arial"/>
          <w:sz w:val="24"/>
        </w:rPr>
        <w:fldChar w:fldCharType="begin" w:fldLock="1"/>
      </w:r>
      <w:r>
        <w:rPr>
          <w:rFonts w:ascii="Arial" w:eastAsia="Calibri" w:hAnsi="Arial"/>
          <w:sz w:val="24"/>
        </w:rPr>
        <w:instrText>ADDIN CSL_CITATION {"citationItems":[{"id":"ITEM-1","itemData":{"DOI":"10.7748/nr.23.6.8.s3","ISSN":"1351-5578","author":[{"dropping-particle":"","family":"Forbes","given":"Ellie","non-dropping-particle":"","parse-names":false,"suffix":""}],"container-title":"Nurse Researcher","id":"ITEM-1","issue":"6","issued":{"date-parts":[["2016"]]},"title":"A Post-graduate’s Guide to Doing a Literature Review: In Health and Social Care Aveyard Helen Payne Sheila and Pearson Nancy A Post-graduate’s Guide to Doing a Literature Review: In Health and Social Care","type":"article-journal","volume":"23"},"uris":["http://www.mendeley.com/documents/?uuid=d6056e0b-9a3e-34da-809c-c18713d719d3"]}],"mendeley":{"formattedCitation":"(Forbes, 2016)","manualFormatting":"Forbes 2016)","plainTextFormattedCitation":"(Forbes, 2016)","previouslyFormattedCitation":"(Forbes, 2016)"},"properties":{"noteIndex":0},"schema":"https://github.com/citation-style-language/schema/raw/master/csl-citation.json"}</w:instrText>
      </w:r>
      <w:r>
        <w:rPr>
          <w:rFonts w:ascii="Arial" w:eastAsia="Calibri" w:hAnsi="Arial"/>
          <w:sz w:val="24"/>
        </w:rPr>
        <w:fldChar w:fldCharType="separate"/>
      </w:r>
      <w:r>
        <w:rPr>
          <w:rFonts w:ascii="Arial" w:eastAsia="Calibri" w:hAnsi="Arial"/>
          <w:noProof/>
          <w:sz w:val="24"/>
        </w:rPr>
        <w:t>Forbes</w:t>
      </w:r>
      <w:r w:rsidRPr="00E37E0B">
        <w:rPr>
          <w:rFonts w:ascii="Arial" w:eastAsia="Calibri" w:hAnsi="Arial"/>
          <w:noProof/>
          <w:sz w:val="24"/>
        </w:rPr>
        <w:t xml:space="preserve"> 2016)</w:t>
      </w:r>
      <w:r>
        <w:rPr>
          <w:rFonts w:ascii="Arial" w:eastAsia="Calibri" w:hAnsi="Arial"/>
          <w:sz w:val="24"/>
        </w:rPr>
        <w:fldChar w:fldCharType="end"/>
      </w:r>
      <w:r w:rsidRPr="00ED05A6">
        <w:rPr>
          <w:rFonts w:ascii="Arial" w:eastAsia="Calibri" w:hAnsi="Arial"/>
          <w:sz w:val="24"/>
        </w:rPr>
        <w:t xml:space="preserve"> </w:t>
      </w:r>
      <w:r w:rsidR="003B7851" w:rsidRPr="005D4927">
        <w:rPr>
          <w:rFonts w:ascii="Arial" w:eastAsia="Calibri" w:hAnsi="Arial"/>
          <w:sz w:val="24"/>
        </w:rPr>
        <w:t>added that SR incorporates re-analysing data from available literature to assess specific inclusion and exclusion criteria.  Additionally, Harris (2013) concur that whilst LR and meta-analysis (MA) are conversely used, SR uses high-quality primary research based on selected criteria to address the research question.  In contrast, MA deploys the statistical method of a quantitative approach to appraise pooled d</w:t>
      </w:r>
      <w:r>
        <w:rPr>
          <w:rFonts w:ascii="Arial" w:eastAsia="Calibri" w:hAnsi="Arial"/>
          <w:sz w:val="24"/>
        </w:rPr>
        <w:t xml:space="preserve">ata from single studies </w:t>
      </w:r>
      <w:r>
        <w:rPr>
          <w:rFonts w:ascii="Arial" w:eastAsia="Calibri" w:hAnsi="Arial"/>
          <w:sz w:val="24"/>
        </w:rPr>
        <w:fldChar w:fldCharType="begin" w:fldLock="1"/>
      </w:r>
      <w:r>
        <w:rPr>
          <w:rFonts w:ascii="Arial" w:eastAsia="Calibri" w:hAnsi="Arial"/>
          <w:sz w:val="24"/>
        </w:rPr>
        <w:instrText>ADDIN CSL_CITATION {"citationItems":[{"id":"ITEM-1","itemData":{"DOI":"10.7748/nr.23.6.8.s3","ISSN":"1351-5578","author":[{"dropping-particle":"","family":"Forbes","given":"Ellie","non-dropping-particle":"","parse-names":false,"suffix":""}],"container-title":"Nurse Researcher","id":"ITEM-1","issue":"6","issued":{"date-parts":[["2016"]]},"title":"A Post-graduate’s Guide to Doing a Literature Review: In Health and Social Care Aveyard Helen Payne Sheila and Pearson Nancy A Post-graduate’s Guide to Doing a Literature Review: In Health and Social Care","type":"article-journal","volume":"23"},"uris":["http://www.mendeley.com/documents/?uuid=d6056e0b-9a3e-34da-809c-c18713d719d3"]}],"mendeley":{"formattedCitation":"(Forbes, 2016)","manualFormatting":"(Forbes 2016)","plainTextFormattedCitation":"(Forbes, 2016)","previouslyFormattedCitation":"(Forbes, 2016)"},"properties":{"noteIndex":0},"schema":"https://github.com/citation-style-language/schema/raw/master/csl-citation.json"}</w:instrText>
      </w:r>
      <w:r>
        <w:rPr>
          <w:rFonts w:ascii="Arial" w:eastAsia="Calibri" w:hAnsi="Arial"/>
          <w:sz w:val="24"/>
        </w:rPr>
        <w:fldChar w:fldCharType="separate"/>
      </w:r>
      <w:r>
        <w:rPr>
          <w:rFonts w:ascii="Arial" w:eastAsia="Calibri" w:hAnsi="Arial"/>
          <w:noProof/>
          <w:sz w:val="24"/>
        </w:rPr>
        <w:t>(Forbes</w:t>
      </w:r>
      <w:r w:rsidRPr="00E37E0B">
        <w:rPr>
          <w:rFonts w:ascii="Arial" w:eastAsia="Calibri" w:hAnsi="Arial"/>
          <w:noProof/>
          <w:sz w:val="24"/>
        </w:rPr>
        <w:t xml:space="preserve"> 2016)</w:t>
      </w:r>
      <w:r>
        <w:rPr>
          <w:rFonts w:ascii="Arial" w:eastAsia="Calibri" w:hAnsi="Arial"/>
          <w:sz w:val="24"/>
        </w:rPr>
        <w:fldChar w:fldCharType="end"/>
      </w:r>
      <w:r w:rsidRPr="00ED05A6">
        <w:rPr>
          <w:rFonts w:ascii="Arial" w:eastAsia="Calibri" w:hAnsi="Arial"/>
          <w:sz w:val="24"/>
        </w:rPr>
        <w:t xml:space="preserve"> </w:t>
      </w:r>
      <w:r>
        <w:rPr>
          <w:rFonts w:ascii="Arial" w:eastAsia="Calibri" w:hAnsi="Arial"/>
          <w:sz w:val="24"/>
        </w:rPr>
        <w:t xml:space="preserve"> </w:t>
      </w:r>
      <w:r w:rsidR="003B7851" w:rsidRPr="005D4927">
        <w:rPr>
          <w:rFonts w:ascii="Arial" w:eastAsia="Calibri" w:hAnsi="Arial"/>
          <w:sz w:val="24"/>
        </w:rPr>
        <w:t xml:space="preserve">. </w:t>
      </w:r>
    </w:p>
    <w:p w:rsidR="00043978" w:rsidRPr="005D4927" w:rsidRDefault="003B7851" w:rsidP="00FF53E1">
      <w:pPr>
        <w:spacing w:after="0" w:line="360" w:lineRule="auto"/>
        <w:rPr>
          <w:rFonts w:ascii="Arial" w:eastAsia="Calibri" w:hAnsi="Arial"/>
          <w:sz w:val="24"/>
          <w:lang w:val="en-GB"/>
        </w:rPr>
      </w:pPr>
      <w:r w:rsidRPr="005D4927">
        <w:rPr>
          <w:rFonts w:ascii="Arial" w:eastAsia="Calibri" w:hAnsi="Arial"/>
          <w:sz w:val="24"/>
        </w:rPr>
        <w:t xml:space="preserve"> </w:t>
      </w:r>
      <w:r w:rsidR="00043978" w:rsidRPr="005D4927">
        <w:rPr>
          <w:rFonts w:ascii="Arial" w:eastAsia="Calibri" w:hAnsi="Arial"/>
          <w:sz w:val="24"/>
          <w:lang w:val="en-GB"/>
        </w:rPr>
        <w:t xml:space="preserve">3. 2 AIMS AND OBJECTIVES </w:t>
      </w:r>
    </w:p>
    <w:p w:rsidR="003B7851" w:rsidRPr="005D4927" w:rsidRDefault="0056148D" w:rsidP="005D4927">
      <w:pPr>
        <w:suppressAutoHyphens/>
        <w:autoSpaceDN w:val="0"/>
        <w:spacing w:after="160" w:line="360" w:lineRule="auto"/>
        <w:textAlignment w:val="baseline"/>
        <w:rPr>
          <w:rFonts w:ascii="Arial" w:eastAsia="Calibri" w:hAnsi="Arial"/>
          <w:sz w:val="24"/>
          <w:lang w:val="en-GB"/>
        </w:rPr>
      </w:pPr>
      <w:r>
        <w:rPr>
          <w:rFonts w:ascii="Arial" w:eastAsia="Calibri" w:hAnsi="Arial"/>
          <w:sz w:val="24"/>
          <w:lang w:val="en-GB"/>
        </w:rPr>
        <w:t>Research aims w</w:t>
      </w:r>
      <w:r w:rsidR="003B7851" w:rsidRPr="005D4927">
        <w:rPr>
          <w:rFonts w:ascii="Arial" w:eastAsia="Calibri" w:hAnsi="Arial"/>
          <w:sz w:val="24"/>
          <w:lang w:val="en-GB"/>
        </w:rPr>
        <w:t>hile often driven by an individual interest or beliefs, the fundamental basis is to make transformative change while expanding know</w:t>
      </w:r>
      <w:r>
        <w:rPr>
          <w:rFonts w:ascii="Arial" w:eastAsia="Calibri" w:hAnsi="Arial"/>
          <w:sz w:val="24"/>
          <w:lang w:val="en-GB"/>
        </w:rPr>
        <w:t>ledge in the nursing profession (Williamson and Whittaker (2020).</w:t>
      </w:r>
      <w:r w:rsidR="003B7851" w:rsidRPr="005D4927">
        <w:rPr>
          <w:rFonts w:ascii="Arial" w:eastAsia="Calibri" w:hAnsi="Arial"/>
          <w:sz w:val="24"/>
          <w:lang w:val="en-GB"/>
        </w:rPr>
        <w:t xml:space="preserve">  This LR aims to advance knowledge concepts, identify challenges, and understand the benefits of PCC on adults’ anxiety in the field of perioperative practice by </w:t>
      </w:r>
      <w:r w:rsidR="003B7851" w:rsidRPr="005D4927">
        <w:rPr>
          <w:rFonts w:ascii="Arial" w:eastAsia="Calibri" w:hAnsi="Arial"/>
          <w:sz w:val="24"/>
          <w:lang w:val="en-GB"/>
        </w:rPr>
        <w:lastRenderedPageBreak/>
        <w:t xml:space="preserve">identifying the implication to the healthcare system, patients, and family.  The aims of this review are to: </w:t>
      </w:r>
    </w:p>
    <w:p w:rsidR="003B7851" w:rsidRPr="005D4927" w:rsidRDefault="003B7851" w:rsidP="005D4927">
      <w:pPr>
        <w:suppressAutoHyphens/>
        <w:autoSpaceDN w:val="0"/>
        <w:spacing w:after="160" w:line="360" w:lineRule="auto"/>
        <w:textAlignment w:val="baseline"/>
        <w:rPr>
          <w:rFonts w:ascii="Arial" w:eastAsia="Calibri" w:hAnsi="Arial"/>
          <w:sz w:val="24"/>
          <w:lang w:val="en-GB"/>
        </w:rPr>
      </w:pPr>
      <w:r w:rsidRPr="005D4927">
        <w:rPr>
          <w:rFonts w:ascii="Arial" w:eastAsia="Calibri" w:hAnsi="Arial"/>
          <w:sz w:val="24"/>
          <w:lang w:val="en-GB"/>
        </w:rPr>
        <w:t xml:space="preserve">1.  Identify, examine and analyse quantitative research concerning the impact of adult PCE on anxiety within the perioperative setting, also studies highlighting PCC standpoints. </w:t>
      </w:r>
    </w:p>
    <w:p w:rsidR="003B7851" w:rsidRPr="005D4927" w:rsidRDefault="003B7851" w:rsidP="005D4927">
      <w:pPr>
        <w:suppressAutoHyphens/>
        <w:autoSpaceDN w:val="0"/>
        <w:spacing w:after="160" w:line="360" w:lineRule="auto"/>
        <w:textAlignment w:val="baseline"/>
        <w:rPr>
          <w:rFonts w:ascii="Arial" w:eastAsia="Calibri" w:hAnsi="Arial"/>
          <w:sz w:val="24"/>
          <w:lang w:val="en-GB"/>
        </w:rPr>
      </w:pPr>
      <w:r w:rsidRPr="005D4927">
        <w:rPr>
          <w:rFonts w:ascii="Arial" w:eastAsia="Calibri" w:hAnsi="Arial"/>
          <w:sz w:val="24"/>
          <w:lang w:val="en-GB"/>
        </w:rPr>
        <w:t>2.  Assess the quality of searched studies.</w:t>
      </w:r>
    </w:p>
    <w:p w:rsidR="003B7851" w:rsidRPr="005D4927" w:rsidRDefault="003B7851" w:rsidP="005D4927">
      <w:pPr>
        <w:suppressAutoHyphens/>
        <w:autoSpaceDN w:val="0"/>
        <w:spacing w:after="160" w:line="360" w:lineRule="auto"/>
        <w:textAlignment w:val="baseline"/>
        <w:rPr>
          <w:rFonts w:ascii="Arial" w:eastAsia="Calibri" w:hAnsi="Arial"/>
          <w:sz w:val="24"/>
          <w:lang w:val="en-GB"/>
        </w:rPr>
      </w:pPr>
      <w:r w:rsidRPr="005D4927">
        <w:rPr>
          <w:rFonts w:ascii="Arial" w:eastAsia="Calibri" w:hAnsi="Arial"/>
          <w:sz w:val="24"/>
          <w:lang w:val="en-GB"/>
        </w:rPr>
        <w:t>3.  Critically appraise and synthesise findings within the context of existing knowledge within the topic area.</w:t>
      </w:r>
    </w:p>
    <w:p w:rsidR="003B7851" w:rsidRPr="005D4927" w:rsidRDefault="003B7851" w:rsidP="005D4927">
      <w:pPr>
        <w:suppressAutoHyphens/>
        <w:autoSpaceDN w:val="0"/>
        <w:spacing w:after="160" w:line="360" w:lineRule="auto"/>
        <w:textAlignment w:val="baseline"/>
        <w:rPr>
          <w:rFonts w:ascii="Arial" w:eastAsia="Calibri" w:hAnsi="Arial"/>
          <w:sz w:val="24"/>
          <w:lang w:val="en-GB"/>
        </w:rPr>
      </w:pPr>
      <w:r w:rsidRPr="005D4927">
        <w:rPr>
          <w:rFonts w:ascii="Arial" w:eastAsia="Calibri" w:hAnsi="Arial"/>
          <w:sz w:val="24"/>
          <w:lang w:val="en-GB"/>
        </w:rPr>
        <w:t xml:space="preserve">4.  Examine the implications of the findings, incorporating recommendations for practice and future research. </w:t>
      </w:r>
    </w:p>
    <w:p w:rsidR="003B7851" w:rsidRPr="005D4927" w:rsidRDefault="003B7851" w:rsidP="005D4927">
      <w:pPr>
        <w:suppressAutoHyphens/>
        <w:autoSpaceDN w:val="0"/>
        <w:spacing w:after="160" w:line="360" w:lineRule="auto"/>
        <w:textAlignment w:val="baseline"/>
        <w:rPr>
          <w:rFonts w:ascii="Arial" w:eastAsia="Calibri" w:hAnsi="Arial"/>
          <w:sz w:val="24"/>
          <w:lang w:val="en-GB"/>
        </w:rPr>
      </w:pPr>
      <w:r w:rsidRPr="005D4927">
        <w:rPr>
          <w:rFonts w:ascii="Arial" w:eastAsia="Calibri" w:hAnsi="Arial"/>
          <w:sz w:val="24"/>
          <w:lang w:val="en-GB"/>
        </w:rPr>
        <w:t>Many adopted tools for relev</w:t>
      </w:r>
      <w:r w:rsidR="0056148D">
        <w:rPr>
          <w:rFonts w:ascii="Arial" w:eastAsia="Calibri" w:hAnsi="Arial"/>
          <w:sz w:val="24"/>
          <w:lang w:val="en-GB"/>
        </w:rPr>
        <w:t xml:space="preserve">ant search terms </w:t>
      </w:r>
      <w:r w:rsidR="0056148D">
        <w:rPr>
          <w:rFonts w:ascii="Arial" w:eastAsia="Calibri" w:hAnsi="Arial"/>
          <w:sz w:val="24"/>
        </w:rPr>
        <w:fldChar w:fldCharType="begin" w:fldLock="1"/>
      </w:r>
      <w:r w:rsidR="0056148D">
        <w:rPr>
          <w:rFonts w:ascii="Arial" w:eastAsia="Calibri" w:hAnsi="Arial"/>
          <w:sz w:val="24"/>
        </w:rPr>
        <w:instrText>ADDIN CSL_CITATION {"citationItems":[{"id":"ITEM-1","itemData":{"DOI":"10.1177/1049732312452938","ISSN":"10497323","abstract":"Standardized systematic search strategies facilitate rigor in research. Current search tools focus on retrieval of quantitative research. In this article we address issues relating to using existing search strategy tools, most typically the PICO (Population, Intervention, Comparison, Outcome) formulation for defining key elements of a review question, when searching for qualitative and mixed methods research studies. An alternative search strategy tool for qualitative/mixed methods research is outlined: SPIDER (Sample, Phenomenon of Interest, Design, Evaluation, Research type). We used both the SPIDER and PICO search strategy tools with a qualitative research question. We have used the SPIDER tool to advance thinking beyond PICO in its suitable application to qualitative and mixed methods research. However, we have highlighted once more the need for improved indexing of qualitative articles in databases. To constitute a viable alternative to PICO, SPIDER needs to be refined and tested on a wider range of topics. © The Author(s) 2012.","author":[{"dropping-particle":"","family":"Cooke","given":"Alison","non-dropping-particle":"","parse-names":false,"suffix":""},{"dropping-particle":"","family":"Smith","given":"Debbie","non-dropping-particle":"","parse-names":false,"suffix":""},{"dropping-particle":"","family":"Booth","given":"Andrew","non-dropping-particle":"","parse-names":false,"suffix":""}],"container-title":"Qualitative Health Research","id":"ITEM-1","issue":"10","issued":{"date-parts":[["2012"]]},"title":"Beyond PICO: The SPIDER tool for qualitative evidence synthesis","type":"article-journal","volume":"22"},"uris":["http://www.mendeley.com/documents/?uuid=14b725a3-c991-3997-940d-5bbe882eb7d5"]}],"mendeley":{"formattedCitation":"(Cooke, Smith and Booth, 2012)","manualFormatting":"(Cooke, Smith and Booth, 2012","plainTextFormattedCitation":"(Cooke, Smith and Booth, 2012)","previouslyFormattedCitation":"(Cooke, Smith and Booth, 2012)"},"properties":{"noteIndex":0},"schema":"https://github.com/citation-style-language/schema/raw/master/csl-citation.json"}</w:instrText>
      </w:r>
      <w:r w:rsidR="0056148D">
        <w:rPr>
          <w:rFonts w:ascii="Arial" w:eastAsia="Calibri" w:hAnsi="Arial"/>
          <w:sz w:val="24"/>
        </w:rPr>
        <w:fldChar w:fldCharType="separate"/>
      </w:r>
      <w:r w:rsidR="0056148D" w:rsidRPr="00E37E0B">
        <w:rPr>
          <w:rFonts w:ascii="Arial" w:eastAsia="Calibri" w:hAnsi="Arial"/>
          <w:noProof/>
          <w:sz w:val="24"/>
        </w:rPr>
        <w:t>(Cooke, Smith and Booth, 2012</w:t>
      </w:r>
      <w:r w:rsidR="0056148D">
        <w:rPr>
          <w:rFonts w:ascii="Arial" w:eastAsia="Calibri" w:hAnsi="Arial"/>
          <w:sz w:val="24"/>
        </w:rPr>
        <w:fldChar w:fldCharType="end"/>
      </w:r>
      <w:r w:rsidR="0056148D">
        <w:rPr>
          <w:rFonts w:ascii="Arial" w:eastAsia="Calibri" w:hAnsi="Arial"/>
          <w:sz w:val="24"/>
        </w:rPr>
        <w:t>;</w:t>
      </w:r>
      <w:r w:rsidR="0056148D">
        <w:rPr>
          <w:rFonts w:ascii="Arial" w:eastAsia="Calibri" w:hAnsi="Arial"/>
          <w:sz w:val="24"/>
        </w:rPr>
        <w:fldChar w:fldCharType="begin" w:fldLock="1"/>
      </w:r>
      <w:r w:rsidR="0056148D">
        <w:rPr>
          <w:rFonts w:ascii="Arial" w:eastAsia="Calibri" w:hAnsi="Arial"/>
          <w:sz w:val="24"/>
        </w:rPr>
        <w:instrText>ADDIN CSL_CITATION {"citationItems":[{"id":"ITEM-1","itemData":{"DOI":"10.7748/ns.30.51.32.s35","ISSN":"0029-6570","author":[{"dropping-particle":"","family":"Aveyard Helen","given":"","non-dropping-particle":"","parse-names":false,"suffix":""},{"dropping-particle":"","family":"Payne Sheila","given":"","non-dropping-particle":"","parse-names":false,"suffix":""},{"dropping-particle":"","family":"Preston Nancy","given":"","non-dropping-particle":"","parse-names":false,"suffix":""}],"container-title":"Open University Press, Nursing Standard","id":"ITEM-1","issue":"51","issued":{"date-parts":[["2016"]]},"title":"A Post-graduate’s Guide to Doing a Literature Review: in Health and Social Care.","type":"article-journal","volume":"30"},"uris":["http://www.mendeley.com/documents/?uuid=7ceb8962-1569-33b9-be9a-2fccc24cd20b"]}],"mendeley":{"formattedCitation":"(Aveyard Helen, Payne Sheila and Preston Nancy, 2016)","manualFormatting":"Aveyard Helen, Payne Sheila and Preston Nancy, 2016)","plainTextFormattedCitation":"(Aveyard Helen, Payne Sheila and Preston Nancy, 2016)","previouslyFormattedCitation":"(Aveyard Helen, Payne Sheila and Preston Nancy, 2016)"},"properties":{"noteIndex":0},"schema":"https://github.com/citation-style-language/schema/raw/master/csl-citation.json"}</w:instrText>
      </w:r>
      <w:r w:rsidR="0056148D">
        <w:rPr>
          <w:rFonts w:ascii="Arial" w:eastAsia="Calibri" w:hAnsi="Arial"/>
          <w:sz w:val="24"/>
        </w:rPr>
        <w:fldChar w:fldCharType="separate"/>
      </w:r>
      <w:r w:rsidR="0056148D" w:rsidRPr="00E37E0B">
        <w:rPr>
          <w:rFonts w:ascii="Arial" w:eastAsia="Calibri" w:hAnsi="Arial"/>
          <w:noProof/>
          <w:sz w:val="24"/>
        </w:rPr>
        <w:t>Aveyard Helen, Payne Sheila and Preston Nancy, 2016)</w:t>
      </w:r>
      <w:r w:rsidR="0056148D">
        <w:rPr>
          <w:rFonts w:ascii="Arial" w:eastAsia="Calibri" w:hAnsi="Arial"/>
          <w:sz w:val="24"/>
        </w:rPr>
        <w:fldChar w:fldCharType="end"/>
      </w:r>
      <w:r w:rsidR="0056148D">
        <w:rPr>
          <w:rFonts w:ascii="Arial" w:eastAsia="Calibri" w:hAnsi="Arial"/>
          <w:sz w:val="24"/>
        </w:rPr>
        <w:t>.</w:t>
      </w:r>
      <w:r w:rsidR="0056148D">
        <w:rPr>
          <w:rFonts w:ascii="Arial" w:eastAsia="Calibri" w:hAnsi="Arial"/>
          <w:sz w:val="24"/>
          <w:lang w:val="en-GB"/>
        </w:rPr>
        <w:t xml:space="preserve">  </w:t>
      </w:r>
      <w:r w:rsidR="0056148D">
        <w:rPr>
          <w:rFonts w:ascii="Arial" w:eastAsia="Calibri" w:hAnsi="Arial"/>
          <w:sz w:val="24"/>
        </w:rPr>
        <w:fldChar w:fldCharType="begin" w:fldLock="1"/>
      </w:r>
      <w:r w:rsidR="00F53B94">
        <w:rPr>
          <w:rFonts w:ascii="Arial" w:eastAsia="Calibri" w:hAnsi="Arial"/>
          <w:sz w:val="24"/>
        </w:rPr>
        <w:instrText>ADDIN CSL_CITATION {"citationItems":[{"id":"ITEM-1","itemData":{"DOI":"10.7748/ns.30.51.32.s35","ISSN":"0029-6570","author":[{"dropping-particle":"","family":"Aveyard Helen","given":"","non-dropping-particle":"","parse-names":false,"suffix":""},{"dropping-particle":"","family":"Payne Sheila","given":"","non-dropping-particle":"","parse-names":false,"suffix":""},{"dropping-particle":"","family":"Preston Nancy","given":"","non-dropping-particle":"","parse-names":false,"suffix":""}],"container-title":"Open University Press, Nursing Standard","id":"ITEM-1","issue":"51","issued":{"date-parts":[["2016"]]},"title":"A Post-graduate’s Guide to Doing a Literature Review: in Health and Social Care.","type":"article-journal","volume":"30"},"uris":["http://www.mendeley.com/documents/?uuid=7ceb8962-1569-33b9-be9a-2fccc24cd20b"]}],"mendeley":{"formattedCitation":"(Aveyard Helen, Payne Sheila and Preston Nancy, 2016)","manualFormatting":"Aveyard Helen, Payne Sheila and Preston Nancy (2016)","plainTextFormattedCitation":"(Aveyard Helen, Payne Sheila and Preston Nancy, 2016)","previouslyFormattedCitation":"(Aveyard Helen, Payne Sheila and Preston Nancy, 2016)"},"properties":{"noteIndex":0},"schema":"https://github.com/citation-style-language/schema/raw/master/csl-citation.json"}</w:instrText>
      </w:r>
      <w:r w:rsidR="0056148D">
        <w:rPr>
          <w:rFonts w:ascii="Arial" w:eastAsia="Calibri" w:hAnsi="Arial"/>
          <w:sz w:val="24"/>
        </w:rPr>
        <w:fldChar w:fldCharType="separate"/>
      </w:r>
      <w:r w:rsidR="0056148D" w:rsidRPr="00E37E0B">
        <w:rPr>
          <w:rFonts w:ascii="Arial" w:eastAsia="Calibri" w:hAnsi="Arial"/>
          <w:noProof/>
          <w:sz w:val="24"/>
        </w:rPr>
        <w:t>Aveyard Helen,</w:t>
      </w:r>
      <w:r w:rsidR="00F53B94">
        <w:rPr>
          <w:rFonts w:ascii="Arial" w:eastAsia="Calibri" w:hAnsi="Arial"/>
          <w:noProof/>
          <w:sz w:val="24"/>
        </w:rPr>
        <w:t xml:space="preserve"> Payne Sheila and Preston Nancy</w:t>
      </w:r>
      <w:r w:rsidR="0056148D" w:rsidRPr="00E37E0B">
        <w:rPr>
          <w:rFonts w:ascii="Arial" w:eastAsia="Calibri" w:hAnsi="Arial"/>
          <w:noProof/>
          <w:sz w:val="24"/>
        </w:rPr>
        <w:t xml:space="preserve"> </w:t>
      </w:r>
      <w:r w:rsidR="00F53B94">
        <w:rPr>
          <w:rFonts w:ascii="Arial" w:eastAsia="Calibri" w:hAnsi="Arial"/>
          <w:noProof/>
          <w:sz w:val="24"/>
        </w:rPr>
        <w:t>(</w:t>
      </w:r>
      <w:r w:rsidR="0056148D" w:rsidRPr="00E37E0B">
        <w:rPr>
          <w:rFonts w:ascii="Arial" w:eastAsia="Calibri" w:hAnsi="Arial"/>
          <w:noProof/>
          <w:sz w:val="24"/>
        </w:rPr>
        <w:t>2016)</w:t>
      </w:r>
      <w:r w:rsidR="0056148D">
        <w:rPr>
          <w:rFonts w:ascii="Arial" w:eastAsia="Calibri" w:hAnsi="Arial"/>
          <w:sz w:val="24"/>
        </w:rPr>
        <w:fldChar w:fldCharType="end"/>
      </w:r>
      <w:r w:rsidRPr="005D4927">
        <w:rPr>
          <w:rFonts w:ascii="Arial" w:eastAsia="Calibri" w:hAnsi="Arial"/>
          <w:sz w:val="24"/>
          <w:lang w:val="en-GB"/>
        </w:rPr>
        <w:t xml:space="preserve"> suggest there is no superiority to the tools.  Thus, selecting the most appropriate search strategy may be based on the type of studies (qualitative or quantitative) or pre</w:t>
      </w:r>
      <w:r w:rsidR="00F53B94">
        <w:rPr>
          <w:rFonts w:ascii="Arial" w:eastAsia="Calibri" w:hAnsi="Arial"/>
          <w:sz w:val="24"/>
          <w:lang w:val="en-GB"/>
        </w:rPr>
        <w:t>ference.  However,</w:t>
      </w:r>
      <w:r w:rsidR="00F53B94" w:rsidRPr="00F53B94">
        <w:rPr>
          <w:rFonts w:ascii="Arial" w:eastAsia="Calibri" w:hAnsi="Arial"/>
          <w:sz w:val="24"/>
        </w:rPr>
        <w:t xml:space="preserve"> </w:t>
      </w:r>
      <w:r w:rsidR="00F53B94">
        <w:rPr>
          <w:rFonts w:ascii="Arial" w:eastAsia="Calibri" w:hAnsi="Arial"/>
          <w:sz w:val="24"/>
        </w:rPr>
        <w:fldChar w:fldCharType="begin" w:fldLock="1"/>
      </w:r>
      <w:r w:rsidR="00F53B94">
        <w:rPr>
          <w:rFonts w:ascii="Arial" w:eastAsia="Calibri" w:hAnsi="Arial"/>
          <w:sz w:val="24"/>
        </w:rPr>
        <w:instrText>ADDIN CSL_CITATION {"citationItems":[{"id":"ITEM-1","itemData":{"DOI":"10.7748/nr.23.6.8.s3","ISSN":"1351-5578","author":[{"dropping-particle":"","family":"Forbes","given":"Ellie","non-dropping-particle":"","parse-names":false,"suffix":""}],"container-title":"Nurse Researcher","id":"ITEM-1","issue":"6","issued":{"date-parts":[["2016"]]},"title":"A Post-graduate’s Guide to Doing a Literature Review: In Health and Social Care Aveyard Helen Payne Sheila and Pearson Nancy A Post-graduate’s Guide to Doing a Literature Review: In Health and Social Care","type":"article-journal","volume":"23"},"uris":["http://www.mendeley.com/documents/?uuid=d6056e0b-9a3e-34da-809c-c18713d719d3"]}],"mendeley":{"formattedCitation":"(Forbes, 2016)","manualFormatting":"Forbes, (2016)","plainTextFormattedCitation":"(Forbes, 2016)","previouslyFormattedCitation":"(Forbes, 2016)"},"properties":{"noteIndex":0},"schema":"https://github.com/citation-style-language/schema/raw/master/csl-citation.json"}</w:instrText>
      </w:r>
      <w:r w:rsidR="00F53B94">
        <w:rPr>
          <w:rFonts w:ascii="Arial" w:eastAsia="Calibri" w:hAnsi="Arial"/>
          <w:sz w:val="24"/>
        </w:rPr>
        <w:fldChar w:fldCharType="separate"/>
      </w:r>
      <w:r w:rsidR="00F53B94" w:rsidRPr="00E37E0B">
        <w:rPr>
          <w:rFonts w:ascii="Arial" w:eastAsia="Calibri" w:hAnsi="Arial"/>
          <w:noProof/>
          <w:sz w:val="24"/>
        </w:rPr>
        <w:t xml:space="preserve">Forbes, </w:t>
      </w:r>
      <w:r w:rsidR="00F53B94">
        <w:rPr>
          <w:rFonts w:ascii="Arial" w:eastAsia="Calibri" w:hAnsi="Arial"/>
          <w:noProof/>
          <w:sz w:val="24"/>
        </w:rPr>
        <w:t>(</w:t>
      </w:r>
      <w:r w:rsidR="00F53B94" w:rsidRPr="00E37E0B">
        <w:rPr>
          <w:rFonts w:ascii="Arial" w:eastAsia="Calibri" w:hAnsi="Arial"/>
          <w:noProof/>
          <w:sz w:val="24"/>
        </w:rPr>
        <w:t>2016)</w:t>
      </w:r>
      <w:r w:rsidR="00F53B94">
        <w:rPr>
          <w:rFonts w:ascii="Arial" w:eastAsia="Calibri" w:hAnsi="Arial"/>
          <w:sz w:val="24"/>
        </w:rPr>
        <w:fldChar w:fldCharType="end"/>
      </w:r>
      <w:r w:rsidRPr="005D4927">
        <w:rPr>
          <w:rFonts w:ascii="Arial" w:eastAsia="Calibri" w:hAnsi="Arial"/>
          <w:sz w:val="24"/>
          <w:lang w:val="en-GB"/>
        </w:rPr>
        <w:t xml:space="preserve"> proposes using the acronym (PICO) participants, intervention, comparison, and outcome criteria when addressing original and focus questions due to its careful approach in establishing the inclusion and exclusion criteria for SR.  </w:t>
      </w:r>
    </w:p>
    <w:p w:rsidR="004B1D5D" w:rsidRPr="005D4927" w:rsidRDefault="00F53B94" w:rsidP="005D4927">
      <w:pPr>
        <w:suppressAutoHyphens/>
        <w:autoSpaceDN w:val="0"/>
        <w:spacing w:after="160" w:line="360" w:lineRule="auto"/>
        <w:textAlignment w:val="baseline"/>
        <w:rPr>
          <w:rFonts w:ascii="Arial" w:eastAsia="Calibri" w:hAnsi="Arial"/>
          <w:sz w:val="24"/>
          <w:lang w:val="en-GB"/>
        </w:rPr>
      </w:pPr>
      <w:r>
        <w:rPr>
          <w:rFonts w:ascii="Arial" w:eastAsia="Calibri" w:hAnsi="Arial"/>
          <w:sz w:val="24"/>
        </w:rPr>
        <w:fldChar w:fldCharType="begin" w:fldLock="1"/>
      </w:r>
      <w:r>
        <w:rPr>
          <w:rFonts w:ascii="Arial" w:eastAsia="Calibri" w:hAnsi="Arial"/>
          <w:sz w:val="24"/>
        </w:rPr>
        <w:instrText>ADDIN CSL_CITATION {"citationItems":[{"id":"ITEM-1","itemData":{"DOI":"10.1016/j.nepr.2012.12.004","ISSN":"14715953","abstract":"Using positron tomography and 76Br-labeled bromospiperone, a neuroleptic drug with high affinity for the dopamine (DA) receptors, we have estimated the specific binding of the radiotracer to striatal DA receptors in seven patients suffering from progressive supranuclear palsy. Compared with age- and sex-matched control subjects, we found a significant (p less than 0.02) decrease of the striatum-cerebellum uptake ratio in progressive supranuclear palsy patients, suggesting loss of striatal DA receptors. This in vivo study confirms recent postmortem data on progressive supranuclear palsy patients and provides an explanation for the lack of benefit from L-DOPA and DA agonists in this condition, despite reduced nigrostriatal dopaminergic function.","author":[{"dropping-particle":"","family":"Cronin","given":"Patricia","non-dropping-particle":"","parse-names":false,"suffix":""}],"container-title":"Nurse Education in Practice","id":"ITEM-1","issue":"3","issued":{"date-parts":[["2013"]]},"title":"How to do a Systematic Literature Review in Nursing. A Step-by-Step Guide","type":"article-journal","volume":"13"},"uris":["http://www.mendeley.com/documents/?uuid=dc7460a5-db36-3591-8bec-ad3b970fed30"]}],"mendeley":{"formattedCitation":"(Cronin, 2013)","manualFormatting":"Cronin (2013)","plainTextFormattedCitation":"(Cronin, 2013)","previouslyFormattedCitation":"(Cronin, 2013)"},"properties":{"noteIndex":0},"schema":"https://github.com/citation-style-language/schema/raw/master/csl-citation.json"}</w:instrText>
      </w:r>
      <w:r>
        <w:rPr>
          <w:rFonts w:ascii="Arial" w:eastAsia="Calibri" w:hAnsi="Arial"/>
          <w:sz w:val="24"/>
        </w:rPr>
        <w:fldChar w:fldCharType="separate"/>
      </w:r>
      <w:r>
        <w:rPr>
          <w:rFonts w:ascii="Arial" w:eastAsia="Calibri" w:hAnsi="Arial"/>
          <w:noProof/>
          <w:sz w:val="24"/>
        </w:rPr>
        <w:t>Cronin</w:t>
      </w:r>
      <w:r w:rsidRPr="00E37E0B">
        <w:rPr>
          <w:rFonts w:ascii="Arial" w:eastAsia="Calibri" w:hAnsi="Arial"/>
          <w:noProof/>
          <w:sz w:val="24"/>
        </w:rPr>
        <w:t xml:space="preserve"> </w:t>
      </w:r>
      <w:r>
        <w:rPr>
          <w:rFonts w:ascii="Arial" w:eastAsia="Calibri" w:hAnsi="Arial"/>
          <w:noProof/>
          <w:sz w:val="24"/>
        </w:rPr>
        <w:t>(</w:t>
      </w:r>
      <w:r w:rsidRPr="00E37E0B">
        <w:rPr>
          <w:rFonts w:ascii="Arial" w:eastAsia="Calibri" w:hAnsi="Arial"/>
          <w:noProof/>
          <w:sz w:val="24"/>
        </w:rPr>
        <w:t>2013)</w:t>
      </w:r>
      <w:r>
        <w:rPr>
          <w:rFonts w:ascii="Arial" w:eastAsia="Calibri" w:hAnsi="Arial"/>
          <w:sz w:val="24"/>
        </w:rPr>
        <w:fldChar w:fldCharType="end"/>
      </w:r>
      <w:r w:rsidR="003B7851" w:rsidRPr="005D4927">
        <w:rPr>
          <w:rFonts w:ascii="Arial" w:eastAsia="Calibri" w:hAnsi="Arial"/>
          <w:sz w:val="24"/>
          <w:lang w:val="en-GB"/>
        </w:rPr>
        <w:t xml:space="preserve"> added that PICO allows transparency with paper selections</w:t>
      </w:r>
      <w:r w:rsidR="007512D1">
        <w:rPr>
          <w:rFonts w:ascii="Arial" w:eastAsia="Calibri" w:hAnsi="Arial"/>
          <w:sz w:val="24"/>
          <w:lang w:val="en-GB"/>
        </w:rPr>
        <w:t>;</w:t>
      </w:r>
      <w:r>
        <w:rPr>
          <w:rFonts w:ascii="Arial" w:eastAsia="Calibri" w:hAnsi="Arial"/>
          <w:sz w:val="24"/>
          <w:lang w:val="en-GB"/>
        </w:rPr>
        <w:t xml:space="preserve"> </w:t>
      </w:r>
      <w:r w:rsidR="007512D1">
        <w:rPr>
          <w:rFonts w:ascii="Arial" w:eastAsia="Calibri" w:hAnsi="Arial"/>
          <w:sz w:val="24"/>
          <w:lang w:val="en-GB"/>
        </w:rPr>
        <w:t xml:space="preserve">selecting </w:t>
      </w:r>
      <w:r>
        <w:rPr>
          <w:rFonts w:ascii="Arial" w:eastAsia="Calibri" w:hAnsi="Arial"/>
          <w:sz w:val="24"/>
          <w:lang w:val="en-GB"/>
        </w:rPr>
        <w:t>databases</w:t>
      </w:r>
      <w:r w:rsidR="003B7851" w:rsidRPr="005D4927">
        <w:rPr>
          <w:rFonts w:ascii="Arial" w:eastAsia="Calibri" w:hAnsi="Arial"/>
          <w:sz w:val="24"/>
          <w:lang w:val="en-GB"/>
        </w:rPr>
        <w:t xml:space="preserve"> when answering a specific research quest</w:t>
      </w:r>
      <w:r>
        <w:rPr>
          <w:rFonts w:ascii="Arial" w:eastAsia="Calibri" w:hAnsi="Arial"/>
          <w:sz w:val="24"/>
          <w:lang w:val="en-GB"/>
        </w:rPr>
        <w:t>ion.  Similarly,</w:t>
      </w:r>
      <w:r>
        <w:rPr>
          <w:rFonts w:ascii="Arial" w:eastAsia="Calibri" w:hAnsi="Arial"/>
          <w:sz w:val="24"/>
        </w:rPr>
        <w:t xml:space="preserve"> </w:t>
      </w:r>
      <w:r>
        <w:rPr>
          <w:rFonts w:ascii="Arial" w:eastAsia="Calibri" w:hAnsi="Arial"/>
          <w:sz w:val="24"/>
        </w:rPr>
        <w:fldChar w:fldCharType="begin" w:fldLock="1"/>
      </w:r>
      <w:r>
        <w:rPr>
          <w:rFonts w:ascii="Arial" w:eastAsia="Calibri" w:hAnsi="Arial"/>
          <w:sz w:val="24"/>
        </w:rPr>
        <w:instrText xml:space="preserve">ADDIN CSL_CITATION {"citationItems":[{"id":"ITEM-1","itemData":{"abstract":"The following databases are sources of information to support clinical and non-clinical decision-making. The first list contains the most commonly used by health professionals in England, and the second list contains details of other relevant databases. The content tends to be non-appraised research, although peer reviewed and published in professional journals: </w:instrText>
      </w:r>
      <w:r>
        <w:rPr>
          <w:rFonts w:ascii="Arial" w:eastAsia="Calibri" w:hAnsi="Arial"/>
          <w:sz w:val="24"/>
        </w:rPr>
        <w:instrText xml:space="preserve"> CINAHL (subscription only) Covers a wide range of topics including nursing, biomedicine, health sciences librarianship, alternative/complementary medicine, consumer health and 17 allied health disciplines. </w:instrText>
      </w:r>
      <w:r>
        <w:rPr>
          <w:rFonts w:ascii="Arial" w:eastAsia="Calibri" w:hAnsi="Arial"/>
          <w:sz w:val="24"/>
        </w:rPr>
        <w:instrText xml:space="preserve"> Cochrane Library (freely available)-http://www.thecochranelibrary.com/view/0/index.html Six databases that contain different types of high-quality, independent evidence to inform healthcare decision-making. </w:instrText>
      </w:r>
      <w:r>
        <w:rPr>
          <w:rFonts w:ascii="Arial" w:eastAsia="Calibri" w:hAnsi="Arial"/>
          <w:sz w:val="24"/>
        </w:rPr>
        <w:instrText xml:space="preserve"> Embase (subscription only) European version of Medline, containing abstracts of articles on medical and pharmacological research. </w:instrText>
      </w:r>
      <w:r>
        <w:rPr>
          <w:rFonts w:ascii="Arial" w:eastAsia="Calibri" w:hAnsi="Arial"/>
          <w:sz w:val="24"/>
        </w:rPr>
        <w:instrText xml:space="preserve"> Medline (subscription only)/ PubMed (freely available)-http://www.pubmed.gov Medline and PubMed have the same content, made up of more than 22 million citations from biomedical literature. </w:instrText>
      </w:r>
      <w:r>
        <w:rPr>
          <w:rFonts w:ascii="Arial" w:eastAsia="Calibri" w:hAnsi="Arial"/>
          <w:sz w:val="24"/>
        </w:rPr>
        <w:instrText xml:space="preserve"> NICE Evidence Search-http://www.evidence.nhs.uk Evidence Search which provides free open access to a unique index of selected and authoritative health and social care evidence-based information. </w:instrText>
      </w:r>
      <w:r>
        <w:rPr>
          <w:rFonts w:ascii="Arial" w:eastAsia="Calibri" w:hAnsi="Arial"/>
          <w:sz w:val="24"/>
        </w:rPr>
        <w:instrText xml:space="preserve"> Social Care Online (freely available)-http://www.scie-socialcareonline.org.uk/ Largest database of information and research on all aspects of social care and social work. </w:instrText>
      </w:r>
      <w:r>
        <w:rPr>
          <w:rFonts w:ascii="Arial" w:eastAsia="Calibri" w:hAnsi="Arial"/>
          <w:sz w:val="24"/>
        </w:rPr>
        <w:instrText> TRIP Database (freely available)-http://www.tripdatabase.com/ Clinical search engine designed to allow users to quickly and easily find and use high-quality research evidence to support their practice and/or care.","author":[{"dropping-particle":"","family":"Brun","given":"Caroline","non-dropping-particle":"De","parse-names":false,"suffix":""}],"container-title":"The Information Standard Useful Databases","id":"ITEM-1","issued":{"date-parts":[["2013"]]},"title":"Useful Databases","type":"article-journal"},"uris":["http://www.mendeley.com/documents/?uuid=3a292132-5ef0-4ce7-869e-76526ebd301a"]}],"mendeley":{"formattedCitation":"(De Brun, 2013)","plainTextFormattedCitation":"(De Brun, 2013)","previouslyFormattedCitation":"(De Brun, 2013)"},"properties":{"noteIndex":0},"schema":"https://github.com/citation-style-language/schema/raw/master/csl-citation.json"}</w:instrText>
      </w:r>
      <w:r>
        <w:rPr>
          <w:rFonts w:ascii="Arial" w:eastAsia="Calibri" w:hAnsi="Arial"/>
          <w:sz w:val="24"/>
        </w:rPr>
        <w:fldChar w:fldCharType="separate"/>
      </w:r>
      <w:r w:rsidRPr="00E37E0B">
        <w:rPr>
          <w:rFonts w:ascii="Arial" w:eastAsia="Calibri" w:hAnsi="Arial"/>
          <w:noProof/>
          <w:sz w:val="24"/>
        </w:rPr>
        <w:t>(De Brun, 2013)</w:t>
      </w:r>
      <w:r>
        <w:rPr>
          <w:rFonts w:ascii="Arial" w:eastAsia="Calibri" w:hAnsi="Arial"/>
          <w:sz w:val="24"/>
        </w:rPr>
        <w:fldChar w:fldCharType="end"/>
      </w:r>
      <w:r w:rsidRPr="00ED05A6">
        <w:rPr>
          <w:rFonts w:ascii="Arial" w:eastAsia="Calibri" w:hAnsi="Arial"/>
          <w:sz w:val="24"/>
        </w:rPr>
        <w:t xml:space="preserve"> </w:t>
      </w:r>
      <w:r w:rsidR="003B7851" w:rsidRPr="005D4927">
        <w:rPr>
          <w:rFonts w:ascii="Arial" w:eastAsia="Calibri" w:hAnsi="Arial"/>
          <w:sz w:val="24"/>
          <w:lang w:val="en-GB"/>
        </w:rPr>
        <w:t xml:space="preserve">concur that Cochrane Collaboration has approved PICO as an ideal model to control the research process.   Thus, due to simplicity and clarity, the PICO was adopted and utilised to aid the appropriate inclusion and exclusion criteria for this critical literature </w:t>
      </w:r>
      <w:r w:rsidR="003E7EF0" w:rsidRPr="005D4927">
        <w:rPr>
          <w:rFonts w:ascii="Arial" w:eastAsia="Calibri" w:hAnsi="Arial"/>
          <w:sz w:val="24"/>
          <w:lang w:val="en-GB"/>
        </w:rPr>
        <w:t>review; see table 1 outlines of</w:t>
      </w:r>
      <w:r w:rsidR="003B7851" w:rsidRPr="005D4927">
        <w:rPr>
          <w:rFonts w:ascii="Arial" w:eastAsia="Calibri" w:hAnsi="Arial"/>
          <w:sz w:val="24"/>
          <w:lang w:val="en-GB"/>
        </w:rPr>
        <w:t xml:space="preserve"> criteria.  </w:t>
      </w:r>
    </w:p>
    <w:p w:rsidR="004B1D5D" w:rsidRPr="00891C87" w:rsidRDefault="004B1D5D" w:rsidP="00891C87">
      <w:pPr>
        <w:suppressAutoHyphens/>
        <w:autoSpaceDN w:val="0"/>
        <w:spacing w:after="160" w:line="360" w:lineRule="auto"/>
        <w:textAlignment w:val="baseline"/>
        <w:rPr>
          <w:rFonts w:ascii="Arial" w:eastAsia="Calibri" w:hAnsi="Arial"/>
          <w:sz w:val="22"/>
          <w:szCs w:val="22"/>
          <w:lang w:val="en-GB"/>
        </w:rPr>
      </w:pPr>
    </w:p>
    <w:p w:rsidR="00891C87" w:rsidRPr="00FF53E1" w:rsidRDefault="00891C87" w:rsidP="00D879C7">
      <w:pPr>
        <w:pStyle w:val="BodyText2"/>
        <w:jc w:val="left"/>
        <w:rPr>
          <w:rFonts w:ascii="Arial" w:eastAsia="Calibri" w:hAnsi="Arial" w:cs="Arial"/>
        </w:rPr>
      </w:pPr>
      <w:r w:rsidRPr="00FF53E1">
        <w:rPr>
          <w:rFonts w:ascii="Arial" w:eastAsia="Calibri" w:hAnsi="Arial" w:cs="Arial"/>
          <w:b/>
          <w:bCs/>
        </w:rPr>
        <w:t>Table 1</w:t>
      </w:r>
      <w:r w:rsidRPr="00FF53E1">
        <w:rPr>
          <w:rFonts w:ascii="Arial" w:eastAsia="Calibri" w:hAnsi="Arial" w:cs="Arial"/>
        </w:rPr>
        <w:t xml:space="preserve"> – PICO criteria</w:t>
      </w:r>
    </w:p>
    <w:p w:rsidR="00D879C7" w:rsidRPr="00FF53E1" w:rsidRDefault="00D879C7" w:rsidP="00D879C7">
      <w:pPr>
        <w:pStyle w:val="BodyText2"/>
        <w:jc w:val="left"/>
        <w:rPr>
          <w:rFonts w:ascii="Arial" w:eastAsia="Calibri" w:hAnsi="Arial" w:cs="Arial"/>
        </w:rPr>
      </w:pPr>
    </w:p>
    <w:tbl>
      <w:tblPr>
        <w:tblW w:w="9781" w:type="dxa"/>
        <w:tblInd w:w="137" w:type="dxa"/>
        <w:tblLayout w:type="fixed"/>
        <w:tblCellMar>
          <w:left w:w="10" w:type="dxa"/>
          <w:right w:w="10" w:type="dxa"/>
        </w:tblCellMar>
        <w:tblLook w:val="0000" w:firstRow="0" w:lastRow="0" w:firstColumn="0" w:lastColumn="0" w:noHBand="0" w:noVBand="0"/>
      </w:tblPr>
      <w:tblGrid>
        <w:gridCol w:w="2126"/>
        <w:gridCol w:w="2552"/>
        <w:gridCol w:w="2551"/>
        <w:gridCol w:w="2552"/>
      </w:tblGrid>
      <w:tr w:rsidR="00891C87" w:rsidRPr="00FF53E1" w:rsidTr="00D879C7">
        <w:trPr>
          <w:trHeight w:val="345"/>
        </w:trPr>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91C87" w:rsidRPr="00FF53E1" w:rsidRDefault="00891C87" w:rsidP="00891C87">
            <w:pPr>
              <w:suppressAutoHyphens/>
              <w:autoSpaceDN w:val="0"/>
              <w:spacing w:after="0" w:line="360" w:lineRule="auto"/>
              <w:textAlignment w:val="baseline"/>
              <w:rPr>
                <w:rFonts w:ascii="Arial" w:eastAsia="Calibri" w:hAnsi="Arial"/>
                <w:b/>
                <w:bCs/>
                <w:szCs w:val="20"/>
                <w:lang w:val="en-GB"/>
              </w:rPr>
            </w:pPr>
            <w:r w:rsidRPr="00FF53E1">
              <w:rPr>
                <w:rFonts w:ascii="Arial" w:eastAsia="Calibri" w:hAnsi="Arial"/>
                <w:b/>
                <w:bCs/>
                <w:szCs w:val="20"/>
                <w:lang w:val="en-GB"/>
              </w:rPr>
              <w:t>Population</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91C87" w:rsidRPr="00FF53E1" w:rsidRDefault="00891C87" w:rsidP="00891C87">
            <w:pPr>
              <w:suppressAutoHyphens/>
              <w:autoSpaceDN w:val="0"/>
              <w:spacing w:after="0" w:line="360" w:lineRule="auto"/>
              <w:textAlignment w:val="baseline"/>
              <w:rPr>
                <w:rFonts w:ascii="Arial" w:eastAsia="Calibri" w:hAnsi="Arial"/>
                <w:b/>
                <w:bCs/>
                <w:szCs w:val="20"/>
                <w:lang w:val="en-GB"/>
              </w:rPr>
            </w:pPr>
            <w:r w:rsidRPr="00FF53E1">
              <w:rPr>
                <w:rFonts w:ascii="Arial" w:eastAsia="Calibri" w:hAnsi="Arial"/>
                <w:b/>
                <w:bCs/>
                <w:szCs w:val="20"/>
                <w:lang w:val="en-GB"/>
              </w:rPr>
              <w:t>Intervention</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91C87" w:rsidRPr="00FF53E1" w:rsidRDefault="00891C87" w:rsidP="00891C87">
            <w:pPr>
              <w:suppressAutoHyphens/>
              <w:autoSpaceDN w:val="0"/>
              <w:spacing w:after="0" w:line="360" w:lineRule="auto"/>
              <w:textAlignment w:val="baseline"/>
              <w:rPr>
                <w:rFonts w:ascii="Arial" w:eastAsia="Calibri" w:hAnsi="Arial"/>
                <w:b/>
                <w:bCs/>
                <w:szCs w:val="20"/>
                <w:lang w:val="en-GB"/>
              </w:rPr>
            </w:pPr>
            <w:r w:rsidRPr="00FF53E1">
              <w:rPr>
                <w:rFonts w:ascii="Arial" w:eastAsia="Calibri" w:hAnsi="Arial"/>
                <w:b/>
                <w:bCs/>
                <w:szCs w:val="20"/>
                <w:lang w:val="en-GB"/>
              </w:rPr>
              <w:t>Comparison</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91C87" w:rsidRPr="00FF53E1" w:rsidRDefault="00891C87" w:rsidP="00891C87">
            <w:pPr>
              <w:suppressAutoHyphens/>
              <w:autoSpaceDN w:val="0"/>
              <w:spacing w:after="0" w:line="360" w:lineRule="auto"/>
              <w:textAlignment w:val="baseline"/>
              <w:rPr>
                <w:rFonts w:ascii="Arial" w:eastAsia="Calibri" w:hAnsi="Arial"/>
                <w:b/>
                <w:bCs/>
                <w:szCs w:val="20"/>
                <w:lang w:val="en-GB"/>
              </w:rPr>
            </w:pPr>
            <w:r w:rsidRPr="00FF53E1">
              <w:rPr>
                <w:rFonts w:ascii="Arial" w:eastAsia="Calibri" w:hAnsi="Arial"/>
                <w:b/>
                <w:bCs/>
                <w:szCs w:val="20"/>
                <w:lang w:val="en-GB"/>
              </w:rPr>
              <w:t>Outcome</w:t>
            </w:r>
          </w:p>
        </w:tc>
      </w:tr>
      <w:tr w:rsidR="00891C87" w:rsidRPr="00FF53E1" w:rsidTr="00D879C7">
        <w:trPr>
          <w:trHeight w:val="1455"/>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1C87" w:rsidRPr="00FF53E1" w:rsidRDefault="001162FA" w:rsidP="000718E8">
            <w:pPr>
              <w:pStyle w:val="ListParagraph"/>
              <w:numPr>
                <w:ilvl w:val="0"/>
                <w:numId w:val="4"/>
              </w:num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Adult patients</w:t>
            </w:r>
          </w:p>
          <w:p w:rsidR="00D879C7" w:rsidRPr="00FF53E1" w:rsidRDefault="00D879C7" w:rsidP="000718E8">
            <w:pPr>
              <w:pStyle w:val="ListParagraph"/>
              <w:numPr>
                <w:ilvl w:val="0"/>
                <w:numId w:val="4"/>
              </w:num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Perioperative</w:t>
            </w:r>
          </w:p>
          <w:p w:rsidR="00891C87" w:rsidRPr="00FF53E1" w:rsidRDefault="00891C87" w:rsidP="00D879C7">
            <w:pPr>
              <w:suppressAutoHyphens/>
              <w:autoSpaceDN w:val="0"/>
              <w:spacing w:after="0" w:line="360" w:lineRule="auto"/>
              <w:textAlignment w:val="baseline"/>
              <w:rPr>
                <w:rFonts w:ascii="Arial" w:eastAsia="Calibri" w:hAnsi="Arial"/>
                <w:szCs w:val="20"/>
                <w:lang w:val="en-G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1C87" w:rsidRPr="00FF53E1" w:rsidRDefault="00D879C7" w:rsidP="000718E8">
            <w:pPr>
              <w:numPr>
                <w:ilvl w:val="0"/>
                <w:numId w:val="3"/>
              </w:num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Patient-centred education</w:t>
            </w:r>
          </w:p>
          <w:p w:rsidR="00891C87" w:rsidRPr="00FF53E1" w:rsidRDefault="00736DA1" w:rsidP="000718E8">
            <w:pPr>
              <w:pStyle w:val="ListParagraph"/>
              <w:numPr>
                <w:ilvl w:val="0"/>
                <w:numId w:val="3"/>
              </w:num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Information</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1C87" w:rsidRPr="00FF53E1" w:rsidRDefault="00D879C7" w:rsidP="000718E8">
            <w:pPr>
              <w:numPr>
                <w:ilvl w:val="0"/>
                <w:numId w:val="3"/>
              </w:num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Standard education</w:t>
            </w:r>
          </w:p>
          <w:p w:rsidR="00891C87" w:rsidRPr="00FF53E1" w:rsidRDefault="00891C87" w:rsidP="00D879C7">
            <w:pPr>
              <w:suppressAutoHyphens/>
              <w:autoSpaceDN w:val="0"/>
              <w:spacing w:after="0" w:line="360" w:lineRule="auto"/>
              <w:ind w:left="360"/>
              <w:textAlignment w:val="baseline"/>
              <w:rPr>
                <w:rFonts w:ascii="Arial" w:eastAsia="Calibri" w:hAnsi="Arial"/>
                <w:szCs w:val="20"/>
                <w:lang w:val="en-G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91C87" w:rsidRPr="00FF53E1" w:rsidRDefault="00D879C7" w:rsidP="000718E8">
            <w:pPr>
              <w:numPr>
                <w:ilvl w:val="0"/>
                <w:numId w:val="3"/>
              </w:num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Reduced anxiety</w:t>
            </w:r>
          </w:p>
          <w:p w:rsidR="00891C87" w:rsidRPr="00FF53E1" w:rsidRDefault="00D879C7" w:rsidP="000718E8">
            <w:pPr>
              <w:numPr>
                <w:ilvl w:val="0"/>
                <w:numId w:val="3"/>
              </w:num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Improved outcome</w:t>
            </w:r>
          </w:p>
          <w:p w:rsidR="00891C87" w:rsidRPr="00FF53E1" w:rsidRDefault="00891C87" w:rsidP="00D879C7">
            <w:pPr>
              <w:suppressAutoHyphens/>
              <w:autoSpaceDN w:val="0"/>
              <w:spacing w:after="0" w:line="360" w:lineRule="auto"/>
              <w:ind w:left="360"/>
              <w:textAlignment w:val="baseline"/>
              <w:rPr>
                <w:rFonts w:ascii="Arial" w:eastAsia="Calibri" w:hAnsi="Arial"/>
                <w:szCs w:val="20"/>
                <w:lang w:val="en-GB"/>
              </w:rPr>
            </w:pPr>
          </w:p>
        </w:tc>
      </w:tr>
    </w:tbl>
    <w:p w:rsidR="00891C87" w:rsidRPr="00891C87" w:rsidRDefault="00891C87" w:rsidP="00FF53E1">
      <w:pPr>
        <w:suppressAutoHyphens/>
        <w:autoSpaceDN w:val="0"/>
        <w:spacing w:after="160" w:line="360" w:lineRule="auto"/>
        <w:textAlignment w:val="baseline"/>
        <w:rPr>
          <w:rFonts w:ascii="Arial" w:eastAsia="Calibri" w:hAnsi="Arial"/>
          <w:sz w:val="22"/>
          <w:szCs w:val="22"/>
          <w:lang w:val="en-GB"/>
        </w:rPr>
      </w:pPr>
    </w:p>
    <w:p w:rsidR="00B82B1D" w:rsidRPr="00B82B1D" w:rsidRDefault="003E7EF0" w:rsidP="00FF53E1">
      <w:pPr>
        <w:spacing w:after="0" w:line="360" w:lineRule="auto"/>
        <w:rPr>
          <w:rFonts w:ascii="Arial" w:eastAsia="Calibri" w:hAnsi="Arial"/>
          <w:sz w:val="22"/>
          <w:szCs w:val="22"/>
          <w:lang w:val="en-GB"/>
        </w:rPr>
      </w:pPr>
      <w:r w:rsidRPr="003E7EF0">
        <w:rPr>
          <w:rFonts w:ascii="Arial" w:eastAsia="Calibri" w:hAnsi="Arial"/>
          <w:sz w:val="24"/>
        </w:rPr>
        <w:t>As per section 3.1, a quantitative approach suits the proposed researc</w:t>
      </w:r>
      <w:r w:rsidR="007512D1">
        <w:rPr>
          <w:rFonts w:ascii="Arial" w:eastAsia="Calibri" w:hAnsi="Arial"/>
          <w:sz w:val="24"/>
        </w:rPr>
        <w:t xml:space="preserve">h question </w:t>
      </w:r>
      <w:r w:rsidR="007512D1">
        <w:rPr>
          <w:rFonts w:ascii="Arial" w:eastAsia="Calibri" w:hAnsi="Arial"/>
          <w:sz w:val="24"/>
        </w:rPr>
        <w:fldChar w:fldCharType="begin" w:fldLock="1"/>
      </w:r>
      <w:r w:rsidR="007512D1">
        <w:rPr>
          <w:rFonts w:ascii="Arial" w:eastAsia="Calibri" w:hAnsi="Arial"/>
          <w:sz w:val="24"/>
        </w:rPr>
        <w:instrText>ADDIN CSL_CITATION {"citationItems":[{"id":"ITEM-1","itemData":{"DOI":"10.7748/ncyp.27.9.12.s14","ISSN":"20462336","PMID":"26558974","abstract":"QUANTITATIVE RESEARCH is a systematic approach to investigating numerical data and involves measuring or counting attributes, that is quantities. Through a process of transforming information that is collected or observed, the researcher can often describes a situation or event, answering the 'what' and 'how many' questions about a situation ( Parahoo 2014 ).","author":[{"dropping-particle":"","family":"Clarke","given":"Sharon","non-dropping-particle":"","parse-names":false,"suffix":""},{"dropping-particle":"","family":"Collier","given":"Sue","non-dropping-particle":"","parse-names":false,"suffix":""}],"container-title":"Nursing children and young people","id":"ITEM-1","issued":{"date-parts":[["2015"]]},"title":"Research essentials. How to critique quantitative research","type":"article-journal"},"uris":["http://www.mendeley.com/documents/?uuid=149c84f7-cdef-4a8b-989a-8f028fa0dd85"]}],"mendeley":{"formattedCitation":"(Clarke and Collier, 2015)","manualFormatting":"(Clarke and Collier 2015)","plainTextFormattedCitation":"(Clarke and Collier, 2015)","previouslyFormattedCitation":"(Clarke and Collier, 2015)"},"properties":{"noteIndex":0},"schema":"https://github.com/citation-style-language/schema/raw/master/csl-citation.json"}</w:instrText>
      </w:r>
      <w:r w:rsidR="007512D1">
        <w:rPr>
          <w:rFonts w:ascii="Arial" w:eastAsia="Calibri" w:hAnsi="Arial"/>
          <w:sz w:val="24"/>
        </w:rPr>
        <w:fldChar w:fldCharType="separate"/>
      </w:r>
      <w:r w:rsidR="007512D1">
        <w:rPr>
          <w:rFonts w:ascii="Arial" w:eastAsia="Calibri" w:hAnsi="Arial"/>
          <w:noProof/>
          <w:sz w:val="24"/>
        </w:rPr>
        <w:t>(Clarke and Collier</w:t>
      </w:r>
      <w:r w:rsidR="007512D1" w:rsidRPr="00E37E0B">
        <w:rPr>
          <w:rFonts w:ascii="Arial" w:eastAsia="Calibri" w:hAnsi="Arial"/>
          <w:noProof/>
          <w:sz w:val="24"/>
        </w:rPr>
        <w:t xml:space="preserve"> 2015)</w:t>
      </w:r>
      <w:r w:rsidR="007512D1">
        <w:rPr>
          <w:rFonts w:ascii="Arial" w:eastAsia="Calibri" w:hAnsi="Arial"/>
          <w:sz w:val="24"/>
        </w:rPr>
        <w:fldChar w:fldCharType="end"/>
      </w:r>
      <w:r w:rsidR="007512D1">
        <w:rPr>
          <w:rFonts w:ascii="Arial" w:eastAsia="Calibri" w:hAnsi="Arial"/>
          <w:sz w:val="24"/>
        </w:rPr>
        <w:t>.  Therefore, i</w:t>
      </w:r>
      <w:r w:rsidRPr="003E7EF0">
        <w:rPr>
          <w:rFonts w:ascii="Arial" w:eastAsia="Calibri" w:hAnsi="Arial"/>
          <w:sz w:val="24"/>
        </w:rPr>
        <w:t xml:space="preserve">n order to obtain relevant research regarding PCE, the healthcare databases advanced search (HDAS); using Embase, Medline (medical databases) and CINAHL (nursing and allied healthcare information).  The search terms applied were preoperative or </w:t>
      </w:r>
      <w:r w:rsidRPr="003E7EF0">
        <w:rPr>
          <w:rFonts w:ascii="Arial" w:eastAsia="Calibri" w:hAnsi="Arial"/>
          <w:sz w:val="24"/>
        </w:rPr>
        <w:lastRenderedPageBreak/>
        <w:t xml:space="preserve">perioperative surgery, patient education, and patient anxiety.  See table two inclusion and exclusion criteria.  Also, the summary of search terms applied and explained, see appendix-2. </w:t>
      </w:r>
    </w:p>
    <w:p w:rsidR="00FF53E1" w:rsidRDefault="00FF53E1" w:rsidP="00B82B1D">
      <w:pPr>
        <w:suppressAutoHyphens/>
        <w:autoSpaceDN w:val="0"/>
        <w:spacing w:after="160" w:line="360" w:lineRule="auto"/>
        <w:textAlignment w:val="baseline"/>
        <w:rPr>
          <w:rFonts w:ascii="Arial" w:eastAsia="Calibri" w:hAnsi="Arial"/>
          <w:b/>
          <w:bCs/>
          <w:i/>
          <w:iCs/>
          <w:sz w:val="22"/>
          <w:szCs w:val="22"/>
          <w:lang w:val="en-GB"/>
        </w:rPr>
      </w:pPr>
    </w:p>
    <w:p w:rsidR="00B82B1D" w:rsidRPr="00B82B1D" w:rsidRDefault="00B82B1D" w:rsidP="00B82B1D">
      <w:pPr>
        <w:suppressAutoHyphens/>
        <w:autoSpaceDN w:val="0"/>
        <w:spacing w:after="160" w:line="360" w:lineRule="auto"/>
        <w:textAlignment w:val="baseline"/>
        <w:rPr>
          <w:rFonts w:ascii="Calibri" w:eastAsia="Calibri" w:hAnsi="Calibri" w:cs="Times New Roman"/>
          <w:sz w:val="22"/>
          <w:szCs w:val="22"/>
          <w:lang w:val="en-GB"/>
        </w:rPr>
      </w:pPr>
      <w:r w:rsidRPr="00B82B1D">
        <w:rPr>
          <w:rFonts w:ascii="Arial" w:eastAsia="Calibri" w:hAnsi="Arial"/>
          <w:b/>
          <w:bCs/>
          <w:i/>
          <w:iCs/>
          <w:sz w:val="22"/>
          <w:szCs w:val="22"/>
          <w:lang w:val="en-GB"/>
        </w:rPr>
        <w:t>Table 2</w:t>
      </w:r>
      <w:r w:rsidRPr="00B82B1D">
        <w:rPr>
          <w:rFonts w:ascii="Arial" w:eastAsia="Calibri" w:hAnsi="Arial"/>
          <w:i/>
          <w:iCs/>
          <w:sz w:val="22"/>
          <w:szCs w:val="22"/>
          <w:lang w:val="en-GB"/>
        </w:rPr>
        <w:t xml:space="preserve"> – Inclusion and exclusion criteria</w:t>
      </w:r>
    </w:p>
    <w:tbl>
      <w:tblPr>
        <w:tblW w:w="7551" w:type="dxa"/>
        <w:tblInd w:w="279" w:type="dxa"/>
        <w:tblCellMar>
          <w:left w:w="10" w:type="dxa"/>
          <w:right w:w="10" w:type="dxa"/>
        </w:tblCellMar>
        <w:tblLook w:val="0000" w:firstRow="0" w:lastRow="0" w:firstColumn="0" w:lastColumn="0" w:noHBand="0" w:noVBand="0"/>
      </w:tblPr>
      <w:tblGrid>
        <w:gridCol w:w="3636"/>
        <w:gridCol w:w="3915"/>
      </w:tblGrid>
      <w:tr w:rsidR="00B82B1D" w:rsidRPr="00B82B1D" w:rsidTr="00567EC9">
        <w:trPr>
          <w:trHeight w:val="342"/>
        </w:trPr>
        <w:tc>
          <w:tcPr>
            <w:tcW w:w="363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82B1D" w:rsidRPr="00FF53E1" w:rsidRDefault="00B82B1D" w:rsidP="00B82B1D">
            <w:pPr>
              <w:suppressAutoHyphens/>
              <w:autoSpaceDN w:val="0"/>
              <w:spacing w:after="0" w:line="360" w:lineRule="auto"/>
              <w:textAlignment w:val="baseline"/>
              <w:rPr>
                <w:rFonts w:ascii="Arial" w:eastAsia="Calibri" w:hAnsi="Arial"/>
                <w:b/>
                <w:bCs/>
                <w:szCs w:val="20"/>
                <w:lang w:val="en-GB"/>
              </w:rPr>
            </w:pPr>
            <w:r w:rsidRPr="00FF53E1">
              <w:rPr>
                <w:rFonts w:ascii="Arial" w:eastAsia="Calibri" w:hAnsi="Arial"/>
                <w:b/>
                <w:bCs/>
                <w:szCs w:val="20"/>
                <w:lang w:val="en-GB"/>
              </w:rPr>
              <w:t>Inclusion criteria</w:t>
            </w:r>
          </w:p>
        </w:tc>
        <w:tc>
          <w:tcPr>
            <w:tcW w:w="39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82B1D" w:rsidRPr="00FF53E1" w:rsidRDefault="00B82B1D" w:rsidP="00B82B1D">
            <w:pPr>
              <w:suppressAutoHyphens/>
              <w:autoSpaceDN w:val="0"/>
              <w:spacing w:after="0" w:line="360" w:lineRule="auto"/>
              <w:textAlignment w:val="baseline"/>
              <w:rPr>
                <w:rFonts w:ascii="Arial" w:eastAsia="Calibri" w:hAnsi="Arial"/>
                <w:b/>
                <w:bCs/>
                <w:szCs w:val="20"/>
                <w:lang w:val="en-GB"/>
              </w:rPr>
            </w:pPr>
            <w:r w:rsidRPr="00FF53E1">
              <w:rPr>
                <w:rFonts w:ascii="Arial" w:eastAsia="Calibri" w:hAnsi="Arial"/>
                <w:b/>
                <w:bCs/>
                <w:szCs w:val="20"/>
                <w:lang w:val="en-GB"/>
              </w:rPr>
              <w:t>Exclusion criteria</w:t>
            </w:r>
          </w:p>
        </w:tc>
      </w:tr>
      <w:tr w:rsidR="00B82B1D" w:rsidRPr="00B82B1D" w:rsidTr="00567EC9">
        <w:trPr>
          <w:trHeight w:val="342"/>
        </w:trPr>
        <w:tc>
          <w:tcPr>
            <w:tcW w:w="3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845334"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Dated &lt; 10</w:t>
            </w:r>
            <w:r w:rsidR="00B82B1D" w:rsidRPr="00FF53E1">
              <w:rPr>
                <w:rFonts w:ascii="Arial" w:eastAsia="Calibri" w:hAnsi="Arial"/>
                <w:szCs w:val="20"/>
                <w:lang w:val="en-GB"/>
              </w:rPr>
              <w:t>years old</w:t>
            </w:r>
          </w:p>
        </w:tc>
        <w:tc>
          <w:tcPr>
            <w:tcW w:w="3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845334"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Dated &gt; 10</w:t>
            </w:r>
            <w:r w:rsidR="00B82B1D" w:rsidRPr="00FF53E1">
              <w:rPr>
                <w:rFonts w:ascii="Arial" w:eastAsia="Calibri" w:hAnsi="Arial"/>
                <w:szCs w:val="20"/>
                <w:lang w:val="en-GB"/>
              </w:rPr>
              <w:t xml:space="preserve"> years old</w:t>
            </w:r>
          </w:p>
        </w:tc>
      </w:tr>
      <w:tr w:rsidR="00B82B1D" w:rsidRPr="00B82B1D" w:rsidTr="00567EC9">
        <w:trPr>
          <w:trHeight w:val="342"/>
        </w:trPr>
        <w:tc>
          <w:tcPr>
            <w:tcW w:w="3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845334"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Perioperative</w:t>
            </w:r>
            <w:r w:rsidR="00B82B1D" w:rsidRPr="00FF53E1">
              <w:rPr>
                <w:rFonts w:ascii="Arial" w:eastAsia="Calibri" w:hAnsi="Arial"/>
                <w:szCs w:val="20"/>
                <w:lang w:val="en-GB"/>
              </w:rPr>
              <w:t xml:space="preserve"> setting only</w:t>
            </w:r>
          </w:p>
        </w:tc>
        <w:tc>
          <w:tcPr>
            <w:tcW w:w="3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B82B1D"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Non-English Papers</w:t>
            </w:r>
          </w:p>
        </w:tc>
      </w:tr>
      <w:tr w:rsidR="00241D88" w:rsidRPr="00B82B1D" w:rsidTr="00567EC9">
        <w:trPr>
          <w:trHeight w:val="342"/>
        </w:trPr>
        <w:tc>
          <w:tcPr>
            <w:tcW w:w="3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1D88" w:rsidRPr="00FF53E1" w:rsidRDefault="00241D88"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Anxiety as outcome</w:t>
            </w:r>
          </w:p>
        </w:tc>
        <w:tc>
          <w:tcPr>
            <w:tcW w:w="3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1D88" w:rsidRPr="00FF53E1" w:rsidRDefault="00241D88"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Anxiety as not an outcome</w:t>
            </w:r>
          </w:p>
        </w:tc>
      </w:tr>
      <w:tr w:rsidR="00B82B1D" w:rsidRPr="00B82B1D" w:rsidTr="00567EC9">
        <w:trPr>
          <w:trHeight w:val="342"/>
        </w:trPr>
        <w:tc>
          <w:tcPr>
            <w:tcW w:w="3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241D88"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National</w:t>
            </w:r>
            <w:r w:rsidR="00B82B1D" w:rsidRPr="00FF53E1">
              <w:rPr>
                <w:rFonts w:ascii="Arial" w:eastAsia="Calibri" w:hAnsi="Arial"/>
                <w:szCs w:val="20"/>
                <w:lang w:val="en-GB"/>
              </w:rPr>
              <w:t xml:space="preserve"> &amp; International papers</w:t>
            </w:r>
          </w:p>
        </w:tc>
        <w:tc>
          <w:tcPr>
            <w:tcW w:w="3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B82B1D"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Secondary studies</w:t>
            </w:r>
          </w:p>
        </w:tc>
      </w:tr>
      <w:tr w:rsidR="00B82B1D" w:rsidRPr="00B82B1D" w:rsidTr="00567EC9">
        <w:trPr>
          <w:trHeight w:val="684"/>
        </w:trPr>
        <w:tc>
          <w:tcPr>
            <w:tcW w:w="3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B82B1D"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Patients over 18 years</w:t>
            </w:r>
            <w:r w:rsidR="00845334" w:rsidRPr="00FF53E1">
              <w:rPr>
                <w:rFonts w:ascii="Arial" w:eastAsia="Calibri" w:hAnsi="Arial"/>
                <w:szCs w:val="20"/>
                <w:lang w:val="en-GB"/>
              </w:rPr>
              <w:t xml:space="preserve"> old (Adult only) undergoing surgery</w:t>
            </w:r>
          </w:p>
        </w:tc>
        <w:tc>
          <w:tcPr>
            <w:tcW w:w="3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B82B1D"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Primary care setting</w:t>
            </w:r>
          </w:p>
        </w:tc>
      </w:tr>
      <w:tr w:rsidR="00B82B1D" w:rsidRPr="00B82B1D" w:rsidTr="00567EC9">
        <w:trPr>
          <w:trHeight w:val="342"/>
        </w:trPr>
        <w:tc>
          <w:tcPr>
            <w:tcW w:w="3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845334"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Full text articles</w:t>
            </w:r>
          </w:p>
        </w:tc>
        <w:tc>
          <w:tcPr>
            <w:tcW w:w="3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82B1D" w:rsidRPr="00FF53E1" w:rsidRDefault="00845334"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Paediatrics studies</w:t>
            </w:r>
          </w:p>
        </w:tc>
      </w:tr>
      <w:tr w:rsidR="00F41D23" w:rsidRPr="00B82B1D" w:rsidTr="00567EC9">
        <w:trPr>
          <w:trHeight w:val="342"/>
        </w:trPr>
        <w:tc>
          <w:tcPr>
            <w:tcW w:w="3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D23" w:rsidRPr="00FF53E1" w:rsidRDefault="005E5F75" w:rsidP="00B82B1D">
            <w:pPr>
              <w:suppressAutoHyphens/>
              <w:autoSpaceDN w:val="0"/>
              <w:spacing w:after="0" w:line="360" w:lineRule="auto"/>
              <w:textAlignment w:val="baseline"/>
              <w:rPr>
                <w:rFonts w:ascii="Arial" w:eastAsia="Calibri" w:hAnsi="Arial"/>
                <w:szCs w:val="20"/>
                <w:lang w:val="en-GB"/>
              </w:rPr>
            </w:pPr>
            <w:r w:rsidRPr="00FF53E1">
              <w:rPr>
                <w:rFonts w:ascii="Arial" w:eastAsia="Calibri" w:hAnsi="Arial"/>
                <w:szCs w:val="20"/>
                <w:lang w:val="en-GB"/>
              </w:rPr>
              <w:t>Quantitative studies</w:t>
            </w:r>
          </w:p>
        </w:tc>
        <w:tc>
          <w:tcPr>
            <w:tcW w:w="3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41D23" w:rsidRPr="00FF53E1" w:rsidRDefault="00F41D23" w:rsidP="00B82B1D">
            <w:pPr>
              <w:suppressAutoHyphens/>
              <w:autoSpaceDN w:val="0"/>
              <w:spacing w:after="0" w:line="360" w:lineRule="auto"/>
              <w:textAlignment w:val="baseline"/>
              <w:rPr>
                <w:rFonts w:ascii="Arial" w:eastAsia="Calibri" w:hAnsi="Arial"/>
                <w:color w:val="ED7D31" w:themeColor="accent2"/>
                <w:szCs w:val="20"/>
                <w:lang w:val="en-GB"/>
              </w:rPr>
            </w:pPr>
            <w:r w:rsidRPr="00FF53E1">
              <w:rPr>
                <w:rFonts w:ascii="Arial" w:eastAsia="Calibri" w:hAnsi="Arial"/>
                <w:szCs w:val="20"/>
                <w:lang w:val="en-GB"/>
              </w:rPr>
              <w:t>Qualitative studies</w:t>
            </w:r>
          </w:p>
        </w:tc>
      </w:tr>
    </w:tbl>
    <w:p w:rsidR="00891C87" w:rsidRPr="001162FA" w:rsidRDefault="00891C87" w:rsidP="001162FA">
      <w:pPr>
        <w:pStyle w:val="BodyText2"/>
        <w:spacing w:line="360" w:lineRule="auto"/>
        <w:jc w:val="left"/>
        <w:rPr>
          <w:rFonts w:ascii="Arial" w:eastAsia="Calibri" w:hAnsi="Arial" w:cs="Arial"/>
          <w:sz w:val="24"/>
          <w:szCs w:val="24"/>
        </w:rPr>
      </w:pPr>
    </w:p>
    <w:p w:rsidR="00900137" w:rsidRPr="00FF53E1" w:rsidRDefault="00900137" w:rsidP="00FF53E1">
      <w:pPr>
        <w:pStyle w:val="Heading2"/>
        <w:rPr>
          <w:rFonts w:ascii="Calibri" w:eastAsia="Calibri" w:hAnsi="Calibri" w:cs="Times New Roman"/>
          <w:lang w:val="en-GB"/>
        </w:rPr>
      </w:pPr>
      <w:bookmarkStart w:id="17" w:name="_Toc94221514"/>
      <w:r w:rsidRPr="00FF53E1">
        <w:rPr>
          <w:rFonts w:eastAsia="Calibri"/>
          <w:lang w:val="en-GB"/>
        </w:rPr>
        <w:t>3.3 – OUTCOME OF SEARCH</w:t>
      </w:r>
      <w:bookmarkEnd w:id="17"/>
    </w:p>
    <w:p w:rsidR="002D7A22" w:rsidRPr="00FF53E1" w:rsidRDefault="002D7A22" w:rsidP="007E2A0E">
      <w:pPr>
        <w:suppressAutoHyphens/>
        <w:autoSpaceDN w:val="0"/>
        <w:spacing w:after="0" w:line="360" w:lineRule="auto"/>
        <w:textAlignment w:val="baseline"/>
        <w:rPr>
          <w:rFonts w:ascii="Arial" w:eastAsia="Calibri" w:hAnsi="Arial"/>
          <w:sz w:val="24"/>
          <w:lang w:val="en-GB"/>
        </w:rPr>
      </w:pPr>
      <w:r w:rsidRPr="00FF53E1">
        <w:rPr>
          <w:rFonts w:ascii="Arial" w:eastAsia="Calibri" w:hAnsi="Arial"/>
          <w:sz w:val="24"/>
          <w:lang w:val="en-GB"/>
        </w:rPr>
        <w:t>Due to time constraints, a formulated adopted approach was utilised to search EMBASE, CINAHL and MIDLINE da</w:t>
      </w:r>
      <w:r w:rsidR="00D42E02">
        <w:rPr>
          <w:rFonts w:ascii="Arial" w:eastAsia="Calibri" w:hAnsi="Arial"/>
          <w:sz w:val="24"/>
          <w:lang w:val="en-GB"/>
        </w:rPr>
        <w:t xml:space="preserve">tabases.  </w:t>
      </w:r>
      <w:r w:rsidR="00D42E02">
        <w:rPr>
          <w:rFonts w:ascii="Arial" w:eastAsia="Calibri" w:hAnsi="Arial"/>
          <w:sz w:val="24"/>
        </w:rPr>
        <w:fldChar w:fldCharType="begin" w:fldLock="1"/>
      </w:r>
      <w:r w:rsidR="00D42E02">
        <w:rPr>
          <w:rFonts w:ascii="Arial" w:eastAsia="Calibri" w:hAnsi="Arial"/>
          <w:sz w:val="24"/>
        </w:rPr>
        <w:instrText>ADDIN CSL_CITATION {"citationItems":[{"id":"ITEM-1","itemData":{"DOI":"10.1192/bja.2017.3","ISSN":"2056-4678","abstract":"Performing an effective literature search to obtain the best available evidence is the basis of any evidence-based discipline, in particular evidence-based medicine. However, with a vast and growing volume of published research available, searching the literature can be challenging. Even when journals are indexed in electronic databases, it can be difficult to identify all relevant studies without an effective search strategy. It is also important to search unpublished literature to reduce publication bias, which occurs from a tendency for authors and journals to preferentially publish statistically significant studies. This article is intended for clinicians and researchers who are approaching the field of evidence synthesis and would like to perform a literature search. It aims to provide advice on how to develop the search protocol and the strategy to identify the most relevant evidence for a given research or clinical question. It will also focus on how to search not only the published but also the unpublished literature using a number of online resources.","author":[{"dropping-particle":"","family":"Atkinson","given":"Lauren Z.","non-dropping-particle":"","parse-names":false,"suffix":""},{"dropping-particle":"","family":"Cipriani","given":"Andrea","non-dropping-particle":"","parse-names":false,"suffix":""}],"container-title":"BJPsych Advances","id":"ITEM-1","issue":"2","issued":{"date-parts":[["2018"]]},"title":"How to carry out a literature search for a systematic review: a practical guide","type":"article-journal","volume":"24"},"uris":["http://www.mendeley.com/documents/?uuid=bf47e32d-ce46-3e17-8ba7-832055beeff3"]}],"mendeley":{"formattedCitation":"(Atkinson and Cipriani, 2018)","manualFormatting":"Atkinson and Cipriani (2018)","plainTextFormattedCitation":"(Atkinson and Cipriani, 2018)","previouslyFormattedCitation":"(Atkinson and Cipriani, 2018)"},"properties":{"noteIndex":0},"schema":"https://github.com/citation-style-language/schema/raw/master/csl-citation.json"}</w:instrText>
      </w:r>
      <w:r w:rsidR="00D42E02">
        <w:rPr>
          <w:rFonts w:ascii="Arial" w:eastAsia="Calibri" w:hAnsi="Arial"/>
          <w:sz w:val="24"/>
        </w:rPr>
        <w:fldChar w:fldCharType="separate"/>
      </w:r>
      <w:r w:rsidR="00D42E02" w:rsidRPr="00E37E0B">
        <w:rPr>
          <w:rFonts w:ascii="Arial" w:eastAsia="Calibri" w:hAnsi="Arial"/>
          <w:noProof/>
          <w:sz w:val="24"/>
        </w:rPr>
        <w:t>Atkinson and</w:t>
      </w:r>
      <w:r w:rsidR="00D42E02">
        <w:rPr>
          <w:rFonts w:ascii="Arial" w:eastAsia="Calibri" w:hAnsi="Arial"/>
          <w:noProof/>
          <w:sz w:val="24"/>
        </w:rPr>
        <w:t xml:space="preserve"> Cipriani</w:t>
      </w:r>
      <w:r w:rsidR="00D42E02" w:rsidRPr="00E37E0B">
        <w:rPr>
          <w:rFonts w:ascii="Arial" w:eastAsia="Calibri" w:hAnsi="Arial"/>
          <w:noProof/>
          <w:sz w:val="24"/>
        </w:rPr>
        <w:t xml:space="preserve"> </w:t>
      </w:r>
      <w:r w:rsidR="00D42E02">
        <w:rPr>
          <w:rFonts w:ascii="Arial" w:eastAsia="Calibri" w:hAnsi="Arial"/>
          <w:noProof/>
          <w:sz w:val="24"/>
        </w:rPr>
        <w:t>(</w:t>
      </w:r>
      <w:r w:rsidR="00D42E02" w:rsidRPr="00E37E0B">
        <w:rPr>
          <w:rFonts w:ascii="Arial" w:eastAsia="Calibri" w:hAnsi="Arial"/>
          <w:noProof/>
          <w:sz w:val="24"/>
        </w:rPr>
        <w:t>2018)</w:t>
      </w:r>
      <w:r w:rsidR="00D42E02">
        <w:rPr>
          <w:rFonts w:ascii="Arial" w:eastAsia="Calibri" w:hAnsi="Arial"/>
          <w:sz w:val="24"/>
        </w:rPr>
        <w:fldChar w:fldCharType="end"/>
      </w:r>
      <w:r w:rsidR="00D42E02" w:rsidRPr="00ED05A6">
        <w:rPr>
          <w:rFonts w:ascii="Arial" w:eastAsia="Calibri" w:hAnsi="Arial"/>
          <w:sz w:val="24"/>
        </w:rPr>
        <w:t xml:space="preserve"> </w:t>
      </w:r>
      <w:r w:rsidRPr="00FF53E1">
        <w:rPr>
          <w:rFonts w:ascii="Arial" w:eastAsia="Calibri" w:hAnsi="Arial"/>
          <w:sz w:val="24"/>
          <w:lang w:val="en-GB"/>
        </w:rPr>
        <w:t xml:space="preserve">concur that identifying and scrutinising many studies can be demanding without an effective search strategy, and the search offers a copious amount of information. </w:t>
      </w:r>
    </w:p>
    <w:p w:rsidR="002D7A22" w:rsidRPr="00FF53E1" w:rsidRDefault="002D7A22" w:rsidP="007E2A0E">
      <w:pPr>
        <w:suppressAutoHyphens/>
        <w:autoSpaceDN w:val="0"/>
        <w:spacing w:after="0" w:line="360" w:lineRule="auto"/>
        <w:textAlignment w:val="baseline"/>
        <w:rPr>
          <w:rFonts w:ascii="Arial" w:eastAsia="Calibri" w:hAnsi="Arial"/>
          <w:sz w:val="24"/>
          <w:lang w:val="en-GB"/>
        </w:rPr>
      </w:pPr>
    </w:p>
    <w:p w:rsidR="002D7A22" w:rsidRPr="00FF53E1" w:rsidRDefault="002D7A22" w:rsidP="007E2A0E">
      <w:pPr>
        <w:suppressAutoHyphens/>
        <w:autoSpaceDN w:val="0"/>
        <w:spacing w:after="0" w:line="360" w:lineRule="auto"/>
        <w:textAlignment w:val="baseline"/>
        <w:rPr>
          <w:rFonts w:ascii="Arial" w:eastAsia="Calibri" w:hAnsi="Arial"/>
          <w:sz w:val="24"/>
          <w:lang w:val="en-GB"/>
        </w:rPr>
      </w:pPr>
      <w:r w:rsidRPr="00FF53E1">
        <w:rPr>
          <w:rFonts w:ascii="Arial" w:eastAsia="Calibri" w:hAnsi="Arial"/>
          <w:sz w:val="24"/>
          <w:lang w:val="en-GB"/>
        </w:rPr>
        <w:t>In searching the database, a limit of the English language was very helpful, which yielded 181 results.  A further limit to adult-only resulted in 111 studies.  Sixty-three studies were identified, of which12 were duplicates.   Screening of the 51 remaining studies found that 37 did not meet the inclusion criteria.  Further analysis of the remaining 14 studies was further screened, and four were found unacceptable, which reduced the total number to 8 papers.   Eight suitable studies were selected and appraised, as shown on the PRISMA flow diagram, figure 1.</w:t>
      </w:r>
    </w:p>
    <w:p w:rsidR="002D7A22" w:rsidRPr="00FF53E1" w:rsidRDefault="002D7A22" w:rsidP="007E2A0E">
      <w:pPr>
        <w:suppressAutoHyphens/>
        <w:autoSpaceDN w:val="0"/>
        <w:spacing w:after="0" w:line="360" w:lineRule="auto"/>
        <w:textAlignment w:val="baseline"/>
        <w:rPr>
          <w:rFonts w:ascii="Arial" w:eastAsia="Calibri" w:hAnsi="Arial"/>
          <w:sz w:val="24"/>
          <w:lang w:val="en-GB"/>
        </w:rPr>
      </w:pPr>
    </w:p>
    <w:p w:rsidR="002D7A22" w:rsidRPr="00FF53E1" w:rsidRDefault="002D7A22" w:rsidP="007E2A0E">
      <w:pPr>
        <w:spacing w:after="0" w:line="360" w:lineRule="auto"/>
        <w:rPr>
          <w:rFonts w:ascii="Arial" w:eastAsia="Calibri" w:hAnsi="Arial"/>
          <w:sz w:val="24"/>
          <w:lang w:val="en-GB"/>
        </w:rPr>
      </w:pPr>
      <w:r w:rsidRPr="00FF53E1">
        <w:rPr>
          <w:rFonts w:ascii="Arial" w:eastAsia="Calibri" w:hAnsi="Arial"/>
          <w:sz w:val="24"/>
          <w:lang w:val="en-GB"/>
        </w:rPr>
        <w:t>All 8 studies were RCT’s.  See characteristic of the study appendix-4.  All adopt a quantitative stance focusing on all types of elective surgery (major to intermediate) c).  The studies were all international, Germany (n=1), Italy (n=1), Greece (n=1), South Korea (n=1), Hong Kong (n=1), China (n=1), India (n=1), and Thailand (n=1). Booth (2016) concur that 8 studies are good for an SR.</w:t>
      </w:r>
    </w:p>
    <w:p w:rsidR="002D7A22" w:rsidRPr="00FF53E1" w:rsidRDefault="002D7A22" w:rsidP="007E2A0E">
      <w:pPr>
        <w:spacing w:after="0" w:line="360" w:lineRule="auto"/>
        <w:rPr>
          <w:rFonts w:ascii="Arial" w:eastAsia="Calibri" w:hAnsi="Arial"/>
          <w:sz w:val="24"/>
          <w:lang w:val="en-GB"/>
        </w:rPr>
      </w:pPr>
    </w:p>
    <w:p w:rsidR="002D7A22" w:rsidRPr="00FF53E1" w:rsidRDefault="002D7A22" w:rsidP="007E2A0E">
      <w:pPr>
        <w:spacing w:after="0" w:line="360" w:lineRule="auto"/>
        <w:rPr>
          <w:rFonts w:ascii="Arial" w:eastAsia="Calibri" w:hAnsi="Arial"/>
          <w:sz w:val="24"/>
          <w:lang w:val="en-GB"/>
        </w:rPr>
      </w:pPr>
    </w:p>
    <w:p w:rsidR="002D7A22" w:rsidRPr="00FF53E1" w:rsidRDefault="002D7A22" w:rsidP="007E2A0E">
      <w:pPr>
        <w:spacing w:after="0" w:line="360" w:lineRule="auto"/>
        <w:rPr>
          <w:rFonts w:ascii="Arial" w:eastAsia="Calibri" w:hAnsi="Arial"/>
          <w:sz w:val="24"/>
          <w:lang w:val="en-GB"/>
        </w:rPr>
      </w:pPr>
    </w:p>
    <w:p w:rsidR="002D7A22" w:rsidRPr="00FF53E1" w:rsidRDefault="002D7A22" w:rsidP="007E2A0E">
      <w:pPr>
        <w:spacing w:after="0" w:line="360" w:lineRule="auto"/>
        <w:rPr>
          <w:rFonts w:ascii="Arial" w:eastAsia="Calibri" w:hAnsi="Arial"/>
          <w:sz w:val="24"/>
          <w:lang w:val="en-GB"/>
        </w:rPr>
      </w:pPr>
    </w:p>
    <w:p w:rsidR="00A12D7E" w:rsidRPr="00FF53E1" w:rsidRDefault="00A12D7E" w:rsidP="007E2A0E">
      <w:pPr>
        <w:spacing w:after="0" w:line="360" w:lineRule="auto"/>
        <w:rPr>
          <w:rFonts w:ascii="Arial" w:eastAsia="Calibri" w:hAnsi="Arial"/>
          <w:sz w:val="24"/>
          <w:lang w:val="en-GB"/>
        </w:rPr>
      </w:pPr>
    </w:p>
    <w:p w:rsidR="008F459B" w:rsidRDefault="004645CA" w:rsidP="00411044">
      <w:pPr>
        <w:pStyle w:val="BodyText2"/>
        <w:spacing w:line="360" w:lineRule="auto"/>
        <w:rPr>
          <w:rStyle w:val="BodyText2Char"/>
          <w:rFonts w:ascii="Arial" w:hAnsi="Arial" w:cs="Arial"/>
          <w:sz w:val="24"/>
          <w:szCs w:val="24"/>
        </w:rPr>
      </w:pPr>
      <w:r>
        <w:object w:dxaOrig="10666" w:dyaOrig="11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4pt;height:474.55pt" o:ole="">
            <v:imagedata r:id="rId8" o:title=""/>
          </v:shape>
          <o:OLEObject Type="Embed" ProgID="Visio.Drawing.15" ShapeID="_x0000_i1025" DrawAspect="Content" ObjectID="_1705259346" r:id="rId9"/>
        </w:object>
      </w:r>
    </w:p>
    <w:p w:rsidR="006646E0" w:rsidRPr="00FF53E1" w:rsidRDefault="006646E0" w:rsidP="00FF53E1">
      <w:pPr>
        <w:pStyle w:val="Heading2"/>
        <w:rPr>
          <w:rFonts w:eastAsia="Calibri"/>
          <w:lang w:val="en-GB"/>
        </w:rPr>
      </w:pPr>
      <w:bookmarkStart w:id="18" w:name="_Toc94221515"/>
      <w:r w:rsidRPr="00FF53E1">
        <w:rPr>
          <w:rFonts w:eastAsia="Calibri"/>
          <w:lang w:val="en-GB"/>
        </w:rPr>
        <w:t>3.4 – ASSESSMENT OF METHODOLGICAL QUALITY</w:t>
      </w:r>
      <w:bookmarkEnd w:id="18"/>
    </w:p>
    <w:p w:rsidR="002D7A22" w:rsidRPr="00FF53E1" w:rsidRDefault="006646E0" w:rsidP="002D7A22">
      <w:pPr>
        <w:suppressAutoHyphens/>
        <w:autoSpaceDN w:val="0"/>
        <w:spacing w:after="160" w:line="360" w:lineRule="auto"/>
        <w:textAlignment w:val="baseline"/>
        <w:rPr>
          <w:rFonts w:ascii="Arial" w:eastAsia="Calibri" w:hAnsi="Arial"/>
          <w:sz w:val="24"/>
          <w:lang w:val="en-GB"/>
        </w:rPr>
      </w:pPr>
      <w:r w:rsidRPr="00FF53E1">
        <w:rPr>
          <w:rFonts w:ascii="Arial" w:eastAsia="Calibri" w:hAnsi="Arial"/>
          <w:sz w:val="24"/>
          <w:lang w:val="en-GB"/>
        </w:rPr>
        <w:t xml:space="preserve"> </w:t>
      </w:r>
      <w:r w:rsidR="002D7A22" w:rsidRPr="00FF53E1">
        <w:rPr>
          <w:rFonts w:ascii="Arial" w:eastAsia="Calibri" w:hAnsi="Arial"/>
          <w:sz w:val="24"/>
          <w:lang w:val="en-GB"/>
        </w:rPr>
        <w:t>The CASP (Critical Appraisal Skills Programme) tool was adopted to appraise the papers identified, see appendix-3 critically.  Methodology towards quantitative analysis is well developed compared to qualit</w:t>
      </w:r>
      <w:r w:rsidR="00D42E02">
        <w:rPr>
          <w:rFonts w:ascii="Arial" w:eastAsia="Calibri" w:hAnsi="Arial"/>
          <w:sz w:val="24"/>
          <w:lang w:val="en-GB"/>
        </w:rPr>
        <w:t>ative studies.  However,</w:t>
      </w:r>
      <w:r w:rsidR="00D42E02">
        <w:rPr>
          <w:rFonts w:ascii="Arial" w:eastAsia="Calibri" w:hAnsi="Arial"/>
          <w:sz w:val="24"/>
        </w:rPr>
        <w:t xml:space="preserve"> </w:t>
      </w:r>
      <w:r w:rsidR="00D42E02">
        <w:rPr>
          <w:rFonts w:ascii="Arial" w:eastAsia="Calibri" w:hAnsi="Arial"/>
          <w:sz w:val="24"/>
        </w:rPr>
        <w:fldChar w:fldCharType="begin" w:fldLock="1"/>
      </w:r>
      <w:r w:rsidR="00D42E02">
        <w:rPr>
          <w:rFonts w:ascii="Arial" w:eastAsia="Calibri" w:hAnsi="Arial"/>
          <w:sz w:val="24"/>
        </w:rPr>
        <w:instrText>ADDIN CSL_CITATION {"citationItems":[{"id":"ITEM-1","itemData":{"DOI":"10.1016/j.nedt.2010.11.025","ISSN":"02606917","abstract":"A new framework for critiquing health-related research is presented in this article. More commonly used existing frameworks tend to have been formulated within the quantitative research paradigm. While frameworks for critiquing qualitative research exist, they are often complex and more suited to the needs of students engaged in advanced levels of study. The framework presented in this article addresses both quantitative and qualitative research within one list of questions. It is argued that this assists the 'novice' student of nursing and health-related research with learning about the two approaches to research by giving consideration to aspects of the research process that are common to both approaches and also that differ between quantitative and qualitative research. © 2010 Elsevier Ltd.","author":[{"dropping-particle":"","family":"Caldwell","given":"Kay","non-dropping-particle":"","parse-names":false,"suffix":""},{"dropping-particle":"","family":"Henshaw","given":"Lynne","non-dropping-particle":"","parse-names":false,"suffix":""},{"dropping-particle":"","family":"Taylor","given":"Georgina","non-dropping-particle":"","parse-names":false,"suffix":""}],"container-title":"Nurse Education Today","id":"ITEM-1","issue":"8","issued":{"date-parts":[["2011"]]},"title":"Developing a framework for critiquing health research: An early evaluation","type":"article-journal","volume":"31"},"uris":["http://www.mendeley.com/documents/?uuid=e3360372-c74e-3de1-a6dc-3be7ede3bcf6"]}],"mendeley":{"formattedCitation":"(Caldwell, Henshaw and Taylor, 2011)","manualFormatting":"Caldwell, Henshaw and Taylor  (2011)","plainTextFormattedCitation":"(Caldwell, Henshaw and Taylor, 2011)","previouslyFormattedCitation":"(Caldwell, Henshaw and Taylor, 2011)"},"properties":{"noteIndex":0},"schema":"https://github.com/citation-style-language/schema/raw/master/csl-citation.json"}</w:instrText>
      </w:r>
      <w:r w:rsidR="00D42E02">
        <w:rPr>
          <w:rFonts w:ascii="Arial" w:eastAsia="Calibri" w:hAnsi="Arial"/>
          <w:sz w:val="24"/>
        </w:rPr>
        <w:fldChar w:fldCharType="separate"/>
      </w:r>
      <w:r w:rsidR="00D42E02" w:rsidRPr="00E37E0B">
        <w:rPr>
          <w:rFonts w:ascii="Arial" w:eastAsia="Calibri" w:hAnsi="Arial"/>
          <w:noProof/>
          <w:sz w:val="24"/>
        </w:rPr>
        <w:t>Caldwell, Hensha</w:t>
      </w:r>
      <w:r w:rsidR="00D42E02">
        <w:rPr>
          <w:rFonts w:ascii="Arial" w:eastAsia="Calibri" w:hAnsi="Arial"/>
          <w:noProof/>
          <w:sz w:val="24"/>
        </w:rPr>
        <w:t xml:space="preserve">w and Taylor </w:t>
      </w:r>
      <w:r w:rsidR="00D42E02" w:rsidRPr="00E37E0B">
        <w:rPr>
          <w:rFonts w:ascii="Arial" w:eastAsia="Calibri" w:hAnsi="Arial"/>
          <w:noProof/>
          <w:sz w:val="24"/>
        </w:rPr>
        <w:t xml:space="preserve"> </w:t>
      </w:r>
      <w:r w:rsidR="00D42E02">
        <w:rPr>
          <w:rFonts w:ascii="Arial" w:eastAsia="Calibri" w:hAnsi="Arial"/>
          <w:noProof/>
          <w:sz w:val="24"/>
        </w:rPr>
        <w:t>(</w:t>
      </w:r>
      <w:r w:rsidR="00D42E02" w:rsidRPr="00E37E0B">
        <w:rPr>
          <w:rFonts w:ascii="Arial" w:eastAsia="Calibri" w:hAnsi="Arial"/>
          <w:noProof/>
          <w:sz w:val="24"/>
        </w:rPr>
        <w:t>2011)</w:t>
      </w:r>
      <w:r w:rsidR="00D42E02">
        <w:rPr>
          <w:rFonts w:ascii="Arial" w:eastAsia="Calibri" w:hAnsi="Arial"/>
          <w:sz w:val="24"/>
        </w:rPr>
        <w:fldChar w:fldCharType="end"/>
      </w:r>
      <w:r w:rsidR="002D7A22" w:rsidRPr="00FF53E1">
        <w:rPr>
          <w:rFonts w:ascii="Arial" w:eastAsia="Calibri" w:hAnsi="Arial"/>
          <w:sz w:val="24"/>
          <w:lang w:val="en-GB"/>
        </w:rPr>
        <w:t xml:space="preserve"> opine the accessibility of various critical appraisal tools to assist the researcher in identifying the risk of bias.  Similarly, Parahoo (2014) concur with the possibilities of methodological bias.  The studies qualities were ranked good quality, and some intervention was not always possible to blind the patient and or clinician; therefore, no study was considered poor quality. </w:t>
      </w:r>
    </w:p>
    <w:p w:rsidR="006646E0" w:rsidRPr="00FF53E1" w:rsidRDefault="00D42E02" w:rsidP="002D7A22">
      <w:pPr>
        <w:suppressAutoHyphens/>
        <w:autoSpaceDN w:val="0"/>
        <w:spacing w:after="160" w:line="360" w:lineRule="auto"/>
        <w:textAlignment w:val="baseline"/>
        <w:rPr>
          <w:rFonts w:ascii="Arial" w:eastAsia="Calibri" w:hAnsi="Arial"/>
          <w:sz w:val="24"/>
          <w:lang w:val="en-GB"/>
        </w:rPr>
      </w:pPr>
      <w:r>
        <w:rPr>
          <w:rFonts w:ascii="Arial" w:eastAsia="Calibri" w:hAnsi="Arial"/>
          <w:sz w:val="24"/>
          <w:lang w:val="en-GB"/>
        </w:rPr>
        <w:t xml:space="preserve">However, </w:t>
      </w:r>
      <w:r>
        <w:rPr>
          <w:rFonts w:ascii="Arial" w:eastAsia="Calibri" w:hAnsi="Arial"/>
          <w:sz w:val="24"/>
        </w:rPr>
        <w:fldChar w:fldCharType="begin" w:fldLock="1"/>
      </w:r>
      <w:r w:rsidR="00F06860">
        <w:rPr>
          <w:rFonts w:ascii="Arial" w:eastAsia="Calibri" w:hAnsi="Arial"/>
          <w:sz w:val="24"/>
        </w:rPr>
        <w:instrText>ADDIN CSL_CITATION {"citationItems":[{"id":"ITEM-1","itemData":{"DOI":"10.1002/9780470712184.ch8","ISBN":"9780470699515","author":[{"dropping-particle":"","family":"Higgins","given":"Julian PT","non-dropping-particle":"","parse-names":false,"suffix":""},{"dropping-particle":"","family":"Altman","given":"Douglas G.","non-dropping-particle":"","parse-names":false,"suffix":""}],"container-title":"Cochrane Handbook for Systematic Reviews of Interventions: Cochrane Book Series","id":"ITEM-1","issued":{"date-parts":[["2008","9","22"]]},"page":"187-241","publisher":"John Wiley and Sons","title":"Assessing Risk of Bias in Included Studies","type":"chapter"},"uris":["http://www.mendeley.com/documents/?uuid=54c27aa2-e52c-3b1c-9a2b-bdc4770a0e17"]}],"mendeley":{"formattedCitation":"(Higgins and Altman, 2008)","manualFormatting":"Higgins and Altman ( 2008)","plainTextFormattedCitation":"(Higgins and Altman, 2008)","previouslyFormattedCitation":"(Higgins and Altman, 2008)"},"properties":{"noteIndex":0},"schema":"https://github.com/citation-style-language/schema/raw/master/csl-citation.json"}</w:instrText>
      </w:r>
      <w:r>
        <w:rPr>
          <w:rFonts w:ascii="Arial" w:eastAsia="Calibri" w:hAnsi="Arial"/>
          <w:sz w:val="24"/>
        </w:rPr>
        <w:fldChar w:fldCharType="separate"/>
      </w:r>
      <w:r>
        <w:rPr>
          <w:rFonts w:ascii="Arial" w:eastAsia="Calibri" w:hAnsi="Arial"/>
          <w:noProof/>
          <w:sz w:val="24"/>
        </w:rPr>
        <w:t>Higgins and Altman (</w:t>
      </w:r>
      <w:r w:rsidRPr="00E37E0B">
        <w:rPr>
          <w:rFonts w:ascii="Arial" w:eastAsia="Calibri" w:hAnsi="Arial"/>
          <w:noProof/>
          <w:sz w:val="24"/>
        </w:rPr>
        <w:t xml:space="preserve"> 2008)</w:t>
      </w:r>
      <w:r>
        <w:rPr>
          <w:rFonts w:ascii="Arial" w:eastAsia="Calibri" w:hAnsi="Arial"/>
          <w:sz w:val="24"/>
        </w:rPr>
        <w:fldChar w:fldCharType="end"/>
      </w:r>
      <w:r w:rsidRPr="00ED05A6">
        <w:rPr>
          <w:rFonts w:ascii="Arial" w:eastAsia="Calibri" w:hAnsi="Arial"/>
          <w:sz w:val="24"/>
        </w:rPr>
        <w:t xml:space="preserve"> </w:t>
      </w:r>
      <w:r w:rsidR="002D7A22" w:rsidRPr="00FF53E1">
        <w:rPr>
          <w:rFonts w:ascii="Arial" w:eastAsia="Calibri" w:hAnsi="Arial"/>
          <w:sz w:val="24"/>
          <w:lang w:val="en-GB"/>
        </w:rPr>
        <w:t xml:space="preserve">suggest blinding a notable methodological limitation that could nullify the results.  See appendix-4 and 5 methodological quality and characteristics, with every effort taken to reduce bias within this review.  Also, this review consisted of RCT’s of which a well-recognised CASP tool was utilised, along with guidance from Joanna Briggs Institute </w:t>
      </w:r>
      <w:r w:rsidR="002D7A22" w:rsidRPr="00FF53E1">
        <w:rPr>
          <w:rFonts w:ascii="Arial" w:eastAsia="Calibri" w:hAnsi="Arial"/>
          <w:sz w:val="24"/>
          <w:lang w:val="en-GB"/>
        </w:rPr>
        <w:lastRenderedPageBreak/>
        <w:t xml:space="preserve">(JBICAT) (2017) critical appraisal checklist specific to the design of the study, due to its methodological rigour and being easier to understand. </w:t>
      </w:r>
      <w:r w:rsidR="006646E0" w:rsidRPr="00FF53E1">
        <w:rPr>
          <w:rFonts w:ascii="Arial" w:eastAsia="Calibri" w:hAnsi="Arial"/>
          <w:sz w:val="24"/>
          <w:lang w:val="en-GB"/>
        </w:rPr>
        <w:t xml:space="preserve">  </w:t>
      </w:r>
    </w:p>
    <w:p w:rsidR="002D7A22" w:rsidRPr="00FF53E1" w:rsidRDefault="002D7A22" w:rsidP="002D7A22">
      <w:pPr>
        <w:suppressAutoHyphens/>
        <w:autoSpaceDN w:val="0"/>
        <w:spacing w:after="160" w:line="360" w:lineRule="auto"/>
        <w:textAlignment w:val="baseline"/>
        <w:rPr>
          <w:rFonts w:ascii="Arial" w:eastAsia="Calibri" w:hAnsi="Arial"/>
          <w:sz w:val="24"/>
          <w:lang w:val="en-GB"/>
        </w:rPr>
      </w:pPr>
    </w:p>
    <w:p w:rsidR="006646E0" w:rsidRDefault="006646E0" w:rsidP="00FF53E1">
      <w:pPr>
        <w:pStyle w:val="Heading2"/>
        <w:rPr>
          <w:rFonts w:eastAsia="Calibri"/>
          <w:lang w:val="en-GB"/>
        </w:rPr>
      </w:pPr>
      <w:bookmarkStart w:id="19" w:name="_Toc94221516"/>
      <w:r w:rsidRPr="00FF53E1">
        <w:rPr>
          <w:rFonts w:eastAsia="Calibri"/>
          <w:lang w:val="en-GB"/>
        </w:rPr>
        <w:t>3.5 – INDIVIDUALISED CRITICAL APPRIASIAL OF REVIEWED STUDIES</w:t>
      </w:r>
      <w:bookmarkEnd w:id="19"/>
    </w:p>
    <w:p w:rsidR="00480561" w:rsidRPr="00480561" w:rsidRDefault="00480561" w:rsidP="00480561">
      <w:pPr>
        <w:rPr>
          <w:lang w:val="en-GB"/>
        </w:rPr>
      </w:pPr>
    </w:p>
    <w:p w:rsidR="008F459B" w:rsidRPr="00FF53E1" w:rsidRDefault="00A472FB" w:rsidP="00FF53E1">
      <w:pPr>
        <w:pStyle w:val="Heading3"/>
        <w:rPr>
          <w:rStyle w:val="BodyText2Char"/>
          <w:rFonts w:ascii="Arial" w:eastAsia="Calibri" w:hAnsi="Arial" w:cs="Arial"/>
          <w:b/>
          <w:bCs/>
          <w:spacing w:val="0"/>
          <w:sz w:val="24"/>
          <w:szCs w:val="24"/>
          <w:u w:val="single"/>
          <w:lang w:val="en-GB"/>
        </w:rPr>
      </w:pPr>
      <w:bookmarkStart w:id="20" w:name="_Toc94221517"/>
      <w:r w:rsidRPr="00FF53E1">
        <w:rPr>
          <w:rFonts w:eastAsia="Calibri"/>
          <w:lang w:val="en-GB"/>
        </w:rPr>
        <w:t>Article 1:</w:t>
      </w:r>
      <w:bookmarkEnd w:id="20"/>
      <w:r w:rsidRPr="00FF53E1">
        <w:rPr>
          <w:rFonts w:eastAsia="Calibri"/>
          <w:lang w:val="en-GB"/>
        </w:rPr>
        <w:t xml:space="preserve"> </w:t>
      </w:r>
    </w:p>
    <w:p w:rsidR="00723B0C" w:rsidRPr="00FF53E1" w:rsidRDefault="00723B0C" w:rsidP="00411044">
      <w:pPr>
        <w:pStyle w:val="BodyText2"/>
        <w:spacing w:line="360" w:lineRule="auto"/>
        <w:rPr>
          <w:rFonts w:ascii="Arial" w:hAnsi="Arial" w:cs="Arial"/>
          <w:b/>
          <w:color w:val="000000"/>
          <w:sz w:val="24"/>
          <w:szCs w:val="24"/>
          <w:shd w:val="clear" w:color="auto" w:fill="FFFFFF"/>
        </w:rPr>
      </w:pPr>
      <w:r w:rsidRPr="00FF53E1">
        <w:rPr>
          <w:rFonts w:ascii="Arial" w:hAnsi="Arial" w:cs="Arial"/>
          <w:b/>
          <w:color w:val="000000"/>
          <w:sz w:val="24"/>
          <w:szCs w:val="24"/>
          <w:shd w:val="clear" w:color="auto" w:fill="FFFFFF"/>
        </w:rPr>
        <w:t>Guo, P., East, L. and Arthur, A., 2012. A preoperative education intervention to reduce anxiety and improve recovery among Chinese cardiac patients: A randomized controlled trial. </w:t>
      </w:r>
      <w:r w:rsidRPr="00FF53E1">
        <w:rPr>
          <w:rFonts w:ascii="Arial" w:hAnsi="Arial" w:cs="Arial"/>
          <w:b/>
          <w:i/>
          <w:iCs/>
          <w:color w:val="000000"/>
          <w:sz w:val="24"/>
          <w:szCs w:val="24"/>
          <w:shd w:val="clear" w:color="auto" w:fill="FFFFFF"/>
        </w:rPr>
        <w:t>International Journal of Nursing Studies</w:t>
      </w:r>
      <w:r w:rsidRPr="00FF53E1">
        <w:rPr>
          <w:rFonts w:ascii="Arial" w:hAnsi="Arial" w:cs="Arial"/>
          <w:b/>
          <w:color w:val="000000"/>
          <w:sz w:val="24"/>
          <w:szCs w:val="24"/>
          <w:shd w:val="clear" w:color="auto" w:fill="FFFFFF"/>
        </w:rPr>
        <w:t>, 49(2), pp.129-137.</w:t>
      </w:r>
    </w:p>
    <w:p w:rsidR="008F459B" w:rsidRPr="00FF53E1" w:rsidRDefault="008F459B" w:rsidP="00411044">
      <w:pPr>
        <w:pStyle w:val="BodyText2"/>
        <w:spacing w:line="360" w:lineRule="auto"/>
        <w:rPr>
          <w:rStyle w:val="BodyText2Char"/>
          <w:rFonts w:ascii="Arial" w:hAnsi="Arial" w:cs="Arial"/>
          <w:sz w:val="24"/>
          <w:szCs w:val="24"/>
        </w:rPr>
      </w:pPr>
    </w:p>
    <w:p w:rsidR="001026E3" w:rsidRPr="00FF53E1" w:rsidRDefault="001026E3" w:rsidP="001026E3">
      <w:pPr>
        <w:pStyle w:val="BodyText2"/>
        <w:spacing w:line="360" w:lineRule="auto"/>
        <w:rPr>
          <w:rStyle w:val="BodyText2Char"/>
          <w:rFonts w:ascii="Arial" w:hAnsi="Arial" w:cs="Arial"/>
          <w:sz w:val="24"/>
          <w:szCs w:val="24"/>
        </w:rPr>
      </w:pPr>
      <w:r w:rsidRPr="00FF53E1">
        <w:rPr>
          <w:rStyle w:val="BodyText2Char"/>
          <w:rFonts w:ascii="Arial" w:hAnsi="Arial" w:cs="Arial"/>
          <w:sz w:val="24"/>
          <w:szCs w:val="24"/>
        </w:rPr>
        <w:t xml:space="preserve"> </w:t>
      </w:r>
      <w:r w:rsidR="00C53CBB">
        <w:rPr>
          <w:rFonts w:ascii="Arial" w:hAnsi="Arial" w:cs="Arial"/>
          <w:sz w:val="24"/>
          <w:szCs w:val="24"/>
        </w:rPr>
        <w:fldChar w:fldCharType="begin" w:fldLock="1"/>
      </w:r>
      <w:r w:rsidR="00C53CBB">
        <w:rPr>
          <w:rFonts w:ascii="Arial" w:hAnsi="Arial" w:cs="Arial"/>
          <w:sz w:val="24"/>
          <w:szCs w:val="24"/>
        </w:rPr>
        <w:instrText>ADDIN CSL_CITATION {"citationItems":[{"id":"ITEM-1","itemData":{"DOI":"10.1016/j.ijnurstu.2011.08.008","ISSN":"00207489","abstract":"Background: Patients awaiting cardiac surgery typically experience significant physical and psychological stress. However, although there is evidence that preoperative education interventions can lead to positive postoperative outcomes for surgical patients in general, less is known about the effectiveness among patients undergoing cardiac surgery, especially Chinese cardiac patients. Objectives: To determine whether a preoperative education intervention designed for Chinese cardiac patients can reduce anxiety and improve recovery. Design: Randomized controlled trial. Settings: Cardiac surgical wards of two public hospitals in Luoyang, China. Methods: 153 adult patients undergoing cardiac surgery were randomized into the trial, 77 to a usual care control group and 76 to preoperative education group comprising usual care plus an information leaflet and verbal advice. Measurement was conducted before randomization and at seven days following surgery. The primary outcome was change in anxiety measured by the Hospital Anxiety and Depression Scale (HADS). Secondary outcomes were change in depression (HADS), change in pain as measured by subscales of the Brief Pain Inventory-short form (BPI-sf), length of Intensive Care Unit stay and postoperative hospital stay. Results: Of 153 participants randomized, 135 (88.2%) completed the trial. Participants who received preoperative education experienced a greater decrease in anxiety score (mean difference -3.6 points, 95% confidence interval -4.62 to -2.57; P&lt; 0.001) and a greater decrease in depression score (mean difference -2.1 points, 95% CI -3.19 to -0.92; P&lt; 0.001) compared with those who did not. There was no difference between groups in average pain, current pain, and interference in general activity, mood and walking ability. Patients randomized to the preoperative education group reported less interference from pain in sleeping (mean difference -0.9 points, 95% CI -1.63 to -0.16; P= 0.02). There was some evidence to suggest a reduced number of hours spent in the Intensive Care Unit among preoperative education patients (P= 0.05) but no difference in length of postoperative hospital stay (P= 0.17). Conclusions: This form of preoperative education is effective in reducing anxiety and depression among Chinese cardiac surgery patients. Based upon existing evidence and international practice, preoperative education should be incorporated into routine practice to prepare Chinese cardiac patients for surgery. © 201…","author":[{"dropping-particle":"","family":"Guo","given":"Ping","non-dropping-particle":"","parse-names":false,"suffix":""},{"dropping-particle":"","family":"East","given":"Linda","non-dropping-particle":"","parse-names":false,"suffix":""},{"dropping-particle":"","family":"Arthur","given":"Antony","non-dropping-particle":"","parse-names":false,"suffix":""}],"container-title":"International Journal of Nursing Studies","id":"ITEM-1","issue":"2","issued":{"date-parts":[["2012"]]},"title":"A preoperative education intervention to reduce anxiety and improve recovery among Chinese cardiac patients: A randomized controlled trial","type":"article-journal","volume":"49"},"uris":["http://www.mendeley.com/documents/?uuid=049de818-9a61-388b-8f05-4930bad069e2"]}],"mendeley":{"formattedCitation":"(Guo, East and Arthur, 2012)","manualFormatting":"Guo, East and Arthur (2012)","plainTextFormattedCitation":"(Guo, East and Arthur, 2012)","previouslyFormattedCitation":"(Guo, East and Arthur, 2012)"},"properties":{"noteIndex":0},"schema":"https://github.com/citation-style-language/schema/raw/master/csl-citation.json"}</w:instrText>
      </w:r>
      <w:r w:rsidR="00C53CBB">
        <w:rPr>
          <w:rFonts w:ascii="Arial" w:hAnsi="Arial" w:cs="Arial"/>
          <w:sz w:val="24"/>
          <w:szCs w:val="24"/>
        </w:rPr>
        <w:fldChar w:fldCharType="separate"/>
      </w:r>
      <w:r w:rsidR="00C53CBB">
        <w:rPr>
          <w:rFonts w:ascii="Arial" w:hAnsi="Arial" w:cs="Arial"/>
          <w:noProof/>
          <w:sz w:val="24"/>
          <w:szCs w:val="24"/>
        </w:rPr>
        <w:t>Guo, East and Arthur</w:t>
      </w:r>
      <w:r w:rsidR="00C53CBB" w:rsidRPr="00E37E0B">
        <w:rPr>
          <w:rFonts w:ascii="Arial" w:hAnsi="Arial" w:cs="Arial"/>
          <w:noProof/>
          <w:sz w:val="24"/>
          <w:szCs w:val="24"/>
        </w:rPr>
        <w:t xml:space="preserve"> </w:t>
      </w:r>
      <w:r w:rsidR="00C53CBB">
        <w:rPr>
          <w:rFonts w:ascii="Arial" w:hAnsi="Arial" w:cs="Arial"/>
          <w:noProof/>
          <w:sz w:val="24"/>
          <w:szCs w:val="24"/>
        </w:rPr>
        <w:t>(</w:t>
      </w:r>
      <w:r w:rsidR="00C53CBB" w:rsidRPr="00E37E0B">
        <w:rPr>
          <w:rFonts w:ascii="Arial" w:hAnsi="Arial" w:cs="Arial"/>
          <w:noProof/>
          <w:sz w:val="24"/>
          <w:szCs w:val="24"/>
        </w:rPr>
        <w:t>2012)</w:t>
      </w:r>
      <w:r w:rsidR="00C53CBB">
        <w:rPr>
          <w:rFonts w:ascii="Arial" w:hAnsi="Arial" w:cs="Arial"/>
          <w:sz w:val="24"/>
          <w:szCs w:val="24"/>
        </w:rPr>
        <w:fldChar w:fldCharType="end"/>
      </w:r>
      <w:r w:rsidR="00C53CBB" w:rsidRPr="00ED05A6">
        <w:rPr>
          <w:rFonts w:ascii="Arial" w:hAnsi="Arial" w:cs="Arial"/>
          <w:sz w:val="24"/>
          <w:szCs w:val="24"/>
        </w:rPr>
        <w:t xml:space="preserve"> </w:t>
      </w:r>
      <w:r w:rsidR="00C53CBB">
        <w:rPr>
          <w:rStyle w:val="BodyText2Char"/>
          <w:rFonts w:ascii="Arial" w:hAnsi="Arial" w:cs="Arial"/>
          <w:sz w:val="24"/>
          <w:szCs w:val="24"/>
        </w:rPr>
        <w:t>s</w:t>
      </w:r>
      <w:r w:rsidRPr="00FF53E1">
        <w:rPr>
          <w:rStyle w:val="BodyText2Char"/>
          <w:rFonts w:ascii="Arial" w:hAnsi="Arial" w:cs="Arial"/>
          <w:sz w:val="24"/>
          <w:szCs w:val="24"/>
        </w:rPr>
        <w:t xml:space="preserve">tudy utilized a randomized controlled trial (RCT) design to determine whether preoperative intervention on Chinese patients reduces anxiety and improve recovery. </w:t>
      </w:r>
    </w:p>
    <w:p w:rsidR="001026E3" w:rsidRPr="00FF53E1" w:rsidRDefault="001026E3" w:rsidP="001026E3">
      <w:pPr>
        <w:pStyle w:val="BodyText2"/>
        <w:spacing w:line="360" w:lineRule="auto"/>
        <w:rPr>
          <w:rStyle w:val="BodyText2Char"/>
          <w:rFonts w:ascii="Arial" w:hAnsi="Arial" w:cs="Arial"/>
          <w:sz w:val="24"/>
          <w:szCs w:val="24"/>
        </w:rPr>
      </w:pPr>
      <w:r w:rsidRPr="00FF53E1">
        <w:rPr>
          <w:rStyle w:val="BodyText2Char"/>
          <w:rFonts w:ascii="Arial" w:hAnsi="Arial" w:cs="Arial"/>
          <w:sz w:val="24"/>
          <w:szCs w:val="24"/>
        </w:rPr>
        <w:t>Themes derived:</w:t>
      </w:r>
    </w:p>
    <w:p w:rsidR="001026E3" w:rsidRPr="00FF53E1" w:rsidRDefault="001026E3" w:rsidP="001026E3">
      <w:pPr>
        <w:pStyle w:val="BodyText2"/>
        <w:spacing w:line="360" w:lineRule="auto"/>
        <w:rPr>
          <w:rStyle w:val="BodyText2Char"/>
          <w:rFonts w:ascii="Arial" w:hAnsi="Arial" w:cs="Arial"/>
          <w:sz w:val="24"/>
          <w:szCs w:val="24"/>
        </w:rPr>
      </w:pPr>
      <w:r w:rsidRPr="00FF53E1">
        <w:rPr>
          <w:rStyle w:val="BodyText2Char"/>
          <w:rFonts w:ascii="Arial" w:hAnsi="Arial" w:cs="Arial"/>
          <w:sz w:val="24"/>
          <w:szCs w:val="24"/>
        </w:rPr>
        <w:t>Prevalence of anxiety among cardiac patients</w:t>
      </w:r>
    </w:p>
    <w:p w:rsidR="001026E3" w:rsidRPr="00FF53E1" w:rsidRDefault="001026E3" w:rsidP="001026E3">
      <w:pPr>
        <w:pStyle w:val="BodyText2"/>
        <w:spacing w:line="360" w:lineRule="auto"/>
        <w:rPr>
          <w:rStyle w:val="BodyText2Char"/>
          <w:rFonts w:ascii="Arial" w:hAnsi="Arial" w:cs="Arial"/>
          <w:sz w:val="24"/>
          <w:szCs w:val="24"/>
        </w:rPr>
      </w:pPr>
      <w:r w:rsidRPr="00FF53E1">
        <w:rPr>
          <w:rStyle w:val="BodyText2Char"/>
          <w:rFonts w:ascii="Arial" w:hAnsi="Arial" w:cs="Arial"/>
          <w:sz w:val="24"/>
          <w:szCs w:val="24"/>
        </w:rPr>
        <w:t>Patient anxiety may be due to inadequate unstructured information</w:t>
      </w:r>
    </w:p>
    <w:p w:rsidR="001026E3" w:rsidRPr="00FF53E1" w:rsidRDefault="001026E3" w:rsidP="001026E3">
      <w:pPr>
        <w:pStyle w:val="BodyText2"/>
        <w:spacing w:line="360" w:lineRule="auto"/>
        <w:rPr>
          <w:rStyle w:val="BodyText2Char"/>
          <w:rFonts w:ascii="Arial" w:hAnsi="Arial" w:cs="Arial"/>
          <w:sz w:val="24"/>
          <w:szCs w:val="24"/>
        </w:rPr>
      </w:pPr>
      <w:r w:rsidRPr="00FF53E1">
        <w:rPr>
          <w:rStyle w:val="BodyText2Char"/>
          <w:rFonts w:ascii="Arial" w:hAnsi="Arial" w:cs="Arial"/>
          <w:sz w:val="24"/>
          <w:szCs w:val="24"/>
        </w:rPr>
        <w:t>.</w:t>
      </w:r>
    </w:p>
    <w:p w:rsidR="001026E3" w:rsidRPr="00FF53E1" w:rsidRDefault="001026E3" w:rsidP="001026E3">
      <w:pPr>
        <w:pStyle w:val="BodyText2"/>
        <w:spacing w:line="360" w:lineRule="auto"/>
        <w:rPr>
          <w:rStyle w:val="BodyText2Char"/>
          <w:rFonts w:ascii="Arial" w:hAnsi="Arial" w:cs="Arial"/>
          <w:sz w:val="24"/>
          <w:szCs w:val="24"/>
        </w:rPr>
      </w:pPr>
      <w:r w:rsidRPr="00FF53E1">
        <w:rPr>
          <w:rStyle w:val="BodyText2Char"/>
          <w:rFonts w:ascii="Arial" w:hAnsi="Arial" w:cs="Arial"/>
          <w:sz w:val="24"/>
          <w:szCs w:val="24"/>
        </w:rPr>
        <w:t>The study design was clearly stated with a focused question.  A total of 153 patients were enrolled initially in the study.  However, 18 was lost to follow-up, leaving 135, which suggest an ample sample size to allow a supp</w:t>
      </w:r>
      <w:r w:rsidR="00C53CBB">
        <w:rPr>
          <w:rStyle w:val="BodyText2Char"/>
          <w:rFonts w:ascii="Arial" w:hAnsi="Arial" w:cs="Arial"/>
          <w:sz w:val="24"/>
          <w:szCs w:val="24"/>
        </w:rPr>
        <w:t>orted conclusion</w:t>
      </w:r>
      <w:r w:rsidR="00C53CBB" w:rsidRPr="00C53CBB">
        <w:rPr>
          <w:rFonts w:ascii="Arial" w:hAnsi="Arial" w:cs="Arial"/>
          <w:sz w:val="24"/>
          <w:szCs w:val="24"/>
        </w:rPr>
        <w:t xml:space="preserve"> </w:t>
      </w:r>
      <w:r w:rsidR="00C53CBB">
        <w:rPr>
          <w:rFonts w:ascii="Arial" w:hAnsi="Arial" w:cs="Arial"/>
          <w:sz w:val="24"/>
          <w:szCs w:val="24"/>
        </w:rPr>
        <w:fldChar w:fldCharType="begin" w:fldLock="1"/>
      </w:r>
      <w:r w:rsidR="00C53CBB">
        <w:rPr>
          <w:rFonts w:ascii="Arial" w:hAnsi="Arial" w:cs="Arial"/>
          <w:sz w:val="24"/>
          <w:szCs w:val="24"/>
        </w:rPr>
        <w:instrText>ADDIN CSL_CITATION {"citationItems":[{"id":"ITEM-1","itemData":{"DOI":"10.1177/1750458918775048","ISSN":"1750-4589","author":[{"dropping-particle":"","family":"Abraham","given":"Jenny","non-dropping-particle":"","parse-names":false,"suffix":""}],"container-title":"Journal of Perioperative Practice","id":"ITEM-1","issue":"9","issued":{"date-parts":[["2018","9"]]},"page":"209-209","title":"Nursing Research an Introduction 3rd Edition","type":"article-journal","volume":"28"},"uris":["http://www.mendeley.com/documents/?uuid=58ded4c7-597e-3cd9-b9ac-d2cb38b99991"]}],"mendeley":{"formattedCitation":"(Abraham, 2018)","plainTextFormattedCitation":"(Abraham, 2018)","previouslyFormattedCitation":"(Abraham, 2018)"},"properties":{"noteIndex":0},"schema":"https://github.com/citation-style-language/schema/raw/master/csl-citation.json"}</w:instrText>
      </w:r>
      <w:r w:rsidR="00C53CBB">
        <w:rPr>
          <w:rFonts w:ascii="Arial" w:hAnsi="Arial" w:cs="Arial"/>
          <w:sz w:val="24"/>
          <w:szCs w:val="24"/>
        </w:rPr>
        <w:fldChar w:fldCharType="separate"/>
      </w:r>
      <w:r w:rsidR="00C53CBB" w:rsidRPr="00E37E0B">
        <w:rPr>
          <w:rFonts w:ascii="Arial" w:hAnsi="Arial" w:cs="Arial"/>
          <w:noProof/>
          <w:sz w:val="24"/>
          <w:szCs w:val="24"/>
        </w:rPr>
        <w:t>(Abraham, 2018)</w:t>
      </w:r>
      <w:r w:rsidR="00C53CBB">
        <w:rPr>
          <w:rFonts w:ascii="Arial" w:hAnsi="Arial" w:cs="Arial"/>
          <w:sz w:val="24"/>
          <w:szCs w:val="24"/>
        </w:rPr>
        <w:fldChar w:fldCharType="end"/>
      </w:r>
      <w:r w:rsidR="00C53CBB" w:rsidRPr="00ED05A6">
        <w:rPr>
          <w:rFonts w:ascii="Arial" w:hAnsi="Arial" w:cs="Arial"/>
          <w:sz w:val="24"/>
          <w:szCs w:val="24"/>
        </w:rPr>
        <w:t>.</w:t>
      </w:r>
      <w:r w:rsidRPr="00FF53E1">
        <w:rPr>
          <w:rStyle w:val="BodyText2Char"/>
          <w:rFonts w:ascii="Arial" w:hAnsi="Arial" w:cs="Arial"/>
          <w:sz w:val="24"/>
          <w:szCs w:val="24"/>
        </w:rPr>
        <w:t xml:space="preserve">  The participants and setting appear detailed. </w:t>
      </w:r>
      <w:r w:rsidR="00C53CBB">
        <w:rPr>
          <w:rStyle w:val="BodyText2Char"/>
          <w:rFonts w:ascii="Arial" w:hAnsi="Arial" w:cs="Arial"/>
          <w:sz w:val="24"/>
          <w:szCs w:val="24"/>
        </w:rPr>
        <w:t xml:space="preserve"> </w:t>
      </w:r>
      <w:r w:rsidR="00C53CBB">
        <w:rPr>
          <w:rFonts w:ascii="Arial" w:hAnsi="Arial" w:cs="Arial"/>
          <w:sz w:val="24"/>
          <w:szCs w:val="24"/>
        </w:rPr>
        <w:fldChar w:fldCharType="begin" w:fldLock="1"/>
      </w:r>
      <w:r w:rsidR="00C53CBB">
        <w:rPr>
          <w:rFonts w:ascii="Arial" w:hAnsi="Arial" w:cs="Arial"/>
          <w:sz w:val="24"/>
          <w:szCs w:val="24"/>
        </w:rPr>
        <w:instrText>ADDIN CSL_CITATION {"citationItems":[{"id":"ITEM-1","itemData":{"ISSN":"12121975","abstract":"Papaver somniferum is a chief source of diverse physiologically active alkaloids, required by the pharmaceutical industry. The present study describes the diversity of the alkaloid spectrum of 122 opium poppy accessions of Indian origin by means of a cluster analysis based on Mahalanobis generalised distances. The accessions could be grouped into 11 clusters according to their relationship between the contents of morphine, codeine, thebaine, narcotine and papaverine in raw opium. The diversity of the alkaloid spectrum of 11 clusters reflected the very low correlations between the contents of the individual alkaloids across the 122 entries, found earlier. The clusters represented almost all possible combinations of the high content of an alkaloid with high or low content of another alkaloid. Although on average the morphine content exceeds the sum of the other four alkaloids, in one cluster the narcotine content (15.3%) was even higher than that of morphine (14.6%) and the content of the remaining alkaloids was also extremely high. The variation range among the clusters was for papaverine between 0.14% to 5.3%, while for morphine between 12.4% to 18.0%. The results indicate a large space for the breeding of opium poppy for individual alkaloids or particular combinations of alkaloids, as required by pharmaceutical industries.","author":[{"dropping-particle":"","family":"Joanna Briggs Institute","given":"","non-dropping-particle":"","parse-names":false,"suffix":""}],"container-title":"Critical appraisal tools","id":"ITEM-1","issued":{"date-parts":[["2017"]]},"title":"Critical Appraisal Checklist for Analytical Cross Sectional Studies","type":"article-journal"},"uris":["http://www.mendeley.com/documents/?uuid=64f45171-b584-3ed0-bda0-3efeae81acfe"]}],"mendeley":{"formattedCitation":"(Joanna Briggs Institute, 2017)","plainTextFormattedCitation":"(Joanna Briggs Institute, 2017)","previouslyFormattedCitation":"(Joanna Briggs Institute, 2017)"},"properties":{"noteIndex":0},"schema":"https://github.com/citation-style-language/schema/raw/master/csl-citation.json"}</w:instrText>
      </w:r>
      <w:r w:rsidR="00C53CBB">
        <w:rPr>
          <w:rFonts w:ascii="Arial" w:hAnsi="Arial" w:cs="Arial"/>
          <w:sz w:val="24"/>
          <w:szCs w:val="24"/>
        </w:rPr>
        <w:fldChar w:fldCharType="separate"/>
      </w:r>
      <w:r w:rsidR="00C53CBB" w:rsidRPr="00E37E0B">
        <w:rPr>
          <w:rFonts w:ascii="Arial" w:hAnsi="Arial" w:cs="Arial"/>
          <w:noProof/>
          <w:sz w:val="24"/>
          <w:szCs w:val="24"/>
        </w:rPr>
        <w:t>(Joanna Briggs Institute, 2017)</w:t>
      </w:r>
      <w:r w:rsidR="00C53CBB">
        <w:rPr>
          <w:rFonts w:ascii="Arial" w:hAnsi="Arial" w:cs="Arial"/>
          <w:sz w:val="24"/>
          <w:szCs w:val="24"/>
        </w:rPr>
        <w:fldChar w:fldCharType="end"/>
      </w:r>
      <w:r w:rsidR="00C53CBB" w:rsidRPr="00ED05A6">
        <w:rPr>
          <w:rFonts w:ascii="Arial" w:hAnsi="Arial" w:cs="Arial"/>
          <w:sz w:val="24"/>
          <w:szCs w:val="24"/>
        </w:rPr>
        <w:t xml:space="preserve"> </w:t>
      </w:r>
      <w:r w:rsidRPr="00FF53E1">
        <w:rPr>
          <w:rStyle w:val="BodyText2Char"/>
          <w:rFonts w:ascii="Arial" w:hAnsi="Arial" w:cs="Arial"/>
          <w:sz w:val="24"/>
          <w:szCs w:val="24"/>
        </w:rPr>
        <w:t xml:space="preserve">recommended this benefit another researcher when applying relevance to their location.  Inclusion and exclusion criteria were clearly stated, but exclusions such as language barriers, history of previous cardiac surgery and illiteracy possess a risk for </w:t>
      </w:r>
      <w:r w:rsidR="00C53CBB">
        <w:rPr>
          <w:rStyle w:val="BodyText2Char"/>
          <w:rFonts w:ascii="Arial" w:hAnsi="Arial" w:cs="Arial"/>
          <w:sz w:val="24"/>
          <w:szCs w:val="24"/>
        </w:rPr>
        <w:t xml:space="preserve">selection </w:t>
      </w:r>
      <w:r w:rsidRPr="00FF53E1">
        <w:rPr>
          <w:rStyle w:val="BodyText2Char"/>
          <w:rFonts w:ascii="Arial" w:hAnsi="Arial" w:cs="Arial"/>
          <w:sz w:val="24"/>
          <w:szCs w:val="24"/>
        </w:rPr>
        <w:t>bias.</w:t>
      </w:r>
    </w:p>
    <w:p w:rsidR="001026E3" w:rsidRPr="00FF53E1" w:rsidRDefault="001026E3" w:rsidP="001026E3">
      <w:pPr>
        <w:pStyle w:val="BodyText2"/>
        <w:spacing w:line="360" w:lineRule="auto"/>
        <w:rPr>
          <w:rStyle w:val="BodyText2Char"/>
          <w:rFonts w:ascii="Arial" w:hAnsi="Arial" w:cs="Arial"/>
          <w:sz w:val="24"/>
          <w:szCs w:val="24"/>
        </w:rPr>
      </w:pPr>
    </w:p>
    <w:p w:rsidR="00F06860" w:rsidRDefault="00F06860" w:rsidP="001026E3">
      <w:pPr>
        <w:pStyle w:val="BodyText2"/>
        <w:spacing w:line="360" w:lineRule="auto"/>
        <w:rPr>
          <w:rStyle w:val="BodyText2Char"/>
          <w:rFonts w:ascii="Arial" w:hAnsi="Arial" w:cs="Arial"/>
          <w:sz w:val="24"/>
          <w:szCs w:val="24"/>
        </w:rPr>
      </w:pPr>
      <w:r w:rsidRPr="00FF53E1">
        <w:rPr>
          <w:rStyle w:val="BodyText2Char"/>
          <w:rFonts w:ascii="Arial" w:hAnsi="Arial" w:cs="Arial"/>
          <w:sz w:val="24"/>
          <w:szCs w:val="24"/>
        </w:rPr>
        <w:t xml:space="preserve">The study method appeared to be well described and adopt appropriate statistical </w:t>
      </w:r>
      <w:proofErr w:type="spellStart"/>
      <w:r w:rsidRPr="00FF53E1">
        <w:rPr>
          <w:rStyle w:val="BodyText2Char"/>
          <w:rFonts w:ascii="Arial" w:hAnsi="Arial" w:cs="Arial"/>
          <w:sz w:val="24"/>
          <w:szCs w:val="24"/>
        </w:rPr>
        <w:t>analysis</w:t>
      </w:r>
      <w:r>
        <w:rPr>
          <w:rStyle w:val="BodyText2Char"/>
          <w:rFonts w:ascii="Arial" w:hAnsi="Arial" w:cs="Arial"/>
          <w:sz w:val="24"/>
          <w:szCs w:val="24"/>
        </w:rPr>
        <w:t>.</w:t>
      </w:r>
      <w:r w:rsidR="001026E3" w:rsidRPr="00FF53E1">
        <w:rPr>
          <w:rStyle w:val="BodyText2Char"/>
          <w:rFonts w:ascii="Arial" w:hAnsi="Arial" w:cs="Arial"/>
          <w:sz w:val="24"/>
          <w:szCs w:val="24"/>
        </w:rPr>
        <w:t>However</w:t>
      </w:r>
      <w:proofErr w:type="spellEnd"/>
      <w:r w:rsidR="001026E3" w:rsidRPr="00FF53E1">
        <w:rPr>
          <w:rStyle w:val="BodyText2Char"/>
          <w:rFonts w:ascii="Arial" w:hAnsi="Arial" w:cs="Arial"/>
          <w:sz w:val="24"/>
          <w:szCs w:val="24"/>
        </w:rPr>
        <w:t>, this study reveals confounding factors for anxiety and highlights the study limitation of unstructured information within the study.  Equally, the study utilizes the hospital anxiety and depression scale (HADS), noted to be valid and reliable</w:t>
      </w:r>
      <w:r>
        <w:rPr>
          <w:rStyle w:val="BodyText2Char"/>
          <w:rFonts w:ascii="Arial" w:hAnsi="Arial" w:cs="Arial"/>
          <w:sz w:val="24"/>
          <w:szCs w:val="24"/>
        </w:rPr>
        <w:t xml:space="preserve"> </w:t>
      </w:r>
      <w:r>
        <w:rPr>
          <w:rStyle w:val="BodyText2Char"/>
          <w:rFonts w:ascii="Arial" w:hAnsi="Arial" w:cs="Arial"/>
          <w:sz w:val="24"/>
          <w:szCs w:val="24"/>
        </w:rPr>
        <w:fldChar w:fldCharType="begin" w:fldLock="1"/>
      </w:r>
      <w:r w:rsidR="006E5AE9">
        <w:rPr>
          <w:rStyle w:val="BodyText2Char"/>
          <w:rFonts w:ascii="Arial" w:hAnsi="Arial" w:cs="Arial"/>
          <w:sz w:val="24"/>
          <w:szCs w:val="24"/>
        </w:rPr>
        <w:instrText>ADDIN CSL_CITATION {"citationItems":[{"id":"ITEM-1","itemData":{"DOI":"10.1186/s12955-017-0759-9","ISSN":"14777525","abstract":"Background: The HADS (Hospital Anxiety and Depression Scale) aims to measure symptoms of anxiety (HADS Anxiety) and depression (HADS Depression). The HADS is widely used but has shown ambiguous results both regarding the factor structure and sex differences in the prevalence of depressive symptoms. There is also a lack of psychometric evaluations of the HADS in non-clinical samples of older people. The aim of the study was to evaluate the factor structure of the HADS in a general population 65-80 years old and to exam possible presence of differential item functioning (DIF) with respect to sex. Methods: This study was based on data from a Swedish sample, randomized from the total population in the age group 65-80 years (n = 6659). Confirmatory factor analyses (CFA) were performed to examine the factor structure. Ordinal regression analyses were conducted to detect DIF for sex. Reliability was examined by both ordinal as well as traditional Cronbach's alpha. Results: The CFA showed a two-factor model with cross-loadings for two items (7 and 8) had excellent model fit. Internal consistency was good in both subscales, measured with ordinal and traditional alpha. Floor effects were presented for all items. No indication for meaningful DIF regarding sex was found for any of the subscales. Conclusions: HADS Anxiety and HADS Depression are unidimensional measures with acceptable internal consistency and are invariant with regard to sex. Despite pronounced ceiling effects and cross-loadings for item 7 and 8, the hypothesized two-factor model of HADS can be recommended to assess psychological distress among a general population 65-80 years old.","author":[{"dropping-particle":"","family":"Djukanovic","given":"Ingrid","non-dropping-particle":"","parse-names":false,"suffix":""},{"dropping-particle":"","family":"Carlsson","given":"Jörg","non-dropping-particle":"","parse-names":false,"suffix":""},{"dropping-particle":"","family":"Årestedt","given":"Kristofer","non-dropping-particle":"","parse-names":false,"suffix":""}],"container-title":"Health and Quality of Life Outcomes","id":"ITEM-1","issue":"1","issued":{"date-parts":[["2017"]]},"title":"Is the Hospital Anxiety and Depression Scale (HADS) a valid measure in a general population 65-80 years old? A psychometric evaluation study","type":"article-journal","volume":"15"},"uris":["http://www.mendeley.com/documents/?uuid=f4e4ba65-853a-3972-a6e3-fe3bf80f8117"]}],"mendeley":{"formattedCitation":"(Djukanovic, Carlsson and Årestedt, 2017)","plainTextFormattedCitation":"(Djukanovic, Carlsson and Årestedt, 2017)","previouslyFormattedCitation":"(Djukanovic, Carlsson and Årestedt, 2017)"},"properties":{"noteIndex":0},"schema":"https://github.com/citation-style-language/schema/raw/master/csl-citation.json"}</w:instrText>
      </w:r>
      <w:r>
        <w:rPr>
          <w:rStyle w:val="BodyText2Char"/>
          <w:rFonts w:ascii="Arial" w:hAnsi="Arial" w:cs="Arial"/>
          <w:sz w:val="24"/>
          <w:szCs w:val="24"/>
        </w:rPr>
        <w:fldChar w:fldCharType="separate"/>
      </w:r>
      <w:r w:rsidRPr="00F06860">
        <w:rPr>
          <w:rStyle w:val="BodyText2Char"/>
          <w:rFonts w:ascii="Arial" w:hAnsi="Arial" w:cs="Arial"/>
          <w:noProof/>
          <w:sz w:val="24"/>
          <w:szCs w:val="24"/>
        </w:rPr>
        <w:t>(Djukanovic, Carlsson and Årestedt, 2017)</w:t>
      </w:r>
      <w:r>
        <w:rPr>
          <w:rStyle w:val="BodyText2Char"/>
          <w:rFonts w:ascii="Arial" w:hAnsi="Arial" w:cs="Arial"/>
          <w:sz w:val="24"/>
          <w:szCs w:val="24"/>
        </w:rPr>
        <w:fldChar w:fldCharType="end"/>
      </w:r>
      <w:r w:rsidR="00797235">
        <w:rPr>
          <w:rStyle w:val="BodyText2Char"/>
          <w:rFonts w:ascii="Arial" w:hAnsi="Arial" w:cs="Arial"/>
          <w:sz w:val="24"/>
          <w:szCs w:val="24"/>
        </w:rPr>
        <w:t>.  Also</w:t>
      </w:r>
      <w:r w:rsidR="001026E3" w:rsidRPr="00FF53E1">
        <w:rPr>
          <w:rStyle w:val="BodyText2Char"/>
          <w:rFonts w:ascii="Arial" w:hAnsi="Arial" w:cs="Arial"/>
          <w:sz w:val="24"/>
          <w:szCs w:val="24"/>
        </w:rPr>
        <w:t>, this study pointed out ethical considerations, suggesting voluntary consent and freed</w:t>
      </w:r>
      <w:r>
        <w:rPr>
          <w:rStyle w:val="BodyText2Char"/>
          <w:rFonts w:ascii="Arial" w:hAnsi="Arial" w:cs="Arial"/>
          <w:sz w:val="24"/>
          <w:szCs w:val="24"/>
        </w:rPr>
        <w:t xml:space="preserve">om to withdraw from the study. </w:t>
      </w:r>
    </w:p>
    <w:p w:rsidR="008F459B" w:rsidRPr="00FF53E1" w:rsidRDefault="00F06860" w:rsidP="001026E3">
      <w:pPr>
        <w:pStyle w:val="BodyText2"/>
        <w:spacing w:line="360" w:lineRule="auto"/>
        <w:rPr>
          <w:rStyle w:val="BodyText2Char"/>
          <w:rFonts w:ascii="Arial" w:hAnsi="Arial" w:cs="Arial"/>
          <w:sz w:val="24"/>
          <w:szCs w:val="24"/>
        </w:rPr>
      </w:pPr>
      <w:r>
        <w:rPr>
          <w:rStyle w:val="BodyText2Char"/>
          <w:rFonts w:ascii="Arial" w:hAnsi="Arial" w:cs="Arial"/>
          <w:sz w:val="24"/>
          <w:szCs w:val="24"/>
        </w:rPr>
        <w:t>In conclusion the study</w:t>
      </w:r>
      <w:r w:rsidR="001026E3" w:rsidRPr="00FF53E1">
        <w:rPr>
          <w:rStyle w:val="BodyText2Char"/>
          <w:rFonts w:ascii="Arial" w:hAnsi="Arial" w:cs="Arial"/>
          <w:sz w:val="24"/>
          <w:szCs w:val="24"/>
        </w:rPr>
        <w:t xml:space="preserve"> revealed that the majority of the patient was anxious.  However, the downside is that this study did not capture the reason for the anxiety.  Additionally, the patient was educated as a group rather than an individual.  A group education may have impacted PCE, hindering SDM and individ</w:t>
      </w:r>
      <w:r w:rsidR="00DE1190">
        <w:rPr>
          <w:rStyle w:val="BodyText2Char"/>
          <w:rFonts w:ascii="Arial" w:hAnsi="Arial" w:cs="Arial"/>
          <w:sz w:val="24"/>
          <w:szCs w:val="24"/>
        </w:rPr>
        <w:t xml:space="preserve">ual sharing what matters most. </w:t>
      </w:r>
      <w:r w:rsidR="00DE1190" w:rsidRPr="00FF53E1">
        <w:rPr>
          <w:rStyle w:val="BodyText2Char"/>
          <w:rFonts w:ascii="Arial" w:hAnsi="Arial" w:cs="Arial"/>
          <w:sz w:val="24"/>
          <w:szCs w:val="24"/>
        </w:rPr>
        <w:t>Thus</w:t>
      </w:r>
      <w:r w:rsidR="00DE1190">
        <w:rPr>
          <w:rStyle w:val="BodyText2Char"/>
          <w:rFonts w:ascii="Arial" w:hAnsi="Arial" w:cs="Arial"/>
          <w:sz w:val="24"/>
          <w:szCs w:val="24"/>
        </w:rPr>
        <w:t>, could</w:t>
      </w:r>
      <w:r>
        <w:rPr>
          <w:rStyle w:val="BodyText2Char"/>
          <w:rFonts w:ascii="Arial" w:hAnsi="Arial" w:cs="Arial"/>
          <w:sz w:val="24"/>
          <w:szCs w:val="24"/>
        </w:rPr>
        <w:t xml:space="preserve"> affect the validity</w:t>
      </w:r>
      <w:r w:rsidR="00DE1190">
        <w:rPr>
          <w:rStyle w:val="BodyText2Char"/>
          <w:rFonts w:ascii="Arial" w:hAnsi="Arial" w:cs="Arial"/>
          <w:sz w:val="24"/>
          <w:szCs w:val="24"/>
        </w:rPr>
        <w:t xml:space="preserve"> of the result to other practice</w:t>
      </w:r>
      <w:r w:rsidR="001026E3" w:rsidRPr="00FF53E1">
        <w:rPr>
          <w:rStyle w:val="BodyText2Char"/>
          <w:rFonts w:ascii="Arial" w:hAnsi="Arial" w:cs="Arial"/>
          <w:sz w:val="24"/>
          <w:szCs w:val="24"/>
        </w:rPr>
        <w:t>.</w:t>
      </w:r>
      <w:r w:rsidR="00DE1190" w:rsidRPr="00DE1190">
        <w:rPr>
          <w:rFonts w:ascii="Arial" w:hAnsi="Arial" w:cs="Arial"/>
          <w:sz w:val="24"/>
          <w:szCs w:val="24"/>
        </w:rPr>
        <w:t xml:space="preserve"> </w:t>
      </w:r>
      <w:r w:rsidR="00DE1190">
        <w:rPr>
          <w:rFonts w:ascii="Arial" w:hAnsi="Arial" w:cs="Arial"/>
          <w:sz w:val="24"/>
          <w:szCs w:val="24"/>
        </w:rPr>
        <w:fldChar w:fldCharType="begin" w:fldLock="1"/>
      </w:r>
      <w:r w:rsidR="00DE1190">
        <w:rPr>
          <w:rFonts w:ascii="Arial" w:hAnsi="Arial" w:cs="Arial"/>
          <w:sz w:val="24"/>
          <w:szCs w:val="24"/>
        </w:rPr>
        <w:instrText>ADDIN CSL_CITATION {"citationItems":[{"id":"ITEM-1","itemData":{"DOI":"10.1111/anae.14903","ISSN":"13652044","PMID":"31903568","abstract":"The traditional approach for measuring outcomes after surgery involves ascertaining whether a patient survived surgery while avoiding major complications. This approach does not capture the full spectrum of events that are meaningful to patients, especially because mortality risks after elective surgery are relatively low, and different complication types vary considerably with respect to their impact on postoperative recovery. This review discusses the application, advantages, disadvantages and select examples of patient-centred outcomes in peri-operative medicine. When applied appropriately, these outcomes complement traditional clinical outcomes, identify important changes in postoperative function that impact patients without discernible complications and ensure that the definition of success after surgery is more meaningful to all relevant stakeholders.","author":[{"dropping-particle":"","family":"Ladha","given":"K. S.","non-dropping-particle":"","parse-names":false,"suffix":""},{"dropping-particle":"","family":"Wijeysundera","given":"D. N.","non-dropping-particle":"","parse-names":false,"suffix":""}],"container-title":"Anaesthesia","id":"ITEM-1","issue":"S1","issued":{"date-parts":[["2020","1","1"]]},"page":"e151-e157","publisher":"Blackwell Publishing Ltd","title":"Role of patient-centred outcomes after hospital discharge: a state-of-the-art review","type":"article","volume":"75"},"uris":["http://www.mendeley.com/documents/?uuid=b3bfbae0-0c31-3d33-a5a5-5c5fd03bde01"]}],"mendeley":{"formattedCitation":"(Ladha and Wijeysundera, 2020)","plainTextFormattedCitation":"(Ladha and Wijeysundera, 2020)","previouslyFormattedCitation":"(Ladha and Wijeysundera, 2020)"},"properties":{"noteIndex":0},"schema":"https://github.com/citation-style-language/schema/raw/master/csl-citation.json"}</w:instrText>
      </w:r>
      <w:r w:rsidR="00DE1190">
        <w:rPr>
          <w:rFonts w:ascii="Arial" w:hAnsi="Arial" w:cs="Arial"/>
          <w:sz w:val="24"/>
          <w:szCs w:val="24"/>
        </w:rPr>
        <w:fldChar w:fldCharType="separate"/>
      </w:r>
      <w:r w:rsidR="00DE1190" w:rsidRPr="00E37E0B">
        <w:rPr>
          <w:rFonts w:ascii="Arial" w:hAnsi="Arial" w:cs="Arial"/>
          <w:noProof/>
          <w:sz w:val="24"/>
          <w:szCs w:val="24"/>
        </w:rPr>
        <w:t>(Ladha and Wijeysundera, 2020)</w:t>
      </w:r>
      <w:r w:rsidR="00DE1190">
        <w:rPr>
          <w:rFonts w:ascii="Arial" w:hAnsi="Arial" w:cs="Arial"/>
          <w:sz w:val="24"/>
          <w:szCs w:val="24"/>
        </w:rPr>
        <w:fldChar w:fldCharType="end"/>
      </w:r>
      <w:r w:rsidR="00DE1190">
        <w:rPr>
          <w:rFonts w:ascii="Arial" w:hAnsi="Arial" w:cs="Arial"/>
          <w:sz w:val="24"/>
          <w:szCs w:val="24"/>
        </w:rPr>
        <w:t>.</w:t>
      </w:r>
      <w:r w:rsidR="00DE1190">
        <w:rPr>
          <w:rStyle w:val="BodyText2Char"/>
          <w:rFonts w:ascii="Arial" w:hAnsi="Arial" w:cs="Arial"/>
          <w:sz w:val="24"/>
          <w:szCs w:val="24"/>
        </w:rPr>
        <w:t xml:space="preserve"> </w:t>
      </w:r>
      <w:r w:rsidR="001026E3" w:rsidRPr="00FF53E1">
        <w:rPr>
          <w:rStyle w:val="BodyText2Char"/>
          <w:rFonts w:ascii="Arial" w:hAnsi="Arial" w:cs="Arial"/>
          <w:sz w:val="24"/>
          <w:szCs w:val="24"/>
        </w:rPr>
        <w:t xml:space="preserve">Nonetheless, whilst this study did not reveal any new knowledge, findings suggest anxiety can lead to a patient refusing to have surgery.  Additionally, the study iterates the need for preoperative education in improving postoperative outcomes.  </w:t>
      </w:r>
    </w:p>
    <w:p w:rsidR="008F459B" w:rsidRPr="00FF53E1" w:rsidRDefault="008F459B" w:rsidP="00411044">
      <w:pPr>
        <w:pStyle w:val="BodyText2"/>
        <w:spacing w:line="360" w:lineRule="auto"/>
        <w:rPr>
          <w:rStyle w:val="BodyText2Char"/>
          <w:rFonts w:ascii="Arial" w:hAnsi="Arial" w:cs="Arial"/>
          <w:sz w:val="24"/>
          <w:szCs w:val="24"/>
        </w:rPr>
      </w:pPr>
    </w:p>
    <w:p w:rsidR="001026E3" w:rsidRPr="00FF53E1" w:rsidRDefault="001026E3" w:rsidP="00411044">
      <w:pPr>
        <w:pStyle w:val="BodyText2"/>
        <w:spacing w:line="360" w:lineRule="auto"/>
        <w:rPr>
          <w:rStyle w:val="BodyText2Char"/>
          <w:rFonts w:ascii="Arial" w:hAnsi="Arial" w:cs="Arial"/>
          <w:sz w:val="24"/>
          <w:szCs w:val="24"/>
        </w:rPr>
      </w:pPr>
    </w:p>
    <w:p w:rsidR="00033C08" w:rsidRPr="00FF53E1" w:rsidRDefault="00033C08" w:rsidP="00FF53E1">
      <w:pPr>
        <w:pStyle w:val="Heading3"/>
        <w:rPr>
          <w:rFonts w:eastAsia="Calibri"/>
          <w:shd w:val="clear" w:color="auto" w:fill="FFFFFF"/>
          <w:lang w:val="en-GB"/>
        </w:rPr>
      </w:pPr>
      <w:bookmarkStart w:id="21" w:name="_Toc94221518"/>
      <w:r w:rsidRPr="00FF53E1">
        <w:rPr>
          <w:rFonts w:eastAsia="Calibri"/>
          <w:shd w:val="clear" w:color="auto" w:fill="FFFFFF"/>
          <w:lang w:val="en-GB"/>
        </w:rPr>
        <w:t>Article 2:</w:t>
      </w:r>
      <w:bookmarkEnd w:id="21"/>
    </w:p>
    <w:p w:rsidR="00EE52DD" w:rsidRPr="00FF53E1" w:rsidRDefault="00EE52DD" w:rsidP="00C71FCE">
      <w:pPr>
        <w:pStyle w:val="BodyText2"/>
        <w:spacing w:line="360" w:lineRule="auto"/>
        <w:jc w:val="left"/>
        <w:rPr>
          <w:rFonts w:ascii="Arial" w:hAnsi="Arial" w:cs="Arial"/>
          <w:color w:val="000000"/>
          <w:sz w:val="24"/>
          <w:szCs w:val="24"/>
          <w:shd w:val="clear" w:color="auto" w:fill="FFFFFF"/>
        </w:rPr>
      </w:pPr>
      <w:r w:rsidRPr="00FF53E1">
        <w:rPr>
          <w:rFonts w:ascii="Arial" w:hAnsi="Arial" w:cs="Arial"/>
          <w:color w:val="000000"/>
          <w:sz w:val="24"/>
          <w:szCs w:val="24"/>
          <w:shd w:val="clear" w:color="auto" w:fill="FFFFFF"/>
        </w:rPr>
        <w:t xml:space="preserve">Granziera, E., </w:t>
      </w:r>
      <w:proofErr w:type="spellStart"/>
      <w:r w:rsidRPr="00FF53E1">
        <w:rPr>
          <w:rFonts w:ascii="Arial" w:hAnsi="Arial" w:cs="Arial"/>
          <w:color w:val="000000"/>
          <w:sz w:val="24"/>
          <w:szCs w:val="24"/>
          <w:shd w:val="clear" w:color="auto" w:fill="FFFFFF"/>
        </w:rPr>
        <w:t>Guglieri</w:t>
      </w:r>
      <w:proofErr w:type="spellEnd"/>
      <w:r w:rsidRPr="00FF53E1">
        <w:rPr>
          <w:rFonts w:ascii="Arial" w:hAnsi="Arial" w:cs="Arial"/>
          <w:color w:val="000000"/>
          <w:sz w:val="24"/>
          <w:szCs w:val="24"/>
          <w:shd w:val="clear" w:color="auto" w:fill="FFFFFF"/>
        </w:rPr>
        <w:t xml:space="preserve">, I., Del Bianco, P., </w:t>
      </w:r>
      <w:proofErr w:type="spellStart"/>
      <w:r w:rsidRPr="00FF53E1">
        <w:rPr>
          <w:rFonts w:ascii="Arial" w:hAnsi="Arial" w:cs="Arial"/>
          <w:color w:val="000000"/>
          <w:sz w:val="24"/>
          <w:szCs w:val="24"/>
          <w:shd w:val="clear" w:color="auto" w:fill="FFFFFF"/>
        </w:rPr>
        <w:t>Capovilla</w:t>
      </w:r>
      <w:proofErr w:type="spellEnd"/>
      <w:r w:rsidRPr="00FF53E1">
        <w:rPr>
          <w:rFonts w:ascii="Arial" w:hAnsi="Arial" w:cs="Arial"/>
          <w:color w:val="000000"/>
          <w:sz w:val="24"/>
          <w:szCs w:val="24"/>
          <w:shd w:val="clear" w:color="auto" w:fill="FFFFFF"/>
        </w:rPr>
        <w:t xml:space="preserve">, E., Dona’, B., </w:t>
      </w:r>
      <w:proofErr w:type="spellStart"/>
      <w:r w:rsidRPr="00FF53E1">
        <w:rPr>
          <w:rFonts w:ascii="Arial" w:hAnsi="Arial" w:cs="Arial"/>
          <w:color w:val="000000"/>
          <w:sz w:val="24"/>
          <w:szCs w:val="24"/>
          <w:shd w:val="clear" w:color="auto" w:fill="FFFFFF"/>
        </w:rPr>
        <w:t>Ciccarese</w:t>
      </w:r>
      <w:proofErr w:type="spellEnd"/>
      <w:r w:rsidRPr="00FF53E1">
        <w:rPr>
          <w:rFonts w:ascii="Arial" w:hAnsi="Arial" w:cs="Arial"/>
          <w:color w:val="000000"/>
          <w:sz w:val="24"/>
          <w:szCs w:val="24"/>
          <w:shd w:val="clear" w:color="auto" w:fill="FFFFFF"/>
        </w:rPr>
        <w:t xml:space="preserve">, A., </w:t>
      </w:r>
      <w:proofErr w:type="spellStart"/>
      <w:r w:rsidRPr="00FF53E1">
        <w:rPr>
          <w:rFonts w:ascii="Arial" w:hAnsi="Arial" w:cs="Arial"/>
          <w:color w:val="000000"/>
          <w:sz w:val="24"/>
          <w:szCs w:val="24"/>
          <w:shd w:val="clear" w:color="auto" w:fill="FFFFFF"/>
        </w:rPr>
        <w:t>Kilmartin</w:t>
      </w:r>
      <w:proofErr w:type="spellEnd"/>
      <w:r w:rsidRPr="00FF53E1">
        <w:rPr>
          <w:rFonts w:ascii="Arial" w:hAnsi="Arial" w:cs="Arial"/>
          <w:color w:val="000000"/>
          <w:sz w:val="24"/>
          <w:szCs w:val="24"/>
          <w:shd w:val="clear" w:color="auto" w:fill="FFFFFF"/>
        </w:rPr>
        <w:t xml:space="preserve">, D., </w:t>
      </w:r>
      <w:proofErr w:type="spellStart"/>
      <w:r w:rsidRPr="00FF53E1">
        <w:rPr>
          <w:rFonts w:ascii="Arial" w:hAnsi="Arial" w:cs="Arial"/>
          <w:color w:val="000000"/>
          <w:sz w:val="24"/>
          <w:szCs w:val="24"/>
          <w:shd w:val="clear" w:color="auto" w:fill="FFFFFF"/>
        </w:rPr>
        <w:t>Manfredi</w:t>
      </w:r>
      <w:proofErr w:type="spellEnd"/>
      <w:r w:rsidRPr="00FF53E1">
        <w:rPr>
          <w:rFonts w:ascii="Arial" w:hAnsi="Arial" w:cs="Arial"/>
          <w:color w:val="000000"/>
          <w:sz w:val="24"/>
          <w:szCs w:val="24"/>
          <w:shd w:val="clear" w:color="auto" w:fill="FFFFFF"/>
        </w:rPr>
        <w:t>, V. and De Salvo, G., 2013. A multidisciplinary approach to improve preoperative understanding and reduce anxiety. </w:t>
      </w:r>
      <w:r w:rsidRPr="00FF53E1">
        <w:rPr>
          <w:rFonts w:ascii="Arial" w:hAnsi="Arial" w:cs="Arial"/>
          <w:i/>
          <w:iCs/>
          <w:color w:val="000000"/>
          <w:sz w:val="24"/>
          <w:szCs w:val="24"/>
          <w:shd w:val="clear" w:color="auto" w:fill="FFFFFF"/>
        </w:rPr>
        <w:t>European Journal of Anaesthesiology</w:t>
      </w:r>
      <w:r w:rsidRPr="00FF53E1">
        <w:rPr>
          <w:rFonts w:ascii="Arial" w:hAnsi="Arial" w:cs="Arial"/>
          <w:color w:val="000000"/>
          <w:sz w:val="24"/>
          <w:szCs w:val="24"/>
          <w:shd w:val="clear" w:color="auto" w:fill="FFFFFF"/>
        </w:rPr>
        <w:t>, 30(12), pp.734-742.</w:t>
      </w:r>
    </w:p>
    <w:p w:rsidR="00EE52DD" w:rsidRPr="00FF53E1" w:rsidRDefault="00EE52DD" w:rsidP="00033C08">
      <w:pPr>
        <w:pStyle w:val="BodyText2"/>
        <w:spacing w:line="360" w:lineRule="auto"/>
        <w:rPr>
          <w:rFonts w:ascii="Arial" w:eastAsia="Calibri" w:hAnsi="Arial" w:cs="Arial"/>
          <w:i/>
          <w:iCs/>
          <w:spacing w:val="0"/>
          <w:sz w:val="24"/>
          <w:szCs w:val="24"/>
        </w:rPr>
      </w:pPr>
    </w:p>
    <w:p w:rsidR="009D5733" w:rsidRPr="00FF53E1" w:rsidRDefault="009D5733" w:rsidP="009D5733">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This quantitative study outline that a multidisciplinary approach is the best to reduce anxiety in the preoperative stage. It reveals the need for a more client-centred approach when patients undergo anaesthesia.</w:t>
      </w:r>
    </w:p>
    <w:p w:rsidR="009D5733" w:rsidRPr="00FF53E1" w:rsidRDefault="009D5733" w:rsidP="009D5733">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 </w:t>
      </w:r>
    </w:p>
    <w:p w:rsidR="009D5733" w:rsidRPr="00FF53E1" w:rsidRDefault="009D5733" w:rsidP="009D5733">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Themes derived:</w:t>
      </w:r>
    </w:p>
    <w:p w:rsidR="009D5733" w:rsidRPr="00FF53E1" w:rsidRDefault="009D5733" w:rsidP="000718E8">
      <w:pPr>
        <w:numPr>
          <w:ilvl w:val="0"/>
          <w:numId w:val="5"/>
        </w:num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Multiple disciplinary approaches include a psycho-oncologist to understand individual patients’ communication styles to foster better health outcomes.</w:t>
      </w:r>
    </w:p>
    <w:p w:rsidR="009D5733" w:rsidRPr="00FF53E1" w:rsidRDefault="009D5733" w:rsidP="000718E8">
      <w:pPr>
        <w:numPr>
          <w:ilvl w:val="0"/>
          <w:numId w:val="5"/>
        </w:num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A multidisciplinary approach promotes patients’ understanding of anaesthesia to reduce anxiety in the preoperative period.</w:t>
      </w:r>
    </w:p>
    <w:p w:rsidR="009D5733" w:rsidRPr="00FF53E1" w:rsidRDefault="009D5733" w:rsidP="000718E8">
      <w:pPr>
        <w:numPr>
          <w:ilvl w:val="0"/>
          <w:numId w:val="5"/>
        </w:num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Patient confidence in their doctor or healthcare provider leads to a more positive perioperative outcome.</w:t>
      </w:r>
    </w:p>
    <w:p w:rsidR="009D5733" w:rsidRPr="00FF53E1" w:rsidRDefault="009D5733" w:rsidP="000718E8">
      <w:pPr>
        <w:numPr>
          <w:ilvl w:val="0"/>
          <w:numId w:val="5"/>
        </w:num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We need to move from the traditional service approach to a more patient-centred approach.</w:t>
      </w:r>
    </w:p>
    <w:p w:rsidR="009D5733" w:rsidRPr="00FF53E1" w:rsidRDefault="009D5733" w:rsidP="009D5733">
      <w:pPr>
        <w:spacing w:after="0" w:line="360" w:lineRule="auto"/>
        <w:rPr>
          <w:rFonts w:ascii="Arial" w:eastAsia="Times New Roman" w:hAnsi="Arial"/>
          <w:color w:val="0E101A"/>
          <w:sz w:val="24"/>
          <w:lang w:val="en-GB" w:eastAsia="en-GB"/>
        </w:rPr>
      </w:pPr>
    </w:p>
    <w:p w:rsidR="009D5733" w:rsidRDefault="00DE1190" w:rsidP="009D5733">
      <w:pPr>
        <w:spacing w:after="0" w:line="360" w:lineRule="auto"/>
        <w:rPr>
          <w:rFonts w:ascii="Arial" w:eastAsia="Times New Roman" w:hAnsi="Arial"/>
          <w:color w:val="0E101A"/>
          <w:sz w:val="24"/>
          <w:lang w:val="en-GB" w:eastAsia="en-GB"/>
        </w:rPr>
      </w:pPr>
      <w:r>
        <w:rPr>
          <w:rFonts w:ascii="Arial" w:eastAsia="Times New Roman" w:hAnsi="Arial"/>
          <w:sz w:val="24"/>
          <w:lang w:eastAsia="en-GB"/>
        </w:rPr>
        <w:fldChar w:fldCharType="begin" w:fldLock="1"/>
      </w:r>
      <w:r>
        <w:rPr>
          <w:rFonts w:ascii="Arial" w:eastAsia="Times New Roman" w:hAnsi="Arial"/>
          <w:sz w:val="24"/>
          <w:lang w:eastAsia="en-GB"/>
        </w:rPr>
        <w:instrText>ADDIN CSL_CITATION {"citationItems":[{"id":"ITEM-1","itemData":{"DOI":"10.1097/EJA.0b013e3283652c0c","ISSN":"02650215","abstract":"BACKGROUND Emotional factors may influence reception of information provided during informed consent leading to incomplete understanding and reduced satisfaction. OBJECTIVE This study was designed to test the hypothesis that a multidisciplinary approach could improve understanding of the information provided by the anaesthesiologist and in turn, reduce anxiety. DESIGN A randomised controlled clinical trial. SETTING Veneto Oncology Institute, Italian comprehensive cancer centre. Recruitment from December 2008 to June 2010. PATIENTS Two hundred and fifty-one women requiring anaesthesia for breast cancer surgery. INTERVENTIONS Women undergoing surgery for primary breast cancer were randomly assigned to either the structured anaesthesiology interview group (SAI) or the integrated multidisciplinary psycho-oncological approach (IPA). In the IPA arm, patients underwent an interview with the psychooncologist. Subsequently, and prior to preoperative anaesthesia evaluation, the psycho-oncologist informed the anaesthesiologist of the type of communicative strategy to adopt for each individual. In the SAI arm, patients received only the anaesthesiology interview. MAIN OUTCOME MEASURES Anxiety as assessed by State-Trait Anxiety Inventory (STAI) questionnaire. RESULTS Two hundred and fifty-one patients were randomised and 234 analysed: 124 in the IPA arm and 110 in the SAI arm. For both groups, mean anxiety scores, according to the STAI questionnaire, were statistically lower after the anaesthesiology visit than at baseline, with a reduction of 6.5 points for the IPA arm [95% confidence interval (CI) 4.6 to 8.4, P&lt;0.0001] and 4.7 points for the SAI arm (95% CI 2.6 to 6.7, P&lt;0.0001). There were no significant differences between the two groups in the mean anxiety score before and after the interview. For highly anxious patients, the STAI score decreased significantly more in the IPA group (10.2 points, 95% CI 7.4 to 13.0) than in the SAI group (6.8 points, 95% CI 3.8 to 9.8), P=0.024. The information provided during the anaesthesiology visit was correctly understood by more than 80% of patients and was similar in both groups. CONCLUSION In breast cancer surgical patients with high levels of preoperative anxiety, a multidisciplinary approach with psycho-oncological intervention proved to be useful at the preoperative anaesthesiology interview. © 2013 Copyright European Society of Anaesthesiology.","author":[{"dropping-particle":"","family":"Granziera","given":"Elisa","non-dropping-particle":"","parse-names":false,"suffix":""},{"dropping-particle":"","family":"Guglieri","given":"Irene","non-dropping-particle":"","parse-names":false,"suffix":""},{"dropping-particle":"","family":"Bianco","given":"Paola","non-dropping-particle":"Del","parse-names":false,"suffix":""},{"dropping-particle":"","family":"Capovilla","given":"Eleonora","non-dropping-particle":"","parse-names":false,"suffix":""},{"dropping-particle":"","family":"Dona'","given":"Barbara","non-dropping-particle":"","parse-names":false,"suffix":""},{"dropping-particle":"","family":"Ciccarese","given":"Angelo Antonio","non-dropping-particle":"","parse-names":false,"suffix":""},{"dropping-particle":"","family":"Kilmartin","given":"Denise","non-dropping-particle":"","parse-names":false,"suffix":""},{"dropping-particle":"","family":"Manfredi","given":"Valentina","non-dropping-particle":"","parse-names":false,"suffix":""},{"dropping-particle":"","family":"Salvo","given":"Gian Luca","non-dropping-particle":"De","parse-names":false,"suffix":""}],"container-title":"European Journal of Anaesthesiology","id":"ITEM-1","issue":"12","issued":{"date-parts":[["2013"]]},"title":"A multidisciplinary approach to improve preoperative understanding and reduce anxiety: A randomised study","type":"article-journal","volume":"30"},"uris":["http://www.mendeley.com/documents/?uuid=8997374b-459f-3207-a079-a5891b92d87d"]}],"mendeley":{"formattedCitation":"(Granziera et al., 2013)","manualFormatting":"Granziera et al. (2013)","plainTextFormattedCitation":"(Granziera et al., 2013)","previouslyFormattedCitation":"(Granziera et al., 2013)"},"properties":{"noteIndex":0},"schema":"https://github.com/citation-style-language/schema/raw/master/csl-citation.json"}</w:instrText>
      </w:r>
      <w:r>
        <w:rPr>
          <w:rFonts w:ascii="Arial" w:eastAsia="Times New Roman" w:hAnsi="Arial"/>
          <w:sz w:val="24"/>
          <w:lang w:eastAsia="en-GB"/>
        </w:rPr>
        <w:fldChar w:fldCharType="separate"/>
      </w:r>
      <w:r>
        <w:rPr>
          <w:rFonts w:ascii="Arial" w:eastAsia="Times New Roman" w:hAnsi="Arial"/>
          <w:noProof/>
          <w:sz w:val="24"/>
          <w:lang w:eastAsia="en-GB"/>
        </w:rPr>
        <w:t>Granziera et al.</w:t>
      </w:r>
      <w:r w:rsidRPr="00E37E0B">
        <w:rPr>
          <w:rFonts w:ascii="Arial" w:eastAsia="Times New Roman" w:hAnsi="Arial"/>
          <w:noProof/>
          <w:sz w:val="24"/>
          <w:lang w:eastAsia="en-GB"/>
        </w:rPr>
        <w:t xml:space="preserve"> </w:t>
      </w:r>
      <w:r>
        <w:rPr>
          <w:rFonts w:ascii="Arial" w:eastAsia="Times New Roman" w:hAnsi="Arial"/>
          <w:noProof/>
          <w:sz w:val="24"/>
          <w:lang w:eastAsia="en-GB"/>
        </w:rPr>
        <w:t>(</w:t>
      </w:r>
      <w:r w:rsidRPr="00E37E0B">
        <w:rPr>
          <w:rFonts w:ascii="Arial" w:eastAsia="Times New Roman" w:hAnsi="Arial"/>
          <w:noProof/>
          <w:sz w:val="24"/>
          <w:lang w:eastAsia="en-GB"/>
        </w:rPr>
        <w:t>2013)</w:t>
      </w:r>
      <w:r>
        <w:rPr>
          <w:rFonts w:ascii="Arial" w:eastAsia="Times New Roman" w:hAnsi="Arial"/>
          <w:sz w:val="24"/>
          <w:lang w:eastAsia="en-GB"/>
        </w:rPr>
        <w:fldChar w:fldCharType="end"/>
      </w:r>
      <w:r w:rsidRPr="00ED05A6">
        <w:rPr>
          <w:rFonts w:ascii="Arial" w:eastAsia="Times New Roman" w:hAnsi="Arial"/>
          <w:color w:val="0E101A"/>
          <w:sz w:val="24"/>
          <w:lang w:eastAsia="en-GB"/>
        </w:rPr>
        <w:t xml:space="preserve"> </w:t>
      </w:r>
      <w:r w:rsidR="009D5733" w:rsidRPr="00FF53E1">
        <w:rPr>
          <w:rFonts w:ascii="Arial" w:eastAsia="Times New Roman" w:hAnsi="Arial"/>
          <w:color w:val="0E101A"/>
          <w:sz w:val="24"/>
          <w:lang w:val="en-GB" w:eastAsia="en-GB"/>
        </w:rPr>
        <w:t xml:space="preserve"> study abstract offers a clear overview of the study. On the contrary, the title appears ambiguous as the focus was only on patients understanding of anaesthetists’ information.</w:t>
      </w:r>
      <w:r>
        <w:rPr>
          <w:rFonts w:ascii="Arial" w:eastAsia="Times New Roman" w:hAnsi="Arial"/>
          <w:color w:val="0E101A"/>
          <w:sz w:val="24"/>
          <w:lang w:val="en-GB" w:eastAsia="en-GB"/>
        </w:rPr>
        <w:t xml:space="preserve"> This </w:t>
      </w:r>
      <w:r>
        <w:rPr>
          <w:rFonts w:ascii="Arial" w:eastAsia="Times New Roman" w:hAnsi="Arial"/>
          <w:color w:val="0E101A"/>
          <w:sz w:val="24"/>
          <w:lang w:eastAsia="en-GB"/>
        </w:rPr>
        <w:fldChar w:fldCharType="begin" w:fldLock="1"/>
      </w:r>
      <w:r>
        <w:rPr>
          <w:rFonts w:ascii="Arial" w:eastAsia="Times New Roman" w:hAnsi="Arial"/>
          <w:color w:val="0E101A"/>
          <w:sz w:val="24"/>
          <w:lang w:eastAsia="en-GB"/>
        </w:rPr>
        <w:instrText>ADDIN CSL_CITATION {"citationItems":[{"id":"ITEM-1","itemData":{"DOI":"10.7748/ncyp.27.9.12.s14","ISSN":"20462336","PMID":"26558974","abstract":"QUANTITATIVE RESEARCH is a systematic approach to investigating numerical data and involves measuring or counting attributes, that is quantities. Through a process of transforming information that is collected or observed, the researcher can often describes a situation or event, answering the 'what' and 'how many' questions about a situation ( Parahoo 2014 ).","author":[{"dropping-particle":"","family":"Clarke","given":"Sharon","non-dropping-particle":"","parse-names":false,"suffix":""},{"dropping-particle":"","family":"Collier","given":"Sue","non-dropping-particle":"","parse-names":false,"suffix":""}],"container-title":"Nursing children and young people","id":"ITEM-1","issued":{"date-parts":[["2015"]]},"title":"Research essentials. How to critique quantitative research","type":"article-journal"},"uris":["http://www.mendeley.com/documents/?uuid=149c84f7-cdef-4a8b-989a-8f028fa0dd85"]}],"mendeley":{"formattedCitation":"(Clarke and Collier, 2015)","manualFormatting":"Clarke and Collier (2015)","plainTextFormattedCitation":"(Clarke and Collier, 2015)","previouslyFormattedCitation":"(Clarke and Collier, 2015)"},"properties":{"noteIndex":0},"schema":"https://github.com/citation-style-language/schema/raw/master/csl-citation.json"}</w:instrText>
      </w:r>
      <w:r>
        <w:rPr>
          <w:rFonts w:ascii="Arial" w:eastAsia="Times New Roman" w:hAnsi="Arial"/>
          <w:color w:val="0E101A"/>
          <w:sz w:val="24"/>
          <w:lang w:eastAsia="en-GB"/>
        </w:rPr>
        <w:fldChar w:fldCharType="separate"/>
      </w:r>
      <w:r>
        <w:rPr>
          <w:rFonts w:ascii="Arial" w:eastAsia="Times New Roman" w:hAnsi="Arial"/>
          <w:noProof/>
          <w:color w:val="0E101A"/>
          <w:sz w:val="24"/>
          <w:lang w:eastAsia="en-GB"/>
        </w:rPr>
        <w:t>Clarke and Collier</w:t>
      </w:r>
      <w:r w:rsidRPr="00E37E0B">
        <w:rPr>
          <w:rFonts w:ascii="Arial" w:eastAsia="Times New Roman" w:hAnsi="Arial"/>
          <w:noProof/>
          <w:color w:val="0E101A"/>
          <w:sz w:val="24"/>
          <w:lang w:eastAsia="en-GB"/>
        </w:rPr>
        <w:t xml:space="preserve"> </w:t>
      </w:r>
      <w:r>
        <w:rPr>
          <w:rFonts w:ascii="Arial" w:eastAsia="Times New Roman" w:hAnsi="Arial"/>
          <w:noProof/>
          <w:color w:val="0E101A"/>
          <w:sz w:val="24"/>
          <w:lang w:eastAsia="en-GB"/>
        </w:rPr>
        <w:t>(</w:t>
      </w:r>
      <w:r w:rsidRPr="00E37E0B">
        <w:rPr>
          <w:rFonts w:ascii="Arial" w:eastAsia="Times New Roman" w:hAnsi="Arial"/>
          <w:noProof/>
          <w:color w:val="0E101A"/>
          <w:sz w:val="24"/>
          <w:lang w:eastAsia="en-GB"/>
        </w:rPr>
        <w:t>2015)</w:t>
      </w:r>
      <w:r>
        <w:rPr>
          <w:rFonts w:ascii="Arial" w:eastAsia="Times New Roman" w:hAnsi="Arial"/>
          <w:color w:val="0E101A"/>
          <w:sz w:val="24"/>
          <w:lang w:eastAsia="en-GB"/>
        </w:rPr>
        <w:fldChar w:fldCharType="end"/>
      </w:r>
      <w:r w:rsidRPr="00ED05A6">
        <w:rPr>
          <w:rFonts w:ascii="Arial" w:eastAsia="Times New Roman" w:hAnsi="Arial"/>
          <w:color w:val="0E101A"/>
          <w:sz w:val="24"/>
          <w:lang w:eastAsia="en-GB"/>
        </w:rPr>
        <w:t xml:space="preserve"> </w:t>
      </w:r>
      <w:r w:rsidR="009D5733" w:rsidRPr="00FF53E1">
        <w:rPr>
          <w:rFonts w:ascii="Arial" w:eastAsia="Times New Roman" w:hAnsi="Arial"/>
          <w:color w:val="0E101A"/>
          <w:sz w:val="24"/>
          <w:lang w:val="en-GB" w:eastAsia="en-GB"/>
        </w:rPr>
        <w:t>suggest potentially may be misleading and could influence the believab</w:t>
      </w:r>
      <w:r w:rsidR="00797235">
        <w:rPr>
          <w:rFonts w:ascii="Arial" w:eastAsia="Times New Roman" w:hAnsi="Arial"/>
          <w:color w:val="0E101A"/>
          <w:sz w:val="24"/>
          <w:lang w:val="en-GB" w:eastAsia="en-GB"/>
        </w:rPr>
        <w:t>ility of this study. The study utilised</w:t>
      </w:r>
      <w:r w:rsidR="009D5733" w:rsidRPr="00FF53E1">
        <w:rPr>
          <w:rFonts w:ascii="Arial" w:eastAsia="Times New Roman" w:hAnsi="Arial"/>
          <w:color w:val="0E101A"/>
          <w:sz w:val="24"/>
          <w:lang w:val="en-GB" w:eastAsia="en-GB"/>
        </w:rPr>
        <w:t xml:space="preserve"> a sample size of 251 patients</w:t>
      </w:r>
      <w:r w:rsidR="00797235">
        <w:rPr>
          <w:rFonts w:ascii="Arial" w:eastAsia="Times New Roman" w:hAnsi="Arial"/>
          <w:color w:val="0E101A"/>
          <w:sz w:val="24"/>
          <w:lang w:val="en-GB" w:eastAsia="en-GB"/>
        </w:rPr>
        <w:t>,</w:t>
      </w:r>
      <w:r w:rsidR="009D5733" w:rsidRPr="00FF53E1">
        <w:rPr>
          <w:rFonts w:ascii="Arial" w:eastAsia="Times New Roman" w:hAnsi="Arial"/>
          <w:color w:val="0E101A"/>
          <w:sz w:val="24"/>
          <w:lang w:val="en-GB" w:eastAsia="en-GB"/>
        </w:rPr>
        <w:t xml:space="preserve"> appears adequate. Additionally, study data noted a specific collection period. This Parahoo (2014) suggest confirmabi</w:t>
      </w:r>
      <w:r>
        <w:rPr>
          <w:rFonts w:ascii="Arial" w:eastAsia="Times New Roman" w:hAnsi="Arial"/>
          <w:color w:val="0E101A"/>
          <w:sz w:val="24"/>
          <w:lang w:val="en-GB" w:eastAsia="en-GB"/>
        </w:rPr>
        <w:t>lity and accuracy of the study.</w:t>
      </w:r>
    </w:p>
    <w:p w:rsidR="00DE1190" w:rsidRPr="00FF53E1" w:rsidRDefault="00DE1190" w:rsidP="009D5733">
      <w:pPr>
        <w:spacing w:after="0" w:line="360" w:lineRule="auto"/>
        <w:rPr>
          <w:rFonts w:ascii="Arial" w:eastAsia="Times New Roman" w:hAnsi="Arial"/>
          <w:color w:val="0E101A"/>
          <w:sz w:val="24"/>
          <w:lang w:val="en-GB" w:eastAsia="en-GB"/>
        </w:rPr>
      </w:pPr>
    </w:p>
    <w:p w:rsidR="009D5733" w:rsidRPr="00FF53E1" w:rsidRDefault="009D5733" w:rsidP="009D5733">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 The study utilises a quantitative approach supported using a clear hypothesis that appears appropriate for this st</w:t>
      </w:r>
      <w:r w:rsidR="006E5AE9">
        <w:rPr>
          <w:rFonts w:ascii="Arial" w:eastAsia="Times New Roman" w:hAnsi="Arial"/>
          <w:color w:val="0E101A"/>
          <w:sz w:val="24"/>
          <w:lang w:val="en-GB" w:eastAsia="en-GB"/>
        </w:rPr>
        <w:t xml:space="preserve">udy. Thus, </w:t>
      </w:r>
      <w:r w:rsidR="006E5AE9">
        <w:rPr>
          <w:rFonts w:ascii="Arial" w:eastAsia="Times New Roman" w:hAnsi="Arial"/>
          <w:color w:val="0E101A"/>
          <w:sz w:val="24"/>
          <w:lang w:eastAsia="en-GB"/>
        </w:rPr>
        <w:fldChar w:fldCharType="begin" w:fldLock="1"/>
      </w:r>
      <w:r w:rsidR="006E5AE9">
        <w:rPr>
          <w:rFonts w:ascii="Arial" w:eastAsia="Times New Roman" w:hAnsi="Arial"/>
          <w:color w:val="0E101A"/>
          <w:sz w:val="24"/>
          <w:lang w:eastAsia="en-GB"/>
        </w:rPr>
        <w:instrText>ADDIN CSL_CITATION {"citationItems":[{"id":"ITEM-1","itemData":{"ISBN":"9788578110796","ISSN":"14712458","PMID":"25246403","abstract":"Predicting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approach.","author":[{"dropping-particle":"","family":"Polit","given":"DF","non-dropping-particle":"","parse-names":false,"suffix":""},{"dropping-particle":"","family":"Beck","given":"CT","non-dropping-particle":"","parse-names":false,"suffix":""}],"container-title":"BWolters Kluwer","id":"ITEM-1","issued":{"date-parts":[["2018"]]},"title":"Essentials of nursing research: appraising evidence for nursing practice","type":"book"},"uris":["http://www.mendeley.com/documents/?uuid=a262147b-7fb5-42f6-b8e7-34a947787977"]}],"mendeley":{"formattedCitation":"(Polit and Beck, 2018)","plainTextFormattedCitation":"(Polit and Beck, 2018)","previouslyFormattedCitation":"(Polit and Beck, 2018)"},"properties":{"noteIndex":0},"schema":"https://github.com/citation-style-language/schema/raw/master/csl-citation.json"}</w:instrText>
      </w:r>
      <w:r w:rsidR="006E5AE9">
        <w:rPr>
          <w:rFonts w:ascii="Arial" w:eastAsia="Times New Roman" w:hAnsi="Arial"/>
          <w:color w:val="0E101A"/>
          <w:sz w:val="24"/>
          <w:lang w:eastAsia="en-GB"/>
        </w:rPr>
        <w:fldChar w:fldCharType="separate"/>
      </w:r>
      <w:r w:rsidR="006E5AE9" w:rsidRPr="00E37E0B">
        <w:rPr>
          <w:rFonts w:ascii="Arial" w:eastAsia="Times New Roman" w:hAnsi="Arial"/>
          <w:noProof/>
          <w:color w:val="0E101A"/>
          <w:sz w:val="24"/>
          <w:lang w:eastAsia="en-GB"/>
        </w:rPr>
        <w:t>(Polit and Beck, 2018)</w:t>
      </w:r>
      <w:r w:rsidR="006E5AE9">
        <w:rPr>
          <w:rFonts w:ascii="Arial" w:eastAsia="Times New Roman" w:hAnsi="Arial"/>
          <w:color w:val="0E101A"/>
          <w:sz w:val="24"/>
          <w:lang w:eastAsia="en-GB"/>
        </w:rPr>
        <w:fldChar w:fldCharType="end"/>
      </w:r>
      <w:r w:rsidRPr="00FF53E1">
        <w:rPr>
          <w:rFonts w:ascii="Arial" w:eastAsia="Times New Roman" w:hAnsi="Arial"/>
          <w:color w:val="0E101A"/>
          <w:sz w:val="24"/>
          <w:lang w:val="en-GB" w:eastAsia="en-GB"/>
        </w:rPr>
        <w:t xml:space="preserve"> suggest that a hypothesis is invaluable when used in quantitative methods, as it predicts an expected outcome and highlights what the researcher is set to find.</w:t>
      </w:r>
    </w:p>
    <w:p w:rsidR="009D5733" w:rsidRPr="00FF53E1" w:rsidRDefault="009D5733" w:rsidP="009D5733">
      <w:pPr>
        <w:spacing w:after="0" w:line="360" w:lineRule="auto"/>
        <w:rPr>
          <w:rFonts w:ascii="Arial" w:eastAsia="Times New Roman" w:hAnsi="Arial"/>
          <w:color w:val="0E101A"/>
          <w:sz w:val="24"/>
          <w:lang w:val="en-GB" w:eastAsia="en-GB"/>
        </w:rPr>
      </w:pPr>
    </w:p>
    <w:p w:rsidR="009D5733" w:rsidRPr="00FF53E1" w:rsidRDefault="009D5733" w:rsidP="009D5733">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 xml:space="preserve">Patients were randomised using a computer-generated stratified block scheme. Whilst this approach appears suitable, a downside </w:t>
      </w:r>
      <w:r w:rsidR="006E5AE9">
        <w:rPr>
          <w:rFonts w:ascii="Arial" w:eastAsia="Times New Roman" w:hAnsi="Arial"/>
          <w:color w:val="0E101A"/>
          <w:sz w:val="24"/>
          <w:lang w:eastAsia="en-GB"/>
        </w:rPr>
        <w:fldChar w:fldCharType="begin" w:fldLock="1"/>
      </w:r>
      <w:r w:rsidR="006E5AE9">
        <w:rPr>
          <w:rFonts w:ascii="Arial" w:eastAsia="Times New Roman" w:hAnsi="Arial"/>
          <w:color w:val="0E101A"/>
          <w:sz w:val="24"/>
          <w:lang w:eastAsia="en-GB"/>
        </w:rPr>
        <w:instrText>ADDIN CSL_CITATION {"citationItems":[{"id":"ITEM-1","itemData":{"DOI":"10.4103/0974-1208.82352","ISSN":"09741208","abstract":"Randomization as a method of experimental control has been extensively used in human clinical trials and other biological experiments. It prevents the selection bias and insures against the accidental bias. It produces the comparable groups and eliminates the source of bias in treatment assignments. Finally, it permits the use of probability theory to express the likelihood of chance as a source for the difference of end outcome. This paper discusses the different methods of randomization and use of online statistical computing web programming (www.graphpad.com/quickcalcs or www.randomization.com) to generate the randomization schedule. Issues related to randomization are also discussed in this paper.","author":[{"dropping-particle":"","family":"Suresh","given":"K.","non-dropping-particle":"","parse-names":false,"suffix":""}],"container-title":"Journal of Human Reproductive Sciences","id":"ITEM-1","issue":"1","issued":{"date-parts":[["2011"]]},"title":"An overview of randomization techniques: An unbiased assessment of outcome in clinical research","type":"article","volume":"4"},"uris":["http://www.mendeley.com/documents/?uuid=10f7b545-98ec-3cfa-b243-eb329e1291c3"]}],"mendeley":{"formattedCitation":"(Suresh, 2011)","plainTextFormattedCitation":"(Suresh, 2011)","previouslyFormattedCitation":"(Suresh, 2011)"},"properties":{"noteIndex":0},"schema":"https://github.com/citation-style-language/schema/raw/master/csl-citation.json"}</w:instrText>
      </w:r>
      <w:r w:rsidR="006E5AE9">
        <w:rPr>
          <w:rFonts w:ascii="Arial" w:eastAsia="Times New Roman" w:hAnsi="Arial"/>
          <w:color w:val="0E101A"/>
          <w:sz w:val="24"/>
          <w:lang w:eastAsia="en-GB"/>
        </w:rPr>
        <w:fldChar w:fldCharType="separate"/>
      </w:r>
      <w:r w:rsidR="006E5AE9" w:rsidRPr="006E5AE9">
        <w:rPr>
          <w:rFonts w:ascii="Arial" w:eastAsia="Times New Roman" w:hAnsi="Arial"/>
          <w:noProof/>
          <w:color w:val="0E101A"/>
          <w:sz w:val="24"/>
          <w:lang w:eastAsia="en-GB"/>
        </w:rPr>
        <w:t>(Suresh, 2011)</w:t>
      </w:r>
      <w:r w:rsidR="006E5AE9">
        <w:rPr>
          <w:rFonts w:ascii="Arial" w:eastAsia="Times New Roman" w:hAnsi="Arial"/>
          <w:color w:val="0E101A"/>
          <w:sz w:val="24"/>
          <w:lang w:eastAsia="en-GB"/>
        </w:rPr>
        <w:fldChar w:fldCharType="end"/>
      </w:r>
      <w:r w:rsidRPr="00FF53E1">
        <w:rPr>
          <w:rFonts w:ascii="Arial" w:eastAsia="Times New Roman" w:hAnsi="Arial"/>
          <w:color w:val="0E101A"/>
          <w:sz w:val="24"/>
          <w:lang w:val="en-GB" w:eastAsia="en-GB"/>
        </w:rPr>
        <w:t xml:space="preserve"> argued as it relies on the researcher ability to appropriately identify and assign all individuals into a subgroup within that population. However, questionnaires were adopted from a well-known tool, adding reliability and validity. A response </w:t>
      </w:r>
      <w:r w:rsidRPr="00FF53E1">
        <w:rPr>
          <w:rFonts w:ascii="Arial" w:eastAsia="Times New Roman" w:hAnsi="Arial"/>
          <w:color w:val="0E101A"/>
          <w:sz w:val="24"/>
          <w:lang w:val="en-GB" w:eastAsia="en-GB"/>
        </w:rPr>
        <w:lastRenderedPageBreak/>
        <w:t>rate of 100 % was noted, with only 17 questionnaires of 251 participants</w:t>
      </w:r>
      <w:r w:rsidR="006E5AE9">
        <w:rPr>
          <w:rFonts w:ascii="Arial" w:eastAsia="Times New Roman" w:hAnsi="Arial"/>
          <w:color w:val="0E101A"/>
          <w:sz w:val="24"/>
          <w:lang w:val="en-GB" w:eastAsia="en-GB"/>
        </w:rPr>
        <w:t xml:space="preserve">. Thus, </w:t>
      </w:r>
      <w:r w:rsidR="006E5AE9">
        <w:rPr>
          <w:rFonts w:ascii="Arial" w:eastAsia="Times New Roman" w:hAnsi="Arial"/>
          <w:color w:val="0E101A"/>
          <w:sz w:val="24"/>
          <w:lang w:eastAsia="en-GB"/>
        </w:rPr>
        <w:fldChar w:fldCharType="begin" w:fldLock="1"/>
      </w:r>
      <w:r w:rsidR="000F5301">
        <w:rPr>
          <w:rFonts w:ascii="Arial" w:eastAsia="Times New Roman" w:hAnsi="Arial"/>
          <w:color w:val="0E101A"/>
          <w:sz w:val="24"/>
          <w:lang w:eastAsia="en-GB"/>
        </w:rPr>
        <w:instrText>ADDIN CSL_CITATION {"citationItems":[{"id":"ITEM-1","itemData":{"DOI":"10.7748/nr.23.1.8.e1339","ISSN":"20478992","PMID":"26365070","abstract":"Aim To explain a strategy to improve response rates from healthcare professionals to a postal survey in the Republic of Ireland. Background Response rates to surveys conducted among healthcare professionals have been declining steadily. This paper is based on the development of a response rate strategy to address this challenge. Data sources A study in Ireland using a survey instrument that relied on the voluntary participation of managers and healthcare professionals. Review methods Database and manual literature searches were undertaken across the literature related to methodology to increase response rates from healthcare professionals. The databases Cinahl, Medline, PsycINFO, Wiley Online Library and Scopus-V.4 were searched using 'response rates' and the terms: 'response rate theory', 'survey response rates', 'increase', 'improve health professionals', 'primary care research', 'health care teams', 'health service research' and 'research participation'. Only English-language publications were reviewed. Discussion Researchers must be aware of factors that influence healthcare professionals they seek to engage and so they can create research environments that do not preclude or dissuade practitioners from participating. Conclusion The potential impact of poor response rates is a concern for healthcare researchers. Research-based practice is central to improving the quality of health care. Response-rate strategies can enhance research. Implications for research/practice Nurse researchers as part of the broader health research community need to consider potential response rates at the research design stage. Response rate strategies should be developed and outlined as part of their overall research proposal and study reports.","author":[{"dropping-particle":"","family":"Burke","given":"Maura","non-dropping-particle":"","parse-names":false,"suffix":""},{"dropping-particle":"","family":"Hodgins","given":"Margaret","non-dropping-particle":"","parse-names":false,"suffix":""}],"container-title":"Nurse Researcher","id":"ITEM-1","issued":{"date-parts":[["2015"]]},"title":"Is 'Dear colleague' enough? Improving response rates in surveys of healthcare professionals","type":"article-journal"},"uris":["http://www.mendeley.com/documents/?uuid=a5a9cb73-51d5-4af8-ad26-74d93c941947"]}],"mendeley":{"formattedCitation":"(Burke and Hodgins, 2015)","manualFormatting":"Burke and Hodgins (2015)","plainTextFormattedCitation":"(Burke and Hodgins, 2015)","previouslyFormattedCitation":"(Burke and Hodgins, 2015)"},"properties":{"noteIndex":0},"schema":"https://github.com/citation-style-language/schema/raw/master/csl-citation.json"}</w:instrText>
      </w:r>
      <w:r w:rsidR="006E5AE9">
        <w:rPr>
          <w:rFonts w:ascii="Arial" w:eastAsia="Times New Roman" w:hAnsi="Arial"/>
          <w:color w:val="0E101A"/>
          <w:sz w:val="24"/>
          <w:lang w:eastAsia="en-GB"/>
        </w:rPr>
        <w:fldChar w:fldCharType="separate"/>
      </w:r>
      <w:r w:rsidR="006E5AE9" w:rsidRPr="00E37E0B">
        <w:rPr>
          <w:rFonts w:ascii="Arial" w:eastAsia="Times New Roman" w:hAnsi="Arial"/>
          <w:noProof/>
          <w:color w:val="0E101A"/>
          <w:sz w:val="24"/>
          <w:lang w:eastAsia="en-GB"/>
        </w:rPr>
        <w:t>Bur</w:t>
      </w:r>
      <w:r w:rsidR="006E5AE9">
        <w:rPr>
          <w:rFonts w:ascii="Arial" w:eastAsia="Times New Roman" w:hAnsi="Arial"/>
          <w:noProof/>
          <w:color w:val="0E101A"/>
          <w:sz w:val="24"/>
          <w:lang w:eastAsia="en-GB"/>
        </w:rPr>
        <w:t>ke and Hodgins</w:t>
      </w:r>
      <w:r w:rsidR="006E5AE9" w:rsidRPr="00E37E0B">
        <w:rPr>
          <w:rFonts w:ascii="Arial" w:eastAsia="Times New Roman" w:hAnsi="Arial"/>
          <w:noProof/>
          <w:color w:val="0E101A"/>
          <w:sz w:val="24"/>
          <w:lang w:eastAsia="en-GB"/>
        </w:rPr>
        <w:t xml:space="preserve"> </w:t>
      </w:r>
      <w:r w:rsidR="006E5AE9">
        <w:rPr>
          <w:rFonts w:ascii="Arial" w:eastAsia="Times New Roman" w:hAnsi="Arial"/>
          <w:noProof/>
          <w:color w:val="0E101A"/>
          <w:sz w:val="24"/>
          <w:lang w:eastAsia="en-GB"/>
        </w:rPr>
        <w:t>(</w:t>
      </w:r>
      <w:r w:rsidR="006E5AE9" w:rsidRPr="00E37E0B">
        <w:rPr>
          <w:rFonts w:ascii="Arial" w:eastAsia="Times New Roman" w:hAnsi="Arial"/>
          <w:noProof/>
          <w:color w:val="0E101A"/>
          <w:sz w:val="24"/>
          <w:lang w:eastAsia="en-GB"/>
        </w:rPr>
        <w:t>2015)</w:t>
      </w:r>
      <w:r w:rsidR="006E5AE9">
        <w:rPr>
          <w:rFonts w:ascii="Arial" w:eastAsia="Times New Roman" w:hAnsi="Arial"/>
          <w:color w:val="0E101A"/>
          <w:sz w:val="24"/>
          <w:lang w:eastAsia="en-GB"/>
        </w:rPr>
        <w:fldChar w:fldCharType="end"/>
      </w:r>
      <w:r w:rsidR="006E5AE9">
        <w:rPr>
          <w:rFonts w:ascii="Arial" w:eastAsia="Times New Roman" w:hAnsi="Arial"/>
          <w:color w:val="0E101A"/>
          <w:sz w:val="24"/>
          <w:lang w:eastAsia="en-GB"/>
        </w:rPr>
        <w:t xml:space="preserve"> </w:t>
      </w:r>
      <w:r w:rsidRPr="00FF53E1">
        <w:rPr>
          <w:rFonts w:ascii="Arial" w:eastAsia="Times New Roman" w:hAnsi="Arial"/>
          <w:color w:val="0E101A"/>
          <w:sz w:val="24"/>
          <w:lang w:val="en-GB" w:eastAsia="en-GB"/>
        </w:rPr>
        <w:t>added that this method significantly reduces participants’ dropouts and low response rates, which may otherwise be lost to follow-up or postal response. </w:t>
      </w:r>
    </w:p>
    <w:p w:rsidR="009D5733" w:rsidRPr="00FF53E1" w:rsidRDefault="009D5733" w:rsidP="009D5733">
      <w:pPr>
        <w:spacing w:after="0" w:line="360" w:lineRule="auto"/>
        <w:rPr>
          <w:rFonts w:ascii="Arial" w:eastAsia="Times New Roman" w:hAnsi="Arial"/>
          <w:color w:val="0E101A"/>
          <w:sz w:val="24"/>
          <w:lang w:val="en-GB" w:eastAsia="en-GB"/>
        </w:rPr>
      </w:pPr>
    </w:p>
    <w:p w:rsidR="009D5733" w:rsidRPr="00FF53E1" w:rsidRDefault="009D5733" w:rsidP="009D5733">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 xml:space="preserve">Whilst ethical consideration was noted, there was no mention of guaranteed confidentiality of the participants. Inclusion criteria were moderately clear, whilst exclusion criteria data were not clearly stated. The rationale for the age limit of 70 was not justified, denoting possible selection bias. Similarly, study participants and researchers were not blinded. </w:t>
      </w:r>
      <w:r w:rsidR="006E5AE9">
        <w:rPr>
          <w:rFonts w:ascii="Arial" w:eastAsia="Times New Roman" w:hAnsi="Arial"/>
          <w:color w:val="0E101A"/>
          <w:sz w:val="24"/>
          <w:lang w:val="en-GB" w:eastAsia="en-GB"/>
        </w:rPr>
        <w:t xml:space="preserve">This </w:t>
      </w:r>
      <w:r w:rsidR="006E5AE9">
        <w:rPr>
          <w:rFonts w:ascii="Arial" w:eastAsia="Times New Roman" w:hAnsi="Arial"/>
          <w:color w:val="0E101A"/>
          <w:sz w:val="24"/>
          <w:lang w:eastAsia="en-GB"/>
        </w:rPr>
        <w:fldChar w:fldCharType="begin" w:fldLock="1"/>
      </w:r>
      <w:r w:rsidR="00A66A65">
        <w:rPr>
          <w:rFonts w:ascii="Arial" w:eastAsia="Times New Roman" w:hAnsi="Arial"/>
          <w:color w:val="0E101A"/>
          <w:sz w:val="24"/>
          <w:lang w:eastAsia="en-GB"/>
        </w:rPr>
        <w:instrText>ADDIN CSL_CITATION {"citationItems":[{"id":"ITEM-1","itemData":{"DOI":"10.1093/ije/dyu115","ISSN":"14643685","abstract":"Background: Blinding patients in clinical trials is a key methodological procedure, but the expected degree of bias due to nonblinded patients on estimated treatment effects is unknown. Methods: Systematic review of randomized clinical trials with one sub-study (i.e. experimental vs control) involving blinded patients and another, otherwise identical, sub-study involving nonblinded patients. Within each trial, we compared the difference in effect sizes (i.e. standardized mean differences) between the sub-studies. A difference &lt;0 indicates that nonblinded patients generated a more optimistic effect estimate. We pooled the differences with random-effects inverse variance meta-analysis, and explored reasons for heterogeneity. Results: Our main analysis included 12 trials (3869 patients). The average difference in effect size for patient-reported outcomes was -0.56 (95% confidence interval -0.71 to -0.41), (I2=60%, P=0.004), i.e. nonblinded patients exaggerated the effect size by an average of 0.56 standard deviation, but with considerable variation. Two of the 12 trials also used observer-reported outcomes, showing no indication of exaggerated effects due lack of patient blinding. There was a larger effect size difference in 10 acupuncture trials [-0.63 (-0.77 to -0.49)], than in the two non-acupuncture trials [-0.17 (-0.41 to 0.07)]. Lack of patient blinding also increased attrition and use of co-interventions: ratio of control group attrition risk 1.79 (1.18 to 2.70), and ratio of control group co-intervention risk 1.55 (0.99 to 2.43). Conclusions: This study provides empirical evidence of pronounced bias due to lack of patient blinding in complementary/alternative randomized clinical trials with patient-reported outcomes. © The Author 2014; Published by Oxford University Press on behalf of the International Epidemiological Association all rights reserved.","author":[{"dropping-particle":"","family":"Hróbjartsson","given":"Asbjørn","non-dropping-particle":"","parse-names":false,"suffix":""},{"dropping-particle":"","family":"Emanuelsson","given":"Frida","non-dropping-particle":"","parse-names":false,"suffix":""},{"dropping-particle":"","family":"Thomsen","given":"Ann Sofia Skou","non-dropping-particle":"","parse-names":false,"suffix":""},{"dropping-particle":"","family":"Hilden","given":"Jørgen","non-dropping-particle":"","parse-names":false,"suffix":""},{"dropping-particle":"","family":"Brorson","given":"Stig","non-dropping-particle":"","parse-names":false,"suffix":""}],"container-title":"International Journal of Epidemiology","id":"ITEM-1","issue":"4","issued":{"date-parts":[["2014"]]},"title":"Bias due to lack of patient blinding in clinical trials. A systematic review of trials randomizing patients to blind and nonblind sub-studies","type":"article-journal","volume":"43"},"uris":["http://www.mendeley.com/documents/?uuid=1d663f0e-bf35-32e2-bd1f-9c102aed56f8"]}],"mendeley":{"formattedCitation":"(Hróbjartsson et al., 2014)","manualFormatting":"Hróbjartsson et al. (2014)","plainTextFormattedCitation":"(Hróbjartsson et al., 2014)","previouslyFormattedCitation":"(Hróbjartsson et al., 2014)"},"properties":{"noteIndex":0},"schema":"https://github.com/citation-style-language/schema/raw/master/csl-citation.json"}</w:instrText>
      </w:r>
      <w:r w:rsidR="006E5AE9">
        <w:rPr>
          <w:rFonts w:ascii="Arial" w:eastAsia="Times New Roman" w:hAnsi="Arial"/>
          <w:color w:val="0E101A"/>
          <w:sz w:val="24"/>
          <w:lang w:eastAsia="en-GB"/>
        </w:rPr>
        <w:fldChar w:fldCharType="separate"/>
      </w:r>
      <w:r w:rsidR="00A66A65">
        <w:rPr>
          <w:rFonts w:ascii="Arial" w:eastAsia="Times New Roman" w:hAnsi="Arial"/>
          <w:noProof/>
          <w:color w:val="0E101A"/>
          <w:sz w:val="24"/>
          <w:lang w:eastAsia="en-GB"/>
        </w:rPr>
        <w:t>Hróbjartsson et al.</w:t>
      </w:r>
      <w:r w:rsidR="006E5AE9" w:rsidRPr="00E37E0B">
        <w:rPr>
          <w:rFonts w:ascii="Arial" w:eastAsia="Times New Roman" w:hAnsi="Arial"/>
          <w:noProof/>
          <w:color w:val="0E101A"/>
          <w:sz w:val="24"/>
          <w:lang w:eastAsia="en-GB"/>
        </w:rPr>
        <w:t xml:space="preserve"> </w:t>
      </w:r>
      <w:r w:rsidR="00A66A65">
        <w:rPr>
          <w:rFonts w:ascii="Arial" w:eastAsia="Times New Roman" w:hAnsi="Arial"/>
          <w:noProof/>
          <w:color w:val="0E101A"/>
          <w:sz w:val="24"/>
          <w:lang w:eastAsia="en-GB"/>
        </w:rPr>
        <w:t>(</w:t>
      </w:r>
      <w:r w:rsidR="006E5AE9" w:rsidRPr="00E37E0B">
        <w:rPr>
          <w:rFonts w:ascii="Arial" w:eastAsia="Times New Roman" w:hAnsi="Arial"/>
          <w:noProof/>
          <w:color w:val="0E101A"/>
          <w:sz w:val="24"/>
          <w:lang w:eastAsia="en-GB"/>
        </w:rPr>
        <w:t>2014)</w:t>
      </w:r>
      <w:r w:rsidR="006E5AE9">
        <w:rPr>
          <w:rFonts w:ascii="Arial" w:eastAsia="Times New Roman" w:hAnsi="Arial"/>
          <w:color w:val="0E101A"/>
          <w:sz w:val="24"/>
          <w:lang w:eastAsia="en-GB"/>
        </w:rPr>
        <w:fldChar w:fldCharType="end"/>
      </w:r>
      <w:r w:rsidR="006E5AE9" w:rsidRPr="00ED05A6">
        <w:rPr>
          <w:rFonts w:ascii="Arial" w:eastAsia="Times New Roman" w:hAnsi="Arial"/>
          <w:color w:val="0E101A"/>
          <w:sz w:val="24"/>
          <w:lang w:eastAsia="en-GB"/>
        </w:rPr>
        <w:t xml:space="preserve"> </w:t>
      </w:r>
      <w:r w:rsidRPr="00FF53E1">
        <w:rPr>
          <w:rFonts w:ascii="Arial" w:eastAsia="Times New Roman" w:hAnsi="Arial"/>
          <w:color w:val="0E101A"/>
          <w:sz w:val="24"/>
          <w:lang w:val="en-GB" w:eastAsia="en-GB"/>
        </w:rPr>
        <w:t>argue increased the risk of bias in the study’s outcome.</w:t>
      </w:r>
    </w:p>
    <w:p w:rsidR="009D5733" w:rsidRPr="00FF53E1" w:rsidRDefault="009D5733" w:rsidP="009D5733">
      <w:pPr>
        <w:spacing w:after="0" w:line="360" w:lineRule="auto"/>
        <w:rPr>
          <w:rFonts w:ascii="Arial" w:eastAsia="Times New Roman" w:hAnsi="Arial"/>
          <w:color w:val="0E101A"/>
          <w:sz w:val="24"/>
          <w:lang w:val="en-GB" w:eastAsia="en-GB"/>
        </w:rPr>
      </w:pPr>
    </w:p>
    <w:p w:rsidR="009D5733" w:rsidRPr="00FF53E1" w:rsidRDefault="009D5733" w:rsidP="009D5733">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Despite the above, the research methodology was transparent and the data gathering instrument was clearly described and noted to be reliable and valid. A pilot study added validity to the study (Parahoo, 2014). Data and statistical analysis utilised using a two-sided t-test, X” test, ANOVA, and a linear mixed model approach appear to be appropriate. Findings were significant as noted a reduction in anxiety in the intervention group (10.2 points, 95%CI7.4 to 13.0, n=57 compared to the standard group (6.8 points, 95%C1 3.8 to 9.8, n=50), P=0.024.</w:t>
      </w:r>
    </w:p>
    <w:p w:rsidR="009D5733" w:rsidRPr="00FF53E1" w:rsidRDefault="009D5733" w:rsidP="009D5733">
      <w:pPr>
        <w:spacing w:after="0" w:line="360" w:lineRule="auto"/>
        <w:rPr>
          <w:rFonts w:ascii="Arial" w:eastAsia="Times New Roman" w:hAnsi="Arial"/>
          <w:color w:val="0E101A"/>
          <w:sz w:val="24"/>
          <w:lang w:val="en-GB" w:eastAsia="en-GB"/>
        </w:rPr>
      </w:pPr>
    </w:p>
    <w:p w:rsidR="003225CC" w:rsidRPr="00FF53E1" w:rsidRDefault="009D5733" w:rsidP="003225CC">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In conclusion, the study’s discussion addresses recommendations for future research. However, the study supports other studies’ findings of the prevalence of anxiety among surgical patients. It is known tha</w:t>
      </w:r>
      <w:r w:rsidR="00797235">
        <w:rPr>
          <w:rFonts w:ascii="Arial" w:eastAsia="Times New Roman" w:hAnsi="Arial"/>
          <w:color w:val="0E101A"/>
          <w:sz w:val="24"/>
          <w:lang w:val="en-GB" w:eastAsia="en-GB"/>
        </w:rPr>
        <w:t xml:space="preserve">t each </w:t>
      </w:r>
      <w:r w:rsidR="003225CC">
        <w:rPr>
          <w:rFonts w:ascii="Arial" w:eastAsia="Times New Roman" w:hAnsi="Arial"/>
          <w:color w:val="0E101A"/>
          <w:sz w:val="24"/>
          <w:lang w:val="en-GB" w:eastAsia="en-GB"/>
        </w:rPr>
        <w:t xml:space="preserve">patient’s </w:t>
      </w:r>
      <w:r w:rsidR="003225CC" w:rsidRPr="00FF53E1">
        <w:rPr>
          <w:rFonts w:ascii="Arial" w:eastAsia="Times New Roman" w:hAnsi="Arial"/>
          <w:color w:val="0E101A"/>
          <w:sz w:val="24"/>
          <w:lang w:val="en-GB" w:eastAsia="en-GB"/>
        </w:rPr>
        <w:t>reason</w:t>
      </w:r>
      <w:r w:rsidRPr="00FF53E1">
        <w:rPr>
          <w:rFonts w:ascii="Arial" w:eastAsia="Times New Roman" w:hAnsi="Arial"/>
          <w:color w:val="0E101A"/>
          <w:sz w:val="24"/>
          <w:lang w:val="en-GB" w:eastAsia="en-GB"/>
        </w:rPr>
        <w:t xml:space="preserve"> for anxiety generally varies, which could be either surgical or anaesthesia related. Another notable finding is that a communication specialist seeing the patient prior to an anaesthetist visit may enhance communication by tailoring information according to individual needs. Although intervention appears valuable in support of PCC in reducing anxiety; however, a communication specialist intervention may not be necessarily cost-effective.</w:t>
      </w:r>
      <w:r w:rsidR="003225CC" w:rsidRPr="003225CC">
        <w:rPr>
          <w:rFonts w:ascii="Arial" w:eastAsia="Times New Roman" w:hAnsi="Arial"/>
          <w:color w:val="0E101A"/>
          <w:sz w:val="24"/>
          <w:lang w:val="en-GB" w:eastAsia="en-GB"/>
        </w:rPr>
        <w:t xml:space="preserve"> </w:t>
      </w:r>
      <w:r w:rsidR="003225CC">
        <w:rPr>
          <w:rFonts w:ascii="Arial" w:eastAsia="Times New Roman" w:hAnsi="Arial"/>
          <w:color w:val="0E101A"/>
          <w:sz w:val="24"/>
          <w:lang w:val="en-GB" w:eastAsia="en-GB"/>
        </w:rPr>
        <w:t>Therefore</w:t>
      </w:r>
      <w:r w:rsidR="003225CC" w:rsidRPr="00FF53E1">
        <w:rPr>
          <w:rFonts w:ascii="Arial" w:eastAsia="Times New Roman" w:hAnsi="Arial"/>
          <w:color w:val="0E101A"/>
          <w:sz w:val="24"/>
          <w:lang w:val="en-GB" w:eastAsia="en-GB"/>
        </w:rPr>
        <w:t>, as findings only support anaesthetist information for anxiety, suggesting findings may have to be used with caution. </w:t>
      </w:r>
    </w:p>
    <w:p w:rsidR="003225CC" w:rsidRDefault="003225CC" w:rsidP="009D5733">
      <w:pPr>
        <w:spacing w:after="0" w:line="360" w:lineRule="auto"/>
        <w:rPr>
          <w:rFonts w:ascii="Arial" w:eastAsia="Times New Roman" w:hAnsi="Arial"/>
          <w:color w:val="0E101A"/>
          <w:sz w:val="24"/>
          <w:lang w:val="en-GB" w:eastAsia="en-GB"/>
        </w:rPr>
      </w:pPr>
    </w:p>
    <w:p w:rsidR="003225CC" w:rsidRDefault="009D5733" w:rsidP="009D5733">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 xml:space="preserve"> </w:t>
      </w:r>
    </w:p>
    <w:p w:rsidR="008F459B" w:rsidRPr="00FF53E1" w:rsidRDefault="008F459B" w:rsidP="00111DD5">
      <w:pPr>
        <w:spacing w:after="0" w:line="360" w:lineRule="auto"/>
        <w:rPr>
          <w:rStyle w:val="BodyText2Char"/>
          <w:rFonts w:ascii="Arial" w:eastAsiaTheme="minorEastAsia" w:hAnsi="Arial" w:cs="Arial"/>
          <w:sz w:val="24"/>
          <w:szCs w:val="24"/>
        </w:rPr>
      </w:pPr>
    </w:p>
    <w:p w:rsidR="00C646AA" w:rsidRPr="00FF53E1" w:rsidRDefault="00C646AA" w:rsidP="00111DD5">
      <w:pPr>
        <w:spacing w:after="0" w:line="360" w:lineRule="auto"/>
        <w:rPr>
          <w:rStyle w:val="BodyText2Char"/>
          <w:rFonts w:ascii="Arial" w:eastAsiaTheme="minorEastAsia" w:hAnsi="Arial" w:cs="Arial"/>
          <w:sz w:val="24"/>
          <w:szCs w:val="24"/>
        </w:rPr>
      </w:pPr>
    </w:p>
    <w:p w:rsidR="000F3ECD" w:rsidRPr="00FF53E1" w:rsidRDefault="000F3ECD" w:rsidP="00111DD5">
      <w:pPr>
        <w:spacing w:after="0" w:line="360" w:lineRule="auto"/>
        <w:rPr>
          <w:rStyle w:val="BodyText2Char"/>
          <w:rFonts w:ascii="Arial" w:eastAsiaTheme="minorEastAsia" w:hAnsi="Arial" w:cs="Arial"/>
          <w:sz w:val="24"/>
          <w:szCs w:val="24"/>
        </w:rPr>
      </w:pPr>
    </w:p>
    <w:p w:rsidR="006647C7" w:rsidRPr="00FF53E1" w:rsidRDefault="006647C7" w:rsidP="00FF53E1">
      <w:pPr>
        <w:pStyle w:val="Heading3"/>
        <w:rPr>
          <w:shd w:val="clear" w:color="auto" w:fill="FFFFFF"/>
        </w:rPr>
      </w:pPr>
      <w:bookmarkStart w:id="22" w:name="_Toc94221519"/>
      <w:r w:rsidRPr="00FF53E1">
        <w:rPr>
          <w:shd w:val="clear" w:color="auto" w:fill="FFFFFF"/>
        </w:rPr>
        <w:t>Article 3:</w:t>
      </w:r>
      <w:bookmarkEnd w:id="22"/>
    </w:p>
    <w:p w:rsidR="00E90FC9" w:rsidRPr="00FF53E1" w:rsidRDefault="00E90FC9" w:rsidP="00111DD5">
      <w:pPr>
        <w:spacing w:after="0" w:line="360" w:lineRule="auto"/>
        <w:rPr>
          <w:rFonts w:ascii="Arial" w:hAnsi="Arial"/>
          <w:b/>
          <w:color w:val="000000"/>
          <w:sz w:val="24"/>
          <w:u w:val="single"/>
          <w:shd w:val="clear" w:color="auto" w:fill="FFFFFF"/>
        </w:rPr>
      </w:pPr>
    </w:p>
    <w:p w:rsidR="00E90FC9" w:rsidRPr="00FF53E1" w:rsidRDefault="00E90FC9" w:rsidP="00E90FC9">
      <w:pPr>
        <w:spacing w:after="0" w:line="360" w:lineRule="auto"/>
        <w:rPr>
          <w:rFonts w:ascii="Arial" w:hAnsi="Arial"/>
          <w:b/>
          <w:color w:val="000000"/>
          <w:sz w:val="24"/>
          <w:shd w:val="clear" w:color="auto" w:fill="FFFFFF"/>
        </w:rPr>
      </w:pPr>
      <w:r w:rsidRPr="00FF53E1">
        <w:rPr>
          <w:rFonts w:ascii="Arial" w:hAnsi="Arial"/>
          <w:b/>
          <w:color w:val="000000"/>
          <w:sz w:val="24"/>
          <w:shd w:val="clear" w:color="auto" w:fill="FFFFFF"/>
        </w:rPr>
        <w:t xml:space="preserve">Huber, J., </w:t>
      </w:r>
      <w:proofErr w:type="spellStart"/>
      <w:r w:rsidRPr="00FF53E1">
        <w:rPr>
          <w:rFonts w:ascii="Arial" w:hAnsi="Arial"/>
          <w:b/>
          <w:color w:val="000000"/>
          <w:sz w:val="24"/>
          <w:shd w:val="clear" w:color="auto" w:fill="FFFFFF"/>
        </w:rPr>
        <w:t>Ihrig</w:t>
      </w:r>
      <w:proofErr w:type="spellEnd"/>
      <w:r w:rsidRPr="00FF53E1">
        <w:rPr>
          <w:rFonts w:ascii="Arial" w:hAnsi="Arial"/>
          <w:b/>
          <w:color w:val="000000"/>
          <w:sz w:val="24"/>
          <w:shd w:val="clear" w:color="auto" w:fill="FFFFFF"/>
        </w:rPr>
        <w:t xml:space="preserve">, A., Yass, M., Bruckner, T., Peters, T., Huber, C., </w:t>
      </w:r>
      <w:proofErr w:type="spellStart"/>
      <w:r w:rsidRPr="00FF53E1">
        <w:rPr>
          <w:rFonts w:ascii="Arial" w:hAnsi="Arial"/>
          <w:b/>
          <w:color w:val="000000"/>
          <w:sz w:val="24"/>
          <w:shd w:val="clear" w:color="auto" w:fill="FFFFFF"/>
        </w:rPr>
        <w:t>Konyango</w:t>
      </w:r>
      <w:proofErr w:type="spellEnd"/>
      <w:r w:rsidRPr="00FF53E1">
        <w:rPr>
          <w:rFonts w:ascii="Arial" w:hAnsi="Arial"/>
          <w:b/>
          <w:color w:val="000000"/>
          <w:sz w:val="24"/>
          <w:shd w:val="clear" w:color="auto" w:fill="FFFFFF"/>
        </w:rPr>
        <w:t xml:space="preserve">, B., </w:t>
      </w:r>
      <w:proofErr w:type="spellStart"/>
      <w:r w:rsidRPr="00FF53E1">
        <w:rPr>
          <w:rFonts w:ascii="Arial" w:hAnsi="Arial"/>
          <w:b/>
          <w:color w:val="000000"/>
          <w:sz w:val="24"/>
          <w:shd w:val="clear" w:color="auto" w:fill="FFFFFF"/>
        </w:rPr>
        <w:t>Lozankovski</w:t>
      </w:r>
      <w:proofErr w:type="spellEnd"/>
      <w:r w:rsidRPr="00FF53E1">
        <w:rPr>
          <w:rFonts w:ascii="Arial" w:hAnsi="Arial"/>
          <w:b/>
          <w:color w:val="000000"/>
          <w:sz w:val="24"/>
          <w:shd w:val="clear" w:color="auto" w:fill="FFFFFF"/>
        </w:rPr>
        <w:t xml:space="preserve">, N., </w:t>
      </w:r>
      <w:proofErr w:type="spellStart"/>
      <w:r w:rsidRPr="00FF53E1">
        <w:rPr>
          <w:rFonts w:ascii="Arial" w:hAnsi="Arial"/>
          <w:b/>
          <w:color w:val="000000"/>
          <w:sz w:val="24"/>
          <w:shd w:val="clear" w:color="auto" w:fill="FFFFFF"/>
        </w:rPr>
        <w:t>Stredele</w:t>
      </w:r>
      <w:proofErr w:type="spellEnd"/>
      <w:r w:rsidRPr="00FF53E1">
        <w:rPr>
          <w:rFonts w:ascii="Arial" w:hAnsi="Arial"/>
          <w:b/>
          <w:color w:val="000000"/>
          <w:sz w:val="24"/>
          <w:shd w:val="clear" w:color="auto" w:fill="FFFFFF"/>
        </w:rPr>
        <w:t xml:space="preserve">, R., Moll, P., Schneider, M., </w:t>
      </w:r>
      <w:proofErr w:type="spellStart"/>
      <w:r w:rsidRPr="00FF53E1">
        <w:rPr>
          <w:rFonts w:ascii="Arial" w:hAnsi="Arial"/>
          <w:b/>
          <w:color w:val="000000"/>
          <w:sz w:val="24"/>
          <w:shd w:val="clear" w:color="auto" w:fill="FFFFFF"/>
        </w:rPr>
        <w:t>Pahernik</w:t>
      </w:r>
      <w:proofErr w:type="spellEnd"/>
      <w:r w:rsidRPr="00FF53E1">
        <w:rPr>
          <w:rFonts w:ascii="Arial" w:hAnsi="Arial"/>
          <w:b/>
          <w:color w:val="000000"/>
          <w:sz w:val="24"/>
          <w:shd w:val="clear" w:color="auto" w:fill="FFFFFF"/>
        </w:rPr>
        <w:t xml:space="preserve">, S. and </w:t>
      </w:r>
      <w:proofErr w:type="spellStart"/>
      <w:r w:rsidRPr="00FF53E1">
        <w:rPr>
          <w:rFonts w:ascii="Arial" w:hAnsi="Arial"/>
          <w:b/>
          <w:color w:val="000000"/>
          <w:sz w:val="24"/>
          <w:shd w:val="clear" w:color="auto" w:fill="FFFFFF"/>
        </w:rPr>
        <w:t>Hohenfellner</w:t>
      </w:r>
      <w:proofErr w:type="spellEnd"/>
      <w:r w:rsidRPr="00FF53E1">
        <w:rPr>
          <w:rFonts w:ascii="Arial" w:hAnsi="Arial"/>
          <w:b/>
          <w:color w:val="000000"/>
          <w:sz w:val="24"/>
          <w:shd w:val="clear" w:color="auto" w:fill="FFFFFF"/>
        </w:rPr>
        <w:t xml:space="preserve">, M., 2012. Multimedia </w:t>
      </w:r>
      <w:r w:rsidRPr="00FF53E1">
        <w:rPr>
          <w:rFonts w:ascii="Arial" w:hAnsi="Arial"/>
          <w:b/>
          <w:color w:val="000000"/>
          <w:sz w:val="24"/>
          <w:shd w:val="clear" w:color="auto" w:fill="FFFFFF"/>
        </w:rPr>
        <w:lastRenderedPageBreak/>
        <w:t>Support for Improving Preoperative Patient Education: A Randomized Controlled Trial Using the Example of Radical Prostatectomy. </w:t>
      </w:r>
      <w:r w:rsidRPr="00FF53E1">
        <w:rPr>
          <w:rFonts w:ascii="Arial" w:hAnsi="Arial"/>
          <w:b/>
          <w:i/>
          <w:iCs/>
          <w:color w:val="000000"/>
          <w:sz w:val="24"/>
          <w:shd w:val="clear" w:color="auto" w:fill="FFFFFF"/>
        </w:rPr>
        <w:t>Annals of Surgical Oncology</w:t>
      </w:r>
      <w:r w:rsidRPr="00FF53E1">
        <w:rPr>
          <w:rFonts w:ascii="Arial" w:hAnsi="Arial"/>
          <w:b/>
          <w:color w:val="000000"/>
          <w:sz w:val="24"/>
          <w:shd w:val="clear" w:color="auto" w:fill="FFFFFF"/>
        </w:rPr>
        <w:t>, 20(1), pp.15-23.</w:t>
      </w:r>
    </w:p>
    <w:p w:rsidR="00E90FC9" w:rsidRPr="00FF53E1" w:rsidRDefault="00E90FC9" w:rsidP="00E26623">
      <w:pPr>
        <w:spacing w:after="0" w:line="360" w:lineRule="auto"/>
        <w:ind w:firstLine="720"/>
        <w:rPr>
          <w:rFonts w:ascii="Arial" w:hAnsi="Arial"/>
          <w:color w:val="000000"/>
          <w:sz w:val="24"/>
          <w:shd w:val="clear" w:color="auto" w:fill="FFFFFF"/>
        </w:rPr>
      </w:pPr>
    </w:p>
    <w:p w:rsidR="009D5733" w:rsidRPr="00FF53E1" w:rsidRDefault="005E5E7E" w:rsidP="00F073AD">
      <w:pPr>
        <w:spacing w:after="0" w:line="360" w:lineRule="auto"/>
        <w:rPr>
          <w:rFonts w:ascii="Arial" w:eastAsia="Times New Roman" w:hAnsi="Arial"/>
          <w:sz w:val="24"/>
          <w:lang w:val="en-GB" w:eastAsia="en-GB"/>
        </w:rPr>
      </w:pPr>
      <w:r w:rsidRPr="00FF53E1">
        <w:rPr>
          <w:rFonts w:ascii="Arial" w:hAnsi="Arial"/>
          <w:sz w:val="24"/>
        </w:rPr>
        <w:t xml:space="preserve"> </w:t>
      </w:r>
      <w:r w:rsidR="00A66A65">
        <w:rPr>
          <w:rFonts w:ascii="Arial" w:hAnsi="Arial"/>
          <w:sz w:val="24"/>
        </w:rPr>
        <w:t xml:space="preserve"> </w:t>
      </w:r>
      <w:r w:rsidR="00A66A65">
        <w:rPr>
          <w:rFonts w:ascii="Arial" w:hAnsi="Arial"/>
          <w:sz w:val="24"/>
        </w:rPr>
        <w:fldChar w:fldCharType="begin" w:fldLock="1"/>
      </w:r>
      <w:r w:rsidR="00A66A65">
        <w:rPr>
          <w:rFonts w:ascii="Arial" w:hAnsi="Arial"/>
          <w:sz w:val="24"/>
        </w:rPr>
        <w:instrText>ADDIN CSL_CITATION {"citationItems":[{"id":"ITEM-1","itemData":{"DOI":"10.1245/s10434-012-2536-7","ISSN":"10689265","abstract":"Background: Growing evidence supports the use of multimedia presentations for informing patients. Therefore, we supported preoperative education by adding a multimedia tool and examined the effects in a randomized controlled trial. Methods: We randomized German-speaking patients scheduled for radical prostatectomy at our center to receive either a multimedia-supported (MME) or a standard education (SE). Outcomes were measured in a structured interview. Primary outcome was patient satisfaction. In addition, we applied validated instruments to determine anxiety and measures of decision-making. Results were given by mean and standard deviation. For comparison of groups we used t test and chi-square test. For an explorative analysis we applied multivariate logistic regression. Results: We randomized 203 patients to receive MME (n = 102) or SE (n = 101). Complete satisfaction with preoperative education was more frequent in the MME group (69 vs 52 %, p =.016) and patients after MME reported more questions (5.7 vs 4.2, p =.018). There was no difference concerning the duration of talks and the number of recalled risks. However, perceived knowledge was higher after MME (1.3 vs 1.6, p =.037). Anxiety and measures of decision-making were comparable. Patients judged the multimedia tool very positive, and 74 % of the MME group thought that their preoperative education had been superior to SE. Conclusions: Multimedia support should be considered worthwhile for improving the informed consent process before surgery (www.germanctr.de; DRKS00000096). © 2012 Society of Surgical Oncology. Reference:.","author":[{"dropping-particle":"","family":"Huber","given":"Johannes","non-dropping-particle":"","parse-names":false,"suffix":""},{"dropping-particle":"","family":"Ihrig","given":"Andreas","non-dropping-particle":"","parse-names":false,"suffix":""},{"dropping-particle":"","family":"Yass","given":"Mohammed","non-dropping-particle":"","parse-names":false,"suffix":""},{"dropping-particle":"","family":"Bruckner","given":"Tom","non-dropping-particle":"","parse-names":false,"suffix":""},{"dropping-particle":"","family":"Peters","given":"Tim","non-dropping-particle":"","parse-names":false,"suffix":""},{"dropping-particle":"","family":"Huber","given":"Christian G.","non-dropping-particle":"","parse-names":false,"suffix":""},{"dropping-particle":"","family":"Konyango","given":"Beryl","non-dropping-particle":"","parse-names":false,"suffix":""},{"dropping-particle":"","family":"Lozankovski","given":"Novica","non-dropping-particle":"","parse-names":false,"suffix":""},{"dropping-particle":"","family":"Stredele","given":"Regina J.F.","non-dropping-particle":"","parse-names":false,"suffix":""},{"dropping-particle":"","family":"Moll","given":"Peter","non-dropping-particle":"","parse-names":false,"suffix":""},{"dropping-particle":"","family":"Schneider","given":"Meike","non-dropping-particle":"","parse-names":false,"suffix":""},{"dropping-particle":"","family":"Pahernik","given":"Sascha","non-dropping-particle":"","parse-names":false,"suffix":""},{"dropping-particle":"","family":"Hohenfellner","given":"Markus","non-dropping-particle":"","parse-names":false,"suffix":""}],"container-title":"Annals of Surgical Oncology","id":"ITEM-1","issue":"1","issued":{"date-parts":[["2013"]]},"title":"Multimedia support for improving preoperative patient education: A randomized controlled trial using the example of radical prostatectomy","type":"article-journal","volume":"20"},"uris":["http://www.mendeley.com/documents/?uuid=391494cd-c6aa-329e-ac1d-e15c69901e79"]}],"mendeley":{"formattedCitation":"(Huber et al., 2013)","manualFormatting":"Huber et al. (2013)","plainTextFormattedCitation":"(Huber et al., 2013)","previouslyFormattedCitation":"(Huber et al., 2013)"},"properties":{"noteIndex":0},"schema":"https://github.com/citation-style-language/schema/raw/master/csl-citation.json"}</w:instrText>
      </w:r>
      <w:r w:rsidR="00A66A65">
        <w:rPr>
          <w:rFonts w:ascii="Arial" w:hAnsi="Arial"/>
          <w:sz w:val="24"/>
        </w:rPr>
        <w:fldChar w:fldCharType="separate"/>
      </w:r>
      <w:r w:rsidR="00A66A65">
        <w:rPr>
          <w:rFonts w:ascii="Arial" w:hAnsi="Arial"/>
          <w:noProof/>
          <w:sz w:val="24"/>
        </w:rPr>
        <w:t>Huber et al.</w:t>
      </w:r>
      <w:r w:rsidR="00A66A65" w:rsidRPr="00E37E0B">
        <w:rPr>
          <w:rFonts w:ascii="Arial" w:hAnsi="Arial"/>
          <w:noProof/>
          <w:sz w:val="24"/>
        </w:rPr>
        <w:t xml:space="preserve"> </w:t>
      </w:r>
      <w:r w:rsidR="00A66A65">
        <w:rPr>
          <w:rFonts w:ascii="Arial" w:hAnsi="Arial"/>
          <w:noProof/>
          <w:sz w:val="24"/>
        </w:rPr>
        <w:t>(</w:t>
      </w:r>
      <w:r w:rsidR="00A66A65" w:rsidRPr="00E37E0B">
        <w:rPr>
          <w:rFonts w:ascii="Arial" w:hAnsi="Arial"/>
          <w:noProof/>
          <w:sz w:val="24"/>
        </w:rPr>
        <w:t>2013)</w:t>
      </w:r>
      <w:r w:rsidR="00A66A65">
        <w:rPr>
          <w:rFonts w:ascii="Arial" w:hAnsi="Arial"/>
          <w:sz w:val="24"/>
        </w:rPr>
        <w:fldChar w:fldCharType="end"/>
      </w:r>
      <w:r w:rsidR="00A66A65" w:rsidRPr="00ED05A6">
        <w:rPr>
          <w:rFonts w:ascii="Arial" w:hAnsi="Arial"/>
          <w:sz w:val="24"/>
        </w:rPr>
        <w:t xml:space="preserve"> </w:t>
      </w:r>
      <w:r w:rsidR="009D5733" w:rsidRPr="00FF53E1">
        <w:rPr>
          <w:rFonts w:ascii="Arial" w:hAnsi="Arial"/>
          <w:sz w:val="24"/>
        </w:rPr>
        <w:t>RCT from Germany provides insight into multimedia education (MME) on patient satisfaction and anxiety, the sample size of 203 participants who undergo radical prostatectomy.  </w:t>
      </w:r>
      <w:r w:rsidR="009D5733" w:rsidRPr="00FF53E1">
        <w:rPr>
          <w:rFonts w:ascii="Arial" w:eastAsia="Times New Roman" w:hAnsi="Arial"/>
          <w:sz w:val="24"/>
          <w:lang w:val="en-GB" w:eastAsia="en-GB"/>
        </w:rPr>
        <w:t> Themes derived:</w:t>
      </w:r>
    </w:p>
    <w:p w:rsidR="009D5733" w:rsidRPr="00FF53E1" w:rsidRDefault="009D5733" w:rsidP="00F073AD">
      <w:pPr>
        <w:spacing w:after="0" w:line="360" w:lineRule="auto"/>
        <w:rPr>
          <w:rFonts w:ascii="Arial" w:eastAsia="Times New Roman" w:hAnsi="Arial"/>
          <w:sz w:val="24"/>
          <w:lang w:val="en-GB" w:eastAsia="en-GB"/>
        </w:rPr>
      </w:pPr>
      <w:r w:rsidRPr="00FF53E1">
        <w:rPr>
          <w:rFonts w:ascii="Arial" w:eastAsia="Times New Roman" w:hAnsi="Arial"/>
          <w:sz w:val="24"/>
          <w:lang w:val="en-GB" w:eastAsia="en-GB"/>
        </w:rPr>
        <w:t>MME led to complete satisfaction and increased knowledge</w:t>
      </w:r>
    </w:p>
    <w:p w:rsidR="009D5733" w:rsidRPr="00FF53E1" w:rsidRDefault="009D5733" w:rsidP="00F073AD">
      <w:pPr>
        <w:spacing w:after="0" w:line="360" w:lineRule="auto"/>
        <w:rPr>
          <w:rFonts w:ascii="Arial" w:eastAsia="Times New Roman" w:hAnsi="Arial"/>
          <w:sz w:val="24"/>
          <w:lang w:val="en-GB" w:eastAsia="en-GB"/>
        </w:rPr>
      </w:pPr>
      <w:r w:rsidRPr="00FF53E1">
        <w:rPr>
          <w:rFonts w:ascii="Arial" w:eastAsia="Times New Roman" w:hAnsi="Arial"/>
          <w:sz w:val="24"/>
          <w:lang w:val="en-GB" w:eastAsia="en-GB"/>
        </w:rPr>
        <w:t>MME equally decreases anxiety and improve decision-making</w:t>
      </w:r>
    </w:p>
    <w:p w:rsidR="009D5733" w:rsidRPr="00FF53E1" w:rsidRDefault="009D5733" w:rsidP="00F073AD">
      <w:pPr>
        <w:spacing w:after="0" w:line="360" w:lineRule="auto"/>
        <w:rPr>
          <w:rFonts w:ascii="Arial" w:eastAsia="Times New Roman" w:hAnsi="Arial"/>
          <w:sz w:val="24"/>
          <w:lang w:val="en-GB" w:eastAsia="en-GB"/>
        </w:rPr>
      </w:pPr>
      <w:r w:rsidRPr="00FF53E1">
        <w:rPr>
          <w:rFonts w:ascii="Arial" w:eastAsia="Times New Roman" w:hAnsi="Arial"/>
          <w:sz w:val="24"/>
          <w:lang w:val="en-GB" w:eastAsia="en-GB"/>
        </w:rPr>
        <w:t>MME is superior to traditional education (SE).</w:t>
      </w:r>
    </w:p>
    <w:p w:rsidR="00A66A65" w:rsidRDefault="009D5733" w:rsidP="00F073AD">
      <w:pPr>
        <w:spacing w:after="0" w:line="360" w:lineRule="auto"/>
        <w:rPr>
          <w:rFonts w:ascii="Arial" w:eastAsia="Times New Roman" w:hAnsi="Arial"/>
          <w:sz w:val="24"/>
          <w:lang w:val="en-GB" w:eastAsia="en-GB"/>
        </w:rPr>
      </w:pPr>
      <w:r w:rsidRPr="00FF53E1">
        <w:rPr>
          <w:rFonts w:ascii="Arial" w:eastAsia="Times New Roman" w:hAnsi="Arial"/>
          <w:sz w:val="24"/>
          <w:lang w:val="en-GB" w:eastAsia="en-GB"/>
        </w:rPr>
        <w:t>The study lends itself to a quantitative design, espousing a positivist view (Yilmaz, 2013). A quantitative approach was appropriate for this study and was supported using clearly defined inclusion and exclusion criteria.</w:t>
      </w:r>
      <w:r w:rsidR="00A66A65">
        <w:rPr>
          <w:rFonts w:ascii="Arial" w:eastAsia="Times New Roman" w:hAnsi="Arial"/>
          <w:sz w:val="24"/>
          <w:lang w:val="en-GB" w:eastAsia="en-GB"/>
        </w:rPr>
        <w:t xml:space="preserve"> </w:t>
      </w:r>
      <w:r w:rsidR="00A66A65">
        <w:rPr>
          <w:rFonts w:ascii="Arial" w:eastAsia="Times New Roman" w:hAnsi="Arial"/>
          <w:sz w:val="24"/>
          <w:lang w:eastAsia="en-GB"/>
        </w:rPr>
        <w:t>A</w:t>
      </w:r>
      <w:r w:rsidR="00A66A65" w:rsidRPr="00ED05A6">
        <w:rPr>
          <w:rFonts w:ascii="Arial" w:eastAsia="Times New Roman" w:hAnsi="Arial"/>
          <w:sz w:val="24"/>
          <w:lang w:eastAsia="en-GB"/>
        </w:rPr>
        <w:t>ll participants shared a common characteristic as they</w:t>
      </w:r>
      <w:r w:rsidR="00A66A65">
        <w:rPr>
          <w:rFonts w:ascii="Arial" w:eastAsia="Times New Roman" w:hAnsi="Arial"/>
          <w:sz w:val="24"/>
          <w:lang w:eastAsia="en-GB"/>
        </w:rPr>
        <w:t xml:space="preserve"> had surgical intervention. This </w:t>
      </w:r>
      <w:r w:rsidR="00A66A65">
        <w:rPr>
          <w:rFonts w:ascii="Arial" w:eastAsia="Times New Roman" w:hAnsi="Arial"/>
          <w:sz w:val="24"/>
          <w:lang w:eastAsia="en-GB"/>
        </w:rPr>
        <w:fldChar w:fldCharType="begin" w:fldLock="1"/>
      </w:r>
      <w:r w:rsidR="00A66A65">
        <w:rPr>
          <w:rFonts w:ascii="Arial" w:eastAsia="Times New Roman" w:hAnsi="Arial"/>
          <w:sz w:val="24"/>
          <w:lang w:eastAsia="en-GB"/>
        </w:rPr>
        <w:instrText>ADDIN CSL_CITATION {"citationItems":[{"id":"ITEM-1","itemData":{"ISBN":"01418211","ISSN":"01418211","PMID":"87498866","abstract":"There has been much discussion about quantitative and qualitative approaches to research in different disciplines. In the behavioural and social sciences, these two paradigms are compared to reveal their relative strengths and weaknesses. But the debate about both traditions has commonly taken place in academic books. It is hard to find an article that deals with the generic issues related to the quantitative and qualitative divide by drawing on distinguished research literature. Interested in addressing this need, this article aims to explain the essential characteristics of quantitative and qualitative research approaches with an emphasis on their underlying epistemological, theoretical, and methodological differences. It elucidates the research design issues and concepts in relation to both research paradigms, from planning research to collecting and analyzing data, and reporting findings. The criteria that are used to evaluate research strategies and findings are also discussed.","author":[{"dropping-particle":"","family":"Yilmaz","given":"Kaya","non-dropping-particle":"","parse-names":false,"suffix":""}],"container-title":"European Journal of Education","id":"ITEM-1","issue":"2","issued":{"date-parts":[["2013"]]},"page":"311-325","title":"Comparison of Quantitative and Qualitative Research Traditions","type":"article","volume":"48"},"uris":["http://www.mendeley.com/documents/?uuid=d7f771c3-a28b-327f-86c8-1794e7a44d74"]}],"mendeley":{"formattedCitation":"(Yilmaz, 2013)","plainTextFormattedCitation":"(Yilmaz, 2013)","previouslyFormattedCitation":"(Yilmaz, 2013)"},"properties":{"noteIndex":0},"schema":"https://github.com/citation-style-language/schema/raw/master/csl-citation.json"}</w:instrText>
      </w:r>
      <w:r w:rsidR="00A66A65">
        <w:rPr>
          <w:rFonts w:ascii="Arial" w:eastAsia="Times New Roman" w:hAnsi="Arial"/>
          <w:sz w:val="24"/>
          <w:lang w:eastAsia="en-GB"/>
        </w:rPr>
        <w:fldChar w:fldCharType="separate"/>
      </w:r>
      <w:r w:rsidR="00A66A65" w:rsidRPr="00E37E0B">
        <w:rPr>
          <w:rFonts w:ascii="Arial" w:eastAsia="Times New Roman" w:hAnsi="Arial"/>
          <w:noProof/>
          <w:sz w:val="24"/>
          <w:lang w:eastAsia="en-GB"/>
        </w:rPr>
        <w:t>(Yilmaz, 2013)</w:t>
      </w:r>
      <w:r w:rsidR="00A66A65">
        <w:rPr>
          <w:rFonts w:ascii="Arial" w:eastAsia="Times New Roman" w:hAnsi="Arial"/>
          <w:sz w:val="24"/>
          <w:lang w:eastAsia="en-GB"/>
        </w:rPr>
        <w:fldChar w:fldCharType="end"/>
      </w:r>
      <w:r w:rsidR="00A66A65">
        <w:rPr>
          <w:rFonts w:ascii="Arial" w:eastAsia="Times New Roman" w:hAnsi="Arial"/>
          <w:sz w:val="24"/>
          <w:lang w:eastAsia="en-GB"/>
        </w:rPr>
        <w:t xml:space="preserve"> c</w:t>
      </w:r>
      <w:r w:rsidR="00A66A65" w:rsidRPr="00ED05A6">
        <w:rPr>
          <w:rFonts w:ascii="Arial" w:eastAsia="Times New Roman" w:hAnsi="Arial"/>
          <w:sz w:val="24"/>
          <w:lang w:eastAsia="en-GB"/>
        </w:rPr>
        <w:t>oncur can aid the generalisable of the study to other populations</w:t>
      </w:r>
      <w:r w:rsidR="00A66A65">
        <w:rPr>
          <w:rFonts w:ascii="Arial" w:eastAsia="Times New Roman" w:hAnsi="Arial"/>
          <w:sz w:val="24"/>
          <w:lang w:eastAsia="en-GB"/>
        </w:rPr>
        <w:t>.</w:t>
      </w:r>
    </w:p>
    <w:p w:rsidR="00A66A65" w:rsidRDefault="009D5733" w:rsidP="00F073AD">
      <w:pPr>
        <w:spacing w:after="0" w:line="360" w:lineRule="auto"/>
        <w:rPr>
          <w:rFonts w:ascii="Arial" w:eastAsia="Times New Roman" w:hAnsi="Arial"/>
          <w:sz w:val="24"/>
          <w:lang w:val="en-GB" w:eastAsia="en-GB"/>
        </w:rPr>
      </w:pPr>
      <w:r w:rsidRPr="00FF53E1">
        <w:rPr>
          <w:rFonts w:ascii="Arial" w:eastAsia="Times New Roman" w:hAnsi="Arial"/>
          <w:sz w:val="24"/>
          <w:lang w:val="en-GB" w:eastAsia="en-GB"/>
        </w:rPr>
        <w:t xml:space="preserve"> </w:t>
      </w:r>
    </w:p>
    <w:p w:rsidR="00F073AD" w:rsidRPr="00FF53E1" w:rsidRDefault="00A66A65" w:rsidP="00F073AD">
      <w:pPr>
        <w:spacing w:after="0" w:line="360" w:lineRule="auto"/>
        <w:rPr>
          <w:rFonts w:ascii="Arial" w:eastAsia="Times New Roman" w:hAnsi="Arial"/>
          <w:sz w:val="24"/>
          <w:lang w:val="en-GB" w:eastAsia="en-GB"/>
        </w:rPr>
      </w:pPr>
      <w:r>
        <w:rPr>
          <w:rFonts w:ascii="Arial" w:eastAsia="Times New Roman" w:hAnsi="Arial"/>
          <w:sz w:val="24"/>
          <w:lang w:val="en-GB" w:eastAsia="en-GB"/>
        </w:rPr>
        <w:t>Similarly,</w:t>
      </w:r>
      <w:r w:rsidR="009D5733" w:rsidRPr="00FF53E1">
        <w:rPr>
          <w:rFonts w:ascii="Arial" w:eastAsia="Times New Roman" w:hAnsi="Arial"/>
          <w:sz w:val="24"/>
          <w:lang w:val="en-GB" w:eastAsia="en-GB"/>
        </w:rPr>
        <w:t xml:space="preserve"> the researchers took a purposeful and representative sampling approach (El-Masri, 2017), the largest sample size to use MME to include a wide range of socio-demographic stat</w:t>
      </w:r>
      <w:r w:rsidR="00A44C22">
        <w:rPr>
          <w:rFonts w:ascii="Arial" w:eastAsia="Times New Roman" w:hAnsi="Arial"/>
          <w:sz w:val="24"/>
          <w:lang w:val="en-GB" w:eastAsia="en-GB"/>
        </w:rPr>
        <w:t xml:space="preserve">uses. Moreover, </w:t>
      </w:r>
      <w:r w:rsidR="00A44C22">
        <w:rPr>
          <w:rFonts w:ascii="Arial" w:eastAsia="Times New Roman" w:hAnsi="Arial"/>
          <w:sz w:val="24"/>
          <w:lang w:eastAsia="en-GB"/>
        </w:rPr>
        <w:fldChar w:fldCharType="begin" w:fldLock="1"/>
      </w:r>
      <w:r w:rsidR="00A44C22">
        <w:rPr>
          <w:rFonts w:ascii="Arial" w:eastAsia="Times New Roman" w:hAnsi="Arial"/>
          <w:sz w:val="24"/>
          <w:lang w:eastAsia="en-GB"/>
        </w:rPr>
        <w:instrText>ADDIN CSL_CITATION {"citationItems":[{"id":"ITEM-1","itemData":{"ISSN":"0008-4581","abstract":"Predicting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approach.","author":[{"dropping-particle":"","family":"El-Masri","given":"Maher M","non-dropping-particle":"","parse-names":false,"suffix":""}],"container-title":"The Canadian nurse","id":"ITEM-1","issue":"1","issued":{"date-parts":[["2017"]]},"title":"Introduction to research sampling.","type":"article-journal","volume":"113"},"uris":["http://www.mendeley.com/documents/?uuid=5300089b-ce20-361b-bf0a-1820404545cf"]}],"mendeley":{"formattedCitation":"(El-Masri, 2017)","plainTextFormattedCitation":"(El-Masri, 2017)","previouslyFormattedCitation":"(El-Masri, 2017)"},"properties":{"noteIndex":0},"schema":"https://github.com/citation-style-language/schema/raw/master/csl-citation.json"}</w:instrText>
      </w:r>
      <w:r w:rsidR="00A44C22">
        <w:rPr>
          <w:rFonts w:ascii="Arial" w:eastAsia="Times New Roman" w:hAnsi="Arial"/>
          <w:sz w:val="24"/>
          <w:lang w:eastAsia="en-GB"/>
        </w:rPr>
        <w:fldChar w:fldCharType="separate"/>
      </w:r>
      <w:r w:rsidR="00A44C22" w:rsidRPr="00E37E0B">
        <w:rPr>
          <w:rFonts w:ascii="Arial" w:eastAsia="Times New Roman" w:hAnsi="Arial"/>
          <w:noProof/>
          <w:sz w:val="24"/>
          <w:lang w:eastAsia="en-GB"/>
        </w:rPr>
        <w:t>(El-Masri, 2017)</w:t>
      </w:r>
      <w:r w:rsidR="00A44C22">
        <w:rPr>
          <w:rFonts w:ascii="Arial" w:eastAsia="Times New Roman" w:hAnsi="Arial"/>
          <w:sz w:val="24"/>
          <w:lang w:eastAsia="en-GB"/>
        </w:rPr>
        <w:fldChar w:fldCharType="end"/>
      </w:r>
      <w:r w:rsidR="00A44C22">
        <w:rPr>
          <w:rFonts w:ascii="Arial" w:eastAsia="Times New Roman" w:hAnsi="Arial"/>
          <w:sz w:val="24"/>
          <w:lang w:eastAsia="en-GB"/>
        </w:rPr>
        <w:t xml:space="preserve"> </w:t>
      </w:r>
      <w:r w:rsidR="009D5733" w:rsidRPr="00FF53E1">
        <w:rPr>
          <w:rFonts w:ascii="Arial" w:eastAsia="Times New Roman" w:hAnsi="Arial"/>
          <w:sz w:val="24"/>
          <w:lang w:val="en-GB" w:eastAsia="en-GB"/>
        </w:rPr>
        <w:t xml:space="preserve">concur that adequate sample size can determine the research’s </w:t>
      </w:r>
      <w:r w:rsidR="00A44C22">
        <w:rPr>
          <w:rFonts w:ascii="Arial" w:eastAsia="Times New Roman" w:hAnsi="Arial"/>
          <w:sz w:val="24"/>
          <w:lang w:val="en-GB" w:eastAsia="en-GB"/>
        </w:rPr>
        <w:t xml:space="preserve">overall efficacy. </w:t>
      </w:r>
      <w:r w:rsidR="00A44C22">
        <w:rPr>
          <w:rFonts w:ascii="Arial" w:eastAsia="Times New Roman" w:hAnsi="Arial"/>
          <w:sz w:val="24"/>
          <w:lang w:val="en-GB" w:eastAsia="en-GB"/>
        </w:rPr>
        <w:fldChar w:fldCharType="begin" w:fldLock="1"/>
      </w:r>
      <w:r w:rsidR="002F002E">
        <w:rPr>
          <w:rFonts w:ascii="Arial" w:eastAsia="Times New Roman" w:hAnsi="Arial"/>
          <w:sz w:val="24"/>
          <w:lang w:val="en-GB" w:eastAsia="en-GB"/>
        </w:rPr>
        <w:instrText>ADDIN CSL_CITATION {"citationItems":[{"id":"ITEM-1","itemData":{"DOI":"10.1590/2176-9451.19.4.027-029.ebo","ISSN":"21776709","abstract":"Sample size calculation is part of the early stages of conducting an epidemiological, clinical or lab study. In preparing a scientific paper, there are ethical and methodological indications for its use. Two investigations conducted with the same methodology and achieving equivalent results, but different only in terms of sample size, may point the researcher in different directions when it comes to making clinical decisions. Therefore, ideally, samples should not be small and, contrary to what one might think, should not be excessive. The aim of this paper is to discuss in clinical language the main implications of the sample size when interpreting a study.","author":[{"dropping-particle":"","family":"Faber","given":"Jorge","non-dropping-particle":"","parse-names":false,"suffix":""},{"dropping-particle":"","family":"Fonseca","given":"Lilian Martins","non-dropping-particle":"","parse-names":false,"suffix":""}],"container-title":"Dental Press Journal of Orthodontics","id":"ITEM-1","issue":"4","issued":{"date-parts":[["2014"]]},"title":"How sample size influences research outcomes","type":"article-journal","volume":"19"},"uris":["http://www.mendeley.com/documents/?uuid=66d42f33-1b89-32a6-aab3-931ec67d3d2b"]}],"mendeley":{"formattedCitation":"(Faber and Fonseca, 2014)","manualFormatting":"Faber and Fonseca (2014)","plainTextFormattedCitation":"(Faber and Fonseca, 2014)","previouslyFormattedCitation":"(Faber and Fonseca, 2014)"},"properties":{"noteIndex":0},"schema":"https://github.com/citation-style-language/schema/raw/master/csl-citation.json"}</w:instrText>
      </w:r>
      <w:r w:rsidR="00A44C22">
        <w:rPr>
          <w:rFonts w:ascii="Arial" w:eastAsia="Times New Roman" w:hAnsi="Arial"/>
          <w:sz w:val="24"/>
          <w:lang w:val="en-GB" w:eastAsia="en-GB"/>
        </w:rPr>
        <w:fldChar w:fldCharType="separate"/>
      </w:r>
      <w:r w:rsidR="00A44C22">
        <w:rPr>
          <w:rFonts w:ascii="Arial" w:eastAsia="Times New Roman" w:hAnsi="Arial"/>
          <w:noProof/>
          <w:sz w:val="24"/>
          <w:lang w:val="en-GB" w:eastAsia="en-GB"/>
        </w:rPr>
        <w:t>Faber and Fonseca</w:t>
      </w:r>
      <w:r w:rsidR="00A44C22" w:rsidRPr="00A44C22">
        <w:rPr>
          <w:rFonts w:ascii="Arial" w:eastAsia="Times New Roman" w:hAnsi="Arial"/>
          <w:noProof/>
          <w:sz w:val="24"/>
          <w:lang w:val="en-GB" w:eastAsia="en-GB"/>
        </w:rPr>
        <w:t xml:space="preserve"> </w:t>
      </w:r>
      <w:r w:rsidR="00A44C22">
        <w:rPr>
          <w:rFonts w:ascii="Arial" w:eastAsia="Times New Roman" w:hAnsi="Arial"/>
          <w:noProof/>
          <w:sz w:val="24"/>
          <w:lang w:val="en-GB" w:eastAsia="en-GB"/>
        </w:rPr>
        <w:t>(</w:t>
      </w:r>
      <w:r w:rsidR="00A44C22" w:rsidRPr="00A44C22">
        <w:rPr>
          <w:rFonts w:ascii="Arial" w:eastAsia="Times New Roman" w:hAnsi="Arial"/>
          <w:noProof/>
          <w:sz w:val="24"/>
          <w:lang w:val="en-GB" w:eastAsia="en-GB"/>
        </w:rPr>
        <w:t>2014)</w:t>
      </w:r>
      <w:r w:rsidR="00A44C22">
        <w:rPr>
          <w:rFonts w:ascii="Arial" w:eastAsia="Times New Roman" w:hAnsi="Arial"/>
          <w:sz w:val="24"/>
          <w:lang w:val="en-GB" w:eastAsia="en-GB"/>
        </w:rPr>
        <w:fldChar w:fldCharType="end"/>
      </w:r>
      <w:r w:rsidR="009D5733" w:rsidRPr="00FF53E1">
        <w:rPr>
          <w:rFonts w:ascii="Arial" w:eastAsia="Times New Roman" w:hAnsi="Arial"/>
          <w:sz w:val="24"/>
          <w:lang w:val="en-GB" w:eastAsia="en-GB"/>
        </w:rPr>
        <w:t xml:space="preserve"> argues that recruiting a large sample size will consolidate findings and validate the study.</w:t>
      </w:r>
    </w:p>
    <w:p w:rsidR="009D5733" w:rsidRPr="00FF53E1" w:rsidRDefault="009D5733" w:rsidP="00F073AD">
      <w:pPr>
        <w:spacing w:after="0" w:line="360" w:lineRule="auto"/>
        <w:rPr>
          <w:rFonts w:ascii="Arial" w:eastAsia="Times New Roman" w:hAnsi="Arial"/>
          <w:sz w:val="24"/>
          <w:lang w:val="en-GB" w:eastAsia="en-GB"/>
        </w:rPr>
      </w:pPr>
      <w:r w:rsidRPr="00FF53E1">
        <w:rPr>
          <w:rFonts w:ascii="Arial" w:eastAsia="Times New Roman" w:hAnsi="Arial"/>
          <w:sz w:val="24"/>
          <w:lang w:val="en-GB" w:eastAsia="en-GB"/>
        </w:rPr>
        <w:t>  </w:t>
      </w:r>
    </w:p>
    <w:p w:rsidR="002F002E" w:rsidRDefault="00A66A65" w:rsidP="003225CC">
      <w:pPr>
        <w:spacing w:after="0" w:line="360" w:lineRule="auto"/>
        <w:rPr>
          <w:rFonts w:ascii="Arial" w:eastAsia="Times New Roman" w:hAnsi="Arial"/>
          <w:sz w:val="24"/>
          <w:lang w:val="en-GB" w:eastAsia="en-GB"/>
        </w:rPr>
      </w:pPr>
      <w:r>
        <w:rPr>
          <w:rFonts w:ascii="Arial" w:eastAsia="Times New Roman" w:hAnsi="Arial"/>
          <w:sz w:val="24"/>
          <w:lang w:val="en-GB" w:eastAsia="en-GB"/>
        </w:rPr>
        <w:t xml:space="preserve">The study </w:t>
      </w:r>
      <w:r w:rsidR="009D5733" w:rsidRPr="00FF53E1">
        <w:rPr>
          <w:rFonts w:ascii="Arial" w:eastAsia="Times New Roman" w:hAnsi="Arial"/>
          <w:sz w:val="24"/>
          <w:lang w:val="en-GB" w:eastAsia="en-GB"/>
        </w:rPr>
        <w:t>utilised RCT with parallel and</w:t>
      </w:r>
      <w:r w:rsidR="002F002E">
        <w:rPr>
          <w:rFonts w:ascii="Arial" w:eastAsia="Times New Roman" w:hAnsi="Arial"/>
          <w:sz w:val="24"/>
          <w:lang w:val="en-GB" w:eastAsia="en-GB"/>
        </w:rPr>
        <w:t xml:space="preserve"> equal allocation. </w:t>
      </w:r>
      <w:r w:rsidR="002F002E">
        <w:rPr>
          <w:rFonts w:ascii="Arial" w:eastAsia="Times New Roman" w:hAnsi="Arial"/>
          <w:sz w:val="24"/>
          <w:lang w:eastAsia="en-GB"/>
        </w:rPr>
        <w:fldChar w:fldCharType="begin" w:fldLock="1"/>
      </w:r>
      <w:r w:rsidR="002F002E">
        <w:rPr>
          <w:rFonts w:ascii="Arial" w:eastAsia="Times New Roman" w:hAnsi="Arial"/>
          <w:sz w:val="24"/>
          <w:lang w:eastAsia="en-GB"/>
        </w:rPr>
        <w:instrText>ADDIN CSL_CITATION {"citationItems":[{"id":"ITEM-1","itemData":{"DOI":"10.4103/0974-1208.82352","ISSN":"09741208","abstract":"Randomization as a method of experimental control has been extensively used in human clinical trials and other biological experiments. It prevents the selection bias and insures against the accidental bias. It produces the comparable groups and eliminates the source of bias in treatment assignments. Finally, it permits the use of probability theory to express the likelihood of chance as a source for the difference of end outcome. This paper discusses the different methods of randomization and use of online statistical computing web programming (www.graphpad.com/quickcalcs or www.randomization.com) to generate the randomization schedule. Issues related to randomization are also discussed in this paper.","author":[{"dropping-particle":"","family":"Suresh","given":"K.","non-dropping-particle":"","parse-names":false,"suffix":""}],"container-title":"Journal of Human Reproductive Sciences","id":"ITEM-1","issue":"1","issued":{"date-parts":[["2011"]]},"title":"An overview of randomization techniques: An unbiased assessment of outcome in clinical research","type":"article","volume":"4"},"uris":["http://www.mendeley.com/documents/?uuid=10f7b545-98ec-3cfa-b243-eb329e1291c3"]}],"mendeley":{"formattedCitation":"(Suresh, 2011)","plainTextFormattedCitation":"(Suresh, 2011)","previouslyFormattedCitation":"(Suresh, 2011)"},"properties":{"noteIndex":0},"schema":"https://github.com/citation-style-language/schema/raw/master/csl-citation.json"}</w:instrText>
      </w:r>
      <w:r w:rsidR="002F002E">
        <w:rPr>
          <w:rFonts w:ascii="Arial" w:eastAsia="Times New Roman" w:hAnsi="Arial"/>
          <w:sz w:val="24"/>
          <w:lang w:eastAsia="en-GB"/>
        </w:rPr>
        <w:fldChar w:fldCharType="separate"/>
      </w:r>
      <w:r w:rsidR="002F002E" w:rsidRPr="00E37E0B">
        <w:rPr>
          <w:rFonts w:ascii="Arial" w:eastAsia="Times New Roman" w:hAnsi="Arial"/>
          <w:noProof/>
          <w:sz w:val="24"/>
          <w:lang w:eastAsia="en-GB"/>
        </w:rPr>
        <w:t>(Suresh, 2011)</w:t>
      </w:r>
      <w:r w:rsidR="002F002E">
        <w:rPr>
          <w:rFonts w:ascii="Arial" w:eastAsia="Times New Roman" w:hAnsi="Arial"/>
          <w:sz w:val="24"/>
          <w:lang w:eastAsia="en-GB"/>
        </w:rPr>
        <w:fldChar w:fldCharType="end"/>
      </w:r>
      <w:r w:rsidR="002F002E" w:rsidRPr="00ED05A6">
        <w:rPr>
          <w:rFonts w:ascii="Arial" w:eastAsia="Times New Roman" w:hAnsi="Arial"/>
          <w:sz w:val="24"/>
          <w:lang w:eastAsia="en-GB"/>
        </w:rPr>
        <w:t xml:space="preserve"> </w:t>
      </w:r>
      <w:r w:rsidR="009D5733" w:rsidRPr="00FF53E1">
        <w:rPr>
          <w:rFonts w:ascii="Arial" w:eastAsia="Times New Roman" w:hAnsi="Arial"/>
          <w:sz w:val="24"/>
          <w:lang w:val="en-GB" w:eastAsia="en-GB"/>
        </w:rPr>
        <w:t xml:space="preserve"> concur effective when comparing two treatment groups and minimises allocation bias. </w:t>
      </w:r>
      <w:r w:rsidR="002F002E" w:rsidRPr="00ED05A6">
        <w:rPr>
          <w:rFonts w:ascii="Arial" w:eastAsia="Times New Roman" w:hAnsi="Arial"/>
          <w:sz w:val="24"/>
          <w:lang w:eastAsia="en-GB"/>
        </w:rPr>
        <w:t xml:space="preserve">. </w:t>
      </w:r>
      <w:r w:rsidR="002F002E" w:rsidRPr="00ED05A6">
        <w:rPr>
          <w:rFonts w:ascii="Arial" w:hAnsi="Arial"/>
          <w:sz w:val="24"/>
        </w:rPr>
        <w:t>The researcher explicitly explores ethics and the consent process, suggesting acknowledgement of the participant’s right to withdraw from the study.</w:t>
      </w:r>
    </w:p>
    <w:p w:rsidR="009D5733" w:rsidRPr="00FF53E1" w:rsidRDefault="009D5733" w:rsidP="00F073AD">
      <w:pPr>
        <w:spacing w:after="0" w:line="360" w:lineRule="auto"/>
        <w:rPr>
          <w:rFonts w:ascii="Arial" w:eastAsia="Times New Roman" w:hAnsi="Arial"/>
          <w:sz w:val="24"/>
          <w:lang w:val="en-GB" w:eastAsia="en-GB"/>
        </w:rPr>
      </w:pPr>
    </w:p>
    <w:p w:rsidR="009D5733" w:rsidRPr="00FF53E1" w:rsidRDefault="002F002E" w:rsidP="00F073AD">
      <w:pPr>
        <w:spacing w:after="0" w:line="360" w:lineRule="auto"/>
        <w:rPr>
          <w:rFonts w:ascii="Arial" w:eastAsia="Times New Roman" w:hAnsi="Arial"/>
          <w:sz w:val="24"/>
          <w:lang w:val="en-GB" w:eastAsia="en-GB"/>
        </w:rPr>
      </w:pPr>
      <w:r>
        <w:rPr>
          <w:rFonts w:ascii="Arial" w:eastAsia="Times New Roman" w:hAnsi="Arial"/>
          <w:sz w:val="24"/>
          <w:lang w:val="en-GB" w:eastAsia="en-GB"/>
        </w:rPr>
        <w:t>Furthermore, the</w:t>
      </w:r>
      <w:r w:rsidR="009D5733" w:rsidRPr="00FF53E1">
        <w:rPr>
          <w:rFonts w:ascii="Arial" w:eastAsia="Times New Roman" w:hAnsi="Arial"/>
          <w:sz w:val="24"/>
          <w:lang w:val="en-GB" w:eastAsia="en-GB"/>
        </w:rPr>
        <w:t xml:space="preserve"> study questionnaire was utilised with STAI, a well-known validated standardised tool for anxiety. The researchers initiated and closed the study with less than 10percent loss to follow-up, indicating an adequate returns rate. Researchers also structured the investigations using a multivariate logistic regression model; this allows for the breakdown of predicted variables, </w:t>
      </w:r>
      <w:r w:rsidR="00CD16EC">
        <w:rPr>
          <w:rFonts w:ascii="Arial" w:eastAsia="Times New Roman" w:hAnsi="Arial"/>
          <w:sz w:val="24"/>
          <w:lang w:val="en-GB" w:eastAsia="en-GB"/>
        </w:rPr>
        <w:fldChar w:fldCharType="begin" w:fldLock="1"/>
      </w:r>
      <w:r w:rsidR="00913E3E">
        <w:rPr>
          <w:rFonts w:ascii="Arial" w:eastAsia="Times New Roman" w:hAnsi="Arial"/>
          <w:sz w:val="24"/>
          <w:lang w:val="en-GB" w:eastAsia="en-GB"/>
        </w:rPr>
        <w:instrText>ADDIN CSL_CITATION {"citationItems":[{"id":"ITEM-1","itemData":{"DOI":"10.4324/9781315162348","abstract":"Multiple Regression and Beyond offers a conceptually-oriented introduction to multiple regression (MR) analysis and structural equation modeling (SEM), along with analyses that flow naturally from those methods. By focusing on the concepts and purposes of MR and related methods, rather than the derivation and calculation of formulae, this book introduces material to students more clearly, and in a less threatening way. In addition to illuminating content necessary for coursework, the accessibility of this approach means students are more likely to be able to conduct research using MR or SEM--and more likely to use the methods wisely. This book: • Covers both MR and SEM, while explaining their relevance to one another • Includes path analysis, confirmatory factor analysis, and latent growth modeling • Makes extensive use of real-world research examples in the chapters and in the end-of-chapter exercises • Extensive use of figures and tables providing examples and illustrating key concepts and techniques New to this edition: • New chapter on mediation, moderation, and common cause • New chapter on the analysis of interactions with latent variables and multilevel SEM • Expanded coverage of advanced SEM techniques in chapters 18 through 22 • International case studies and examples • Updated instructor and student online resources.","author":[{"dropping-particle":"","family":"Keith","given":"Timothy Z.","non-dropping-particle":"","parse-names":false,"suffix":""}],"container-title":"Multiple Regression and Beyond: An Introduction to Multiple Regression and Structural Equation Modeling","id":"ITEM-1","issued":{"date-parts":[["2019"]]},"title":"Multiple regression and beyond: An introduction to multiple regression and structural equation modeling","type":"book"},"uris":["http://www.mendeley.com/documents/?uuid=8d83ce4e-b86f-318f-8e3f-40751b055155"]}],"mendeley":{"formattedCitation":"(Keith, 2019)","plainTextFormattedCitation":"(Keith, 2019)","previouslyFormattedCitation":"(Keith, 2019)"},"properties":{"noteIndex":0},"schema":"https://github.com/citation-style-language/schema/raw/master/csl-citation.json"}</w:instrText>
      </w:r>
      <w:r w:rsidR="00CD16EC">
        <w:rPr>
          <w:rFonts w:ascii="Arial" w:eastAsia="Times New Roman" w:hAnsi="Arial"/>
          <w:sz w:val="24"/>
          <w:lang w:val="en-GB" w:eastAsia="en-GB"/>
        </w:rPr>
        <w:fldChar w:fldCharType="separate"/>
      </w:r>
      <w:r w:rsidR="00CD16EC" w:rsidRPr="00CD16EC">
        <w:rPr>
          <w:rFonts w:ascii="Arial" w:eastAsia="Times New Roman" w:hAnsi="Arial"/>
          <w:noProof/>
          <w:sz w:val="24"/>
          <w:lang w:val="en-GB" w:eastAsia="en-GB"/>
        </w:rPr>
        <w:t>(Keith, 2019)</w:t>
      </w:r>
      <w:r w:rsidR="00CD16EC">
        <w:rPr>
          <w:rFonts w:ascii="Arial" w:eastAsia="Times New Roman" w:hAnsi="Arial"/>
          <w:sz w:val="24"/>
          <w:lang w:val="en-GB" w:eastAsia="en-GB"/>
        </w:rPr>
        <w:fldChar w:fldCharType="end"/>
      </w:r>
      <w:r w:rsidR="00913E3E">
        <w:rPr>
          <w:rFonts w:ascii="Arial" w:eastAsia="Times New Roman" w:hAnsi="Arial"/>
          <w:sz w:val="24"/>
          <w:lang w:val="en-GB" w:eastAsia="en-GB"/>
        </w:rPr>
        <w:t>;</w:t>
      </w:r>
      <w:r w:rsidR="009D5733" w:rsidRPr="00FF53E1">
        <w:rPr>
          <w:rFonts w:ascii="Arial" w:eastAsia="Times New Roman" w:hAnsi="Arial"/>
          <w:sz w:val="24"/>
          <w:lang w:val="en-GB" w:eastAsia="en-GB"/>
        </w:rPr>
        <w:t>inevitably allowing for statistical analysis of more than one outcome.</w:t>
      </w:r>
    </w:p>
    <w:p w:rsidR="00F073AD" w:rsidRPr="00FF53E1" w:rsidRDefault="00F073AD" w:rsidP="00F073AD">
      <w:pPr>
        <w:spacing w:after="0" w:line="360" w:lineRule="auto"/>
        <w:rPr>
          <w:rFonts w:ascii="Arial" w:eastAsia="Times New Roman" w:hAnsi="Arial"/>
          <w:sz w:val="24"/>
          <w:lang w:val="en-GB" w:eastAsia="en-GB"/>
        </w:rPr>
      </w:pPr>
    </w:p>
    <w:p w:rsidR="00F43EA5" w:rsidRPr="00FF53E1" w:rsidRDefault="00F073AD" w:rsidP="00F073AD">
      <w:pPr>
        <w:spacing w:after="0" w:line="360" w:lineRule="auto"/>
        <w:rPr>
          <w:rFonts w:ascii="Arial" w:hAnsi="Arial"/>
          <w:sz w:val="24"/>
        </w:rPr>
      </w:pPr>
      <w:r w:rsidRPr="00FF53E1">
        <w:rPr>
          <w:rFonts w:ascii="Arial" w:hAnsi="Arial"/>
          <w:sz w:val="24"/>
        </w:rPr>
        <w:t>Data analysis can often be categorised as explorator</w:t>
      </w:r>
      <w:r w:rsidR="00913E3E">
        <w:rPr>
          <w:rFonts w:ascii="Arial" w:hAnsi="Arial"/>
          <w:sz w:val="24"/>
        </w:rPr>
        <w:t xml:space="preserve">y or confirmatory </w:t>
      </w:r>
      <w:r w:rsidR="00913E3E">
        <w:rPr>
          <w:rFonts w:ascii="Arial" w:hAnsi="Arial"/>
          <w:sz w:val="24"/>
        </w:rPr>
        <w:fldChar w:fldCharType="begin" w:fldLock="1"/>
      </w:r>
      <w:r w:rsidR="00635DB2">
        <w:rPr>
          <w:rFonts w:ascii="Arial" w:hAnsi="Arial"/>
          <w:sz w:val="24"/>
        </w:rPr>
        <w:instrText>ADDIN CSL_CITATION {"citationItems":[{"id":"ITEM-1","itemData":{"DOI":"10.1186/s12906-015-0676-6","ISSN":"14726882","abstract":"Acupuncture has been widely used in the management of a variety of diseases for thousands of years, and many relevant randomized controlled trials have been published. In recent years, many randomized controlled trials have provided controversial or less-than-convincing evidence that supports the efficacy of acupuncture. The clinical effectiveness of acupuncture in Western countries remains controversial. Discussion: Acupuncture is a complex intervention involving needling components, specific non-needling components, and generic components. Common problems that have contributed to the equivocal findings in acupuncture randomized controlled trials were imperfections regarding acupuncture treatment and inappropriate placebo/sham controls. In addition, some inherent limitations were also present in the design and implementation of current acupuncture randomized controlled trials such as weak external validity. The current designs of randomized controlled trials of acupuncture need to be further developed. In contrast to examining efficacy and adverse reaction in a \"sterilized\" environment in a narrowly defined population, real world research assesses the effectiveness and safety of an intervention in a much wider population in real world practice. For this reason, real world research might be a feasible and meaningful method for acupuncture assessment. Summary: Randomized controlled trials are important in verifying the efficacy of acupuncture treatment, but the authors believe that real world research, if designed and conducted appropriately, can complement randomized controlled trials to establish the effectiveness of acupuncture. Furthermore, the integrative model that can incorporate randomized controlled trial and real world research which can complement each other and potentially provide more objective and persuasive evidence.","author":[{"dropping-particle":"","family":"Luo","given":"Jing","non-dropping-particle":"","parse-names":false,"suffix":""},{"dropping-particle":"","family":"Xu","given":"Hao","non-dropping-particle":"","parse-names":false,"suffix":""},{"dropping-particle":"","family":"Liu","given":"Baoyan","non-dropping-particle":"","parse-names":false,"suffix":""}],"container-title":"BMC Complementary and Alternative Medicine","id":"ITEM-1","issue":"1","issued":{"date-parts":[["2015"]]},"title":"Real world research: A complementary method to establish the effectiveness of acupuncture","type":"article-journal","volume":"15"},"uris":["http://www.mendeley.com/documents/?uuid=07ab2196-58bf-3160-af38-49c94db2360d"]}],"mendeley":{"formattedCitation":"(Luo, Xu and Liu, 2015)","plainTextFormattedCitation":"(Luo, Xu and Liu, 2015)","previouslyFormattedCitation":"(Luo, Xu and Liu, 2015)"},"properties":{"noteIndex":0},"schema":"https://github.com/citation-style-language/schema/raw/master/csl-citation.json"}</w:instrText>
      </w:r>
      <w:r w:rsidR="00913E3E">
        <w:rPr>
          <w:rFonts w:ascii="Arial" w:hAnsi="Arial"/>
          <w:sz w:val="24"/>
        </w:rPr>
        <w:fldChar w:fldCharType="separate"/>
      </w:r>
      <w:r w:rsidR="00913E3E" w:rsidRPr="00913E3E">
        <w:rPr>
          <w:rFonts w:ascii="Arial" w:hAnsi="Arial"/>
          <w:noProof/>
          <w:sz w:val="24"/>
        </w:rPr>
        <w:t>(Luo, Xu and Liu, 2015)</w:t>
      </w:r>
      <w:r w:rsidR="00913E3E">
        <w:rPr>
          <w:rFonts w:ascii="Arial" w:hAnsi="Arial"/>
          <w:sz w:val="24"/>
        </w:rPr>
        <w:fldChar w:fldCharType="end"/>
      </w:r>
      <w:r w:rsidRPr="00FF53E1">
        <w:rPr>
          <w:rFonts w:ascii="Arial" w:hAnsi="Arial"/>
          <w:sz w:val="24"/>
        </w:rPr>
        <w:t xml:space="preserve">.  This study has sought exploratory analysis, proving validation of one’s hypothesis.  The 95% confidence interval odds ratio was utilised to estimate the associated strength variables.  Greenhalgh (2019) concur with parametric statistics and measure the outcome’s strength between </w:t>
      </w:r>
      <w:r w:rsidRPr="00FF53E1">
        <w:rPr>
          <w:rFonts w:ascii="Arial" w:hAnsi="Arial"/>
          <w:sz w:val="24"/>
        </w:rPr>
        <w:lastRenderedPageBreak/>
        <w:t xml:space="preserve">variables. The study supports existing knowledge that MME, when properly executed, is superior to SE.  Whilst, generalizability may be affected as the population was all male.  Nevertheless, their findings suggest MME improve patient knowledge, reduces anxiety and improves satisfaction.  </w:t>
      </w:r>
    </w:p>
    <w:p w:rsidR="008F459B" w:rsidRPr="00FF53E1" w:rsidRDefault="008F459B" w:rsidP="00F073AD">
      <w:pPr>
        <w:spacing w:after="0" w:line="360" w:lineRule="auto"/>
        <w:rPr>
          <w:rStyle w:val="BodyText2Char"/>
          <w:rFonts w:ascii="Arial" w:eastAsiaTheme="minorEastAsia" w:hAnsi="Arial" w:cs="Arial"/>
          <w:sz w:val="24"/>
          <w:szCs w:val="24"/>
        </w:rPr>
      </w:pPr>
    </w:p>
    <w:p w:rsidR="008F459B" w:rsidRPr="00FF53E1" w:rsidRDefault="008F459B" w:rsidP="00111DD5">
      <w:pPr>
        <w:spacing w:after="0" w:line="360" w:lineRule="auto"/>
        <w:rPr>
          <w:rStyle w:val="BodyText2Char"/>
          <w:rFonts w:ascii="Arial" w:eastAsiaTheme="minorEastAsia" w:hAnsi="Arial" w:cs="Arial"/>
          <w:sz w:val="24"/>
          <w:szCs w:val="24"/>
        </w:rPr>
      </w:pPr>
    </w:p>
    <w:p w:rsidR="004E7D35" w:rsidRPr="00FF53E1" w:rsidRDefault="004E7D35" w:rsidP="00FF53E1">
      <w:pPr>
        <w:pStyle w:val="Heading3"/>
        <w:rPr>
          <w:shd w:val="clear" w:color="auto" w:fill="FFFFFF"/>
        </w:rPr>
      </w:pPr>
      <w:bookmarkStart w:id="23" w:name="_Toc94221520"/>
      <w:r w:rsidRPr="00FF53E1">
        <w:rPr>
          <w:shd w:val="clear" w:color="auto" w:fill="FFFFFF"/>
        </w:rPr>
        <w:t>Article 4:</w:t>
      </w:r>
      <w:bookmarkEnd w:id="23"/>
    </w:p>
    <w:p w:rsidR="00B82EF6" w:rsidRPr="00FF53E1" w:rsidRDefault="00B82EF6" w:rsidP="004E7D35">
      <w:pPr>
        <w:spacing w:after="0" w:line="360" w:lineRule="auto"/>
        <w:rPr>
          <w:rFonts w:ascii="Arial" w:hAnsi="Arial"/>
          <w:b/>
          <w:color w:val="000000"/>
          <w:sz w:val="24"/>
          <w:u w:val="single"/>
          <w:shd w:val="clear" w:color="auto" w:fill="FFFFFF"/>
        </w:rPr>
      </w:pPr>
    </w:p>
    <w:p w:rsidR="00F41666" w:rsidRPr="00FF53E1" w:rsidRDefault="00B82EF6" w:rsidP="00165DC1">
      <w:pPr>
        <w:spacing w:after="0" w:line="360" w:lineRule="auto"/>
        <w:rPr>
          <w:rFonts w:ascii="Arial" w:hAnsi="Arial"/>
          <w:b/>
          <w:color w:val="000000"/>
          <w:sz w:val="24"/>
          <w:u w:val="single"/>
          <w:shd w:val="clear" w:color="auto" w:fill="FFFFFF"/>
        </w:rPr>
      </w:pPr>
      <w:r w:rsidRPr="00FF53E1">
        <w:rPr>
          <w:rFonts w:ascii="Arial" w:hAnsi="Arial"/>
          <w:b/>
          <w:color w:val="000000"/>
          <w:sz w:val="24"/>
          <w:shd w:val="clear" w:color="auto" w:fill="FFFFFF"/>
        </w:rPr>
        <w:t xml:space="preserve">Wongkietkachorn, A., Wongkietkachorn, N. and </w:t>
      </w:r>
      <w:proofErr w:type="spellStart"/>
      <w:r w:rsidRPr="00FF53E1">
        <w:rPr>
          <w:rFonts w:ascii="Arial" w:hAnsi="Arial"/>
          <w:b/>
          <w:color w:val="000000"/>
          <w:sz w:val="24"/>
          <w:shd w:val="clear" w:color="auto" w:fill="FFFFFF"/>
        </w:rPr>
        <w:t>Rhunsiri</w:t>
      </w:r>
      <w:proofErr w:type="spellEnd"/>
      <w:r w:rsidRPr="00FF53E1">
        <w:rPr>
          <w:rFonts w:ascii="Arial" w:hAnsi="Arial"/>
          <w:b/>
          <w:color w:val="000000"/>
          <w:sz w:val="24"/>
          <w:shd w:val="clear" w:color="auto" w:fill="FFFFFF"/>
        </w:rPr>
        <w:t>, P., 2017. Preoperative Needs-Based Education to Reduce Anxiety, Increase Satisfaction, and Decrease Time Spent in Day Surgery: A Randomized Controlled Trial. </w:t>
      </w:r>
      <w:r w:rsidRPr="00FF53E1">
        <w:rPr>
          <w:rFonts w:ascii="Arial" w:hAnsi="Arial"/>
          <w:b/>
          <w:i/>
          <w:iCs/>
          <w:color w:val="000000"/>
          <w:sz w:val="24"/>
          <w:shd w:val="clear" w:color="auto" w:fill="FFFFFF"/>
        </w:rPr>
        <w:t>World Journal of Surgery</w:t>
      </w:r>
      <w:r w:rsidRPr="00FF53E1">
        <w:rPr>
          <w:rFonts w:ascii="Arial" w:hAnsi="Arial"/>
          <w:b/>
          <w:color w:val="000000"/>
          <w:sz w:val="24"/>
          <w:shd w:val="clear" w:color="auto" w:fill="FFFFFF"/>
        </w:rPr>
        <w:t>, 42(3), pp.666-674.</w:t>
      </w:r>
    </w:p>
    <w:p w:rsidR="00165DC1" w:rsidRPr="00FF53E1" w:rsidRDefault="00165DC1" w:rsidP="00165DC1">
      <w:pPr>
        <w:spacing w:after="0" w:line="360" w:lineRule="auto"/>
        <w:rPr>
          <w:rFonts w:ascii="Arial" w:hAnsi="Arial"/>
          <w:b/>
          <w:color w:val="000000"/>
          <w:sz w:val="24"/>
          <w:u w:val="single"/>
          <w:shd w:val="clear" w:color="auto" w:fill="FFFFFF"/>
        </w:rPr>
      </w:pPr>
    </w:p>
    <w:p w:rsidR="00E153C5" w:rsidRPr="00FF53E1" w:rsidRDefault="00913E3E" w:rsidP="009D1D40">
      <w:pPr>
        <w:spacing w:after="0" w:line="360" w:lineRule="auto"/>
        <w:rPr>
          <w:rFonts w:ascii="Arial" w:eastAsia="Times New Roman" w:hAnsi="Arial"/>
          <w:color w:val="0E101A"/>
          <w:sz w:val="24"/>
          <w:lang w:val="en-GB" w:eastAsia="en-GB"/>
        </w:rPr>
      </w:pPr>
      <w:r>
        <w:rPr>
          <w:rFonts w:ascii="Arial" w:eastAsia="Times New Roman" w:hAnsi="Arial"/>
          <w:color w:val="0E101A"/>
          <w:sz w:val="24"/>
          <w:lang w:eastAsia="en-GB"/>
        </w:rPr>
        <w:fldChar w:fldCharType="begin" w:fldLock="1"/>
      </w:r>
      <w:r>
        <w:rPr>
          <w:rFonts w:ascii="Arial" w:eastAsia="Times New Roman" w:hAnsi="Arial"/>
          <w:color w:val="0E101A"/>
          <w:sz w:val="24"/>
          <w:lang w:eastAsia="en-GB"/>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n.d.)","manualFormatting":"Wongkietkachorn, Wongkietkachorn and Rhunsiri, (2017.)","plainTextFormattedCitation":"(Wongkietkachorn, Wongkietkachorn and Rhunsiri, n.d.)","previouslyFormattedCitation":"(Wongkietkachorn, Wongkietkachorn and Rhunsiri, n.d.)"},"properties":{"noteIndex":0},"schema":"https://github.com/citation-style-language/schema/raw/master/csl-citation.json"}</w:instrText>
      </w:r>
      <w:r>
        <w:rPr>
          <w:rFonts w:ascii="Arial" w:eastAsia="Times New Roman" w:hAnsi="Arial"/>
          <w:color w:val="0E101A"/>
          <w:sz w:val="24"/>
          <w:lang w:eastAsia="en-GB"/>
        </w:rPr>
        <w:fldChar w:fldCharType="separate"/>
      </w:r>
      <w:r w:rsidRPr="00E37E0B">
        <w:rPr>
          <w:rFonts w:ascii="Arial" w:eastAsia="Times New Roman" w:hAnsi="Arial"/>
          <w:noProof/>
          <w:color w:val="0E101A"/>
          <w:sz w:val="24"/>
          <w:lang w:eastAsia="en-GB"/>
        </w:rPr>
        <w:t xml:space="preserve">Wongkietkachorn, Wongkietkachorn and Rhunsiri, </w:t>
      </w:r>
      <w:r>
        <w:rPr>
          <w:rFonts w:ascii="Arial" w:eastAsia="Times New Roman" w:hAnsi="Arial"/>
          <w:noProof/>
          <w:color w:val="0E101A"/>
          <w:sz w:val="24"/>
          <w:lang w:eastAsia="en-GB"/>
        </w:rPr>
        <w:t>(2017</w:t>
      </w:r>
      <w:r w:rsidRPr="00E37E0B">
        <w:rPr>
          <w:rFonts w:ascii="Arial" w:eastAsia="Times New Roman" w:hAnsi="Arial"/>
          <w:noProof/>
          <w:color w:val="0E101A"/>
          <w:sz w:val="24"/>
          <w:lang w:eastAsia="en-GB"/>
        </w:rPr>
        <w:t>.)</w:t>
      </w:r>
      <w:r>
        <w:rPr>
          <w:rFonts w:ascii="Arial" w:eastAsia="Times New Roman" w:hAnsi="Arial"/>
          <w:color w:val="0E101A"/>
          <w:sz w:val="24"/>
          <w:lang w:eastAsia="en-GB"/>
        </w:rPr>
        <w:fldChar w:fldCharType="end"/>
      </w:r>
      <w:r>
        <w:rPr>
          <w:rFonts w:ascii="Arial" w:eastAsia="Times New Roman" w:hAnsi="Arial"/>
          <w:color w:val="0E101A"/>
          <w:sz w:val="24"/>
          <w:lang w:eastAsia="en-GB"/>
        </w:rPr>
        <w:t xml:space="preserve"> </w:t>
      </w:r>
      <w:r>
        <w:rPr>
          <w:rFonts w:ascii="Arial" w:eastAsia="Times New Roman" w:hAnsi="Arial"/>
          <w:color w:val="0E101A"/>
          <w:sz w:val="24"/>
          <w:lang w:val="en-GB" w:eastAsia="en-GB"/>
        </w:rPr>
        <w:t>RCT</w:t>
      </w:r>
      <w:r w:rsidR="00E153C5" w:rsidRPr="00FF53E1">
        <w:rPr>
          <w:rFonts w:ascii="Arial" w:eastAsia="Times New Roman" w:hAnsi="Arial"/>
          <w:color w:val="0E101A"/>
          <w:sz w:val="24"/>
          <w:lang w:val="en-GB" w:eastAsia="en-GB"/>
        </w:rPr>
        <w:t xml:space="preserve"> from Kamphaeng Thailand provides insight that patient-needs based education plays a critical role in anxiety reduction, increasing patient satisfaction and decreasing length of stay in day surgery compared with traditional patient education.   </w:t>
      </w:r>
    </w:p>
    <w:p w:rsidR="00E153C5" w:rsidRPr="00FF53E1" w:rsidRDefault="00E153C5" w:rsidP="009D1D40">
      <w:pPr>
        <w:spacing w:after="0" w:line="360" w:lineRule="auto"/>
        <w:rPr>
          <w:rFonts w:ascii="Arial" w:eastAsia="Times New Roman" w:hAnsi="Arial"/>
          <w:color w:val="0E101A"/>
          <w:sz w:val="24"/>
          <w:lang w:val="en-GB" w:eastAsia="en-GB"/>
        </w:rPr>
      </w:pPr>
    </w:p>
    <w:p w:rsidR="00E153C5" w:rsidRPr="00FF53E1" w:rsidRDefault="00E153C5" w:rsidP="009D1D40">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 Themes derived:</w:t>
      </w:r>
    </w:p>
    <w:p w:rsidR="00E153C5" w:rsidRPr="00FF53E1" w:rsidRDefault="00E153C5" w:rsidP="000718E8">
      <w:pPr>
        <w:numPr>
          <w:ilvl w:val="0"/>
          <w:numId w:val="6"/>
        </w:num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Patient-needs based education reduce LOS anxiety and increase patient satisfaction.</w:t>
      </w:r>
    </w:p>
    <w:p w:rsidR="00E153C5" w:rsidRPr="00FF53E1" w:rsidRDefault="00E153C5" w:rsidP="000718E8">
      <w:pPr>
        <w:numPr>
          <w:ilvl w:val="0"/>
          <w:numId w:val="6"/>
        </w:num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Needs-based education is superior to traditional patient education.</w:t>
      </w:r>
    </w:p>
    <w:p w:rsidR="00E153C5" w:rsidRPr="00FF53E1" w:rsidRDefault="00E153C5" w:rsidP="000718E8">
      <w:pPr>
        <w:numPr>
          <w:ilvl w:val="0"/>
          <w:numId w:val="6"/>
        </w:num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Need to identify and educate based on individual patient coping style.</w:t>
      </w:r>
    </w:p>
    <w:p w:rsidR="009D1D40" w:rsidRPr="00FF53E1" w:rsidRDefault="009D1D40" w:rsidP="009D1D40">
      <w:pPr>
        <w:spacing w:after="0" w:line="360" w:lineRule="auto"/>
        <w:ind w:left="720"/>
        <w:rPr>
          <w:rFonts w:ascii="Arial" w:eastAsia="Times New Roman" w:hAnsi="Arial"/>
          <w:color w:val="0E101A"/>
          <w:sz w:val="24"/>
          <w:lang w:val="en-GB" w:eastAsia="en-GB"/>
        </w:rPr>
      </w:pPr>
    </w:p>
    <w:p w:rsidR="00913E3E" w:rsidRPr="00913E3E" w:rsidRDefault="00913E3E" w:rsidP="00913E3E">
      <w:pPr>
        <w:spacing w:after="0" w:line="360" w:lineRule="auto"/>
        <w:rPr>
          <w:rFonts w:ascii="Arial" w:eastAsia="Times New Roman" w:hAnsi="Arial"/>
          <w:color w:val="0E101A"/>
          <w:sz w:val="24"/>
          <w:lang w:val="en-GB" w:eastAsia="en-GB"/>
        </w:rPr>
      </w:pPr>
      <w:r w:rsidRPr="00913E3E">
        <w:rPr>
          <w:rFonts w:ascii="Arial" w:eastAsia="Times New Roman" w:hAnsi="Arial"/>
          <w:color w:val="0E101A"/>
          <w:sz w:val="24"/>
          <w:lang w:val="en-GB" w:eastAsia="en-GB"/>
        </w:rPr>
        <w:t xml:space="preserve">The study consisted of 450 participants with both the intervention and control group had similar characteristics, suggesting a purposeful and representative sampling approach </w:t>
      </w:r>
      <w:r w:rsidRPr="00913E3E">
        <w:rPr>
          <w:rFonts w:ascii="Arial" w:eastAsia="Times New Roman" w:hAnsi="Arial"/>
          <w:color w:val="0E101A"/>
          <w:sz w:val="24"/>
          <w:lang w:val="en-GB" w:eastAsia="en-GB"/>
        </w:rPr>
        <w:fldChar w:fldCharType="begin" w:fldLock="1"/>
      </w:r>
      <w:r w:rsidRPr="00913E3E">
        <w:rPr>
          <w:rFonts w:ascii="Arial" w:eastAsia="Times New Roman" w:hAnsi="Arial"/>
          <w:color w:val="0E101A"/>
          <w:sz w:val="24"/>
          <w:lang w:val="en-GB" w:eastAsia="en-GB"/>
        </w:rPr>
        <w:instrText>ADDIN CSL_CITATION {"citationItems":[{"id":"ITEM-1","itemData":{"ISSN":"19326203","abstract":"Neural induction of human pluripotent stem cells often yields heterogeneous cell populations that can hamper quantitative and comparative analyses. There is a need for improved differentiation and enrichment procedures that generate highly pure populations of neural stem cells (NSC), glia and neurons. One way to address this problem is to identify cell-surface signatures that enable the isolation of these cell types from heterogeneous cell populations by fluorescence activated cell sorting (FACS).","author":[{"dropping-particle":"","family":"Descombe","given":"Martin","non-dropping-particle":"","parse-names":false,"suffix":""}],"container-title":"Open University Press","id":"ITEM-1","issued":{"date-parts":[["2014"]]},"title":"The good research guide for small scale research projects. Part 1. Strategies for social research.","type":"book"},"uris":["http://www.mendeley.com/documents/?uuid=55debd67-fdbe-32ff-9808-a4d171ff466b"]}],"mendeley":{"formattedCitation":"(Descombe, 2014)","plainTextFormattedCitation":"(Descombe, 2014)","previouslyFormattedCitation":"(Descombe, 2014)"},"properties":{"noteIndex":0},"schema":"https://github.com/citation-style-language/schema/raw/master/csl-citation.json"}</w:instrText>
      </w:r>
      <w:r w:rsidRPr="00913E3E">
        <w:rPr>
          <w:rFonts w:ascii="Arial" w:eastAsia="Times New Roman" w:hAnsi="Arial"/>
          <w:color w:val="0E101A"/>
          <w:sz w:val="24"/>
          <w:lang w:val="en-GB" w:eastAsia="en-GB"/>
        </w:rPr>
        <w:fldChar w:fldCharType="separate"/>
      </w:r>
      <w:r w:rsidRPr="00913E3E">
        <w:rPr>
          <w:rFonts w:ascii="Arial" w:eastAsia="Times New Roman" w:hAnsi="Arial"/>
          <w:noProof/>
          <w:color w:val="0E101A"/>
          <w:sz w:val="24"/>
          <w:lang w:val="en-GB" w:eastAsia="en-GB"/>
        </w:rPr>
        <w:t>(Descombe, 2014)</w:t>
      </w:r>
      <w:r w:rsidRPr="00913E3E">
        <w:rPr>
          <w:rFonts w:ascii="Arial" w:eastAsia="Times New Roman" w:hAnsi="Arial"/>
          <w:color w:val="0E101A"/>
          <w:sz w:val="24"/>
          <w:lang w:val="en-GB" w:eastAsia="en-GB"/>
        </w:rPr>
        <w:fldChar w:fldCharType="end"/>
      </w:r>
      <w:r w:rsidRPr="00913E3E">
        <w:rPr>
          <w:rFonts w:ascii="Arial" w:eastAsia="Times New Roman" w:hAnsi="Arial"/>
          <w:color w:val="0E101A"/>
          <w:sz w:val="24"/>
          <w:lang w:val="en-GB" w:eastAsia="en-GB"/>
        </w:rPr>
        <w:t xml:space="preserve">.  Also, address a focused question and is supported using a clear hypothesis. The study aimed to explore anxiety objectively. </w:t>
      </w:r>
      <w:r w:rsidRPr="00913E3E">
        <w:rPr>
          <w:rFonts w:ascii="Arial" w:eastAsia="Times New Roman" w:hAnsi="Arial"/>
          <w:color w:val="0E101A"/>
          <w:sz w:val="24"/>
          <w:lang w:val="en-GB" w:eastAsia="en-GB"/>
        </w:rPr>
        <w:fldChar w:fldCharType="begin" w:fldLock="1"/>
      </w:r>
      <w:r w:rsidRPr="00913E3E">
        <w:rPr>
          <w:rFonts w:ascii="Arial" w:eastAsia="Times New Roman" w:hAnsi="Arial"/>
          <w:color w:val="0E101A"/>
          <w:sz w:val="24"/>
          <w:lang w:val="en-GB" w:eastAsia="en-GB"/>
        </w:rPr>
        <w:instrText>ADDIN CSL_CITATION {"citationItems":[{"id":"ITEM-1","itemData":{"ISBN":"9781506386706","abstract":"In this chapter we describe the Decoding the Disciplines Faculty Learning Community at Mount Royal University and how Decoding has been used in new and multidisciplinary ways in the various teaching, curriculum, and research projects that are presented in detail in subsequent chapters.","author":[{"dropping-particle":"","family":"Creswell","given":"John W.","non-dropping-particle":"","parse-names":false,"suffix":""},{"dropping-particle":"","family":"Creswell","given":"J. David","non-dropping-particle":"","parse-names":false,"suffix":""}],"container-title":"Research Defign: Qualitative, Quantitative, and Mixed M ethods Approaches","id":"ITEM-1","issued":{"date-parts":[["2018"]]},"title":"Research Design: Qualitative, Quantitative, and Mixed Methods Approaches","type":"book"},"uris":["http://www.mendeley.com/documents/?uuid=d3b0d2bb-d6b5-4be7-9a78-defacf01c58a"]}],"mendeley":{"formattedCitation":"(Creswell and Creswell, 2018)","plainTextFormattedCitation":"(Creswell and Creswell, 2018)","previouslyFormattedCitation":"(Creswell and Creswell, 2018)"},"properties":{"noteIndex":0},"schema":"https://github.com/citation-style-language/schema/raw/master/csl-citation.json"}</w:instrText>
      </w:r>
      <w:r w:rsidRPr="00913E3E">
        <w:rPr>
          <w:rFonts w:ascii="Arial" w:eastAsia="Times New Roman" w:hAnsi="Arial"/>
          <w:color w:val="0E101A"/>
          <w:sz w:val="24"/>
          <w:lang w:val="en-GB" w:eastAsia="en-GB"/>
        </w:rPr>
        <w:fldChar w:fldCharType="separate"/>
      </w:r>
      <w:r w:rsidRPr="00913E3E">
        <w:rPr>
          <w:rFonts w:ascii="Arial" w:eastAsia="Times New Roman" w:hAnsi="Arial"/>
          <w:noProof/>
          <w:color w:val="0E101A"/>
          <w:sz w:val="24"/>
          <w:lang w:val="en-GB" w:eastAsia="en-GB"/>
        </w:rPr>
        <w:t>(Creswell and Creswell, 2018)</w:t>
      </w:r>
      <w:r w:rsidRPr="00913E3E">
        <w:rPr>
          <w:rFonts w:ascii="Arial" w:eastAsia="Times New Roman" w:hAnsi="Arial"/>
          <w:color w:val="0E101A"/>
          <w:sz w:val="24"/>
          <w:lang w:val="en-GB" w:eastAsia="en-GB"/>
        </w:rPr>
        <w:fldChar w:fldCharType="end"/>
      </w:r>
      <w:r w:rsidRPr="00913E3E">
        <w:rPr>
          <w:rFonts w:ascii="Arial" w:eastAsia="Times New Roman" w:hAnsi="Arial"/>
          <w:color w:val="0E101A"/>
          <w:sz w:val="24"/>
          <w:lang w:val="en-GB" w:eastAsia="en-GB"/>
        </w:rPr>
        <w:t xml:space="preserve"> concur suitable when determining phenomena of causals effect. RCT was single-blinded with an allocation ratio1:1 in which participants were blinded to the intervention. This randomised approach appears adequate in removing systematic bias </w:t>
      </w:r>
      <w:r w:rsidRPr="00913E3E">
        <w:rPr>
          <w:rFonts w:ascii="Arial" w:eastAsia="Times New Roman" w:hAnsi="Arial"/>
          <w:color w:val="0E101A"/>
          <w:sz w:val="24"/>
          <w:lang w:val="en-GB" w:eastAsia="en-GB"/>
        </w:rPr>
        <w:fldChar w:fldCharType="begin" w:fldLock="1"/>
      </w:r>
      <w:r w:rsidRPr="00913E3E">
        <w:rPr>
          <w:rFonts w:ascii="Arial" w:eastAsia="Times New Roman" w:hAnsi="Arial"/>
          <w:color w:val="0E101A"/>
          <w:sz w:val="24"/>
          <w:lang w:val="en-GB" w:eastAsia="en-GB"/>
        </w:rPr>
        <w:instrText>ADDIN CSL_CITATION {"citationItems":[{"id":"ITEM-1","itemData":{"DOI":"10.1371/journal.pone.0159267","ISSN":"19326203","abstract":"Objective: To synthesise evidence on the average bias and heterogeneity associated with reported methodological features of randomized trials. Design: Systematic review of meta-epidemiological studies. Methods: We retrieved eligible studies included in a recent AHRQ-EPC review on this topic (latest search September 2012), and searched Ovid MEDLINE and Ovid EMBASE for studies indexed from Jan 2012-May 2015. Data were extracted by one author and verified by another. We combined estimates of average bias (e.g. ratio of odds ratios (ROR) or difference in standardised mean differences (dSMD)) in meta-analyses using the random-effects model. Analyses were stratified by type of outcome (\"mortality\" versus \"other objective\" versus \"subjective\"). Direction of effect was standardised so that ROR &lt; 1 and dSMD &lt; 0 denotes a larger intervention effect estimate in trials with an inadequate or unclear (versus adequate) characteristic. Results: We included 24 studies. The available evidence suggests that intervention effect estimates may be exaggerated in trials with inadequate/unclear (versus adequate) sequence generation (ROR 0.93, 95% CI 0.86 to 0.99; 7 studies) and allocation concealment (ROR 0.90, 95% CI 0.84 to 0.97; 7 studies). For these characteristics, the average bias appeared to be larger in trials of subjective outcomes compared with other objective outcomes. Also, intervention effects for subjective outcomes appear to be exaggerated in trials with lack of/unclear blinding of participants (versus blinding) (dSMD -0.37, 95% CI -0.77 to 0.04; 2 studies), lack of/unclear blinding of outcome assessors (ROR 0.64, 95% CI 0.43 to 0.96; 1 study) and lack of/unclear double blinding (ROR 0.77, 95% CI 0.61 to 0.93; 1 study). The influence of other characteristics (e.g. unblinded trial personnel, attrition) is unclear. Conclusions: Certain characteristics of randomized trials may exaggerate intervention effect estimates. The average bias appears to be greatest in trials of subjective outcomes. More research on several characteristics, particularly attrition and selective reporting, is needed.","author":[{"dropping-particle":"","family":"Page","given":"Matthew J.","non-dropping-particle":"","parse-names":false,"suffix":""},{"dropping-particle":"","family":"Higgins","given":"Julian P.T.","non-dropping-particle":"","parse-names":false,"suffix":""},{"dropping-particle":"","family":"Clayton","given":"Gemma","non-dropping-particle":"","parse-names":false,"suffix":""},{"dropping-particle":"","family":"Sterne","given":"Jonathan A.C.","non-dropping-particle":"","parse-names":false,"suffix":""},{"dropping-particle":"","family":"Hróbjartsson","given":"Asbjørn","non-dropping-particle":"","parse-names":false,"suffix":""},{"dropping-particle":"","family":"Savović","given":"Jelena","non-dropping-particle":"","parse-names":false,"suffix":""}],"container-title":"PLoS ONE","id":"ITEM-1","issue":"7","issued":{"date-parts":[["2016"]]},"title":"Empirical evidence of study design biases in randomized trials: Systematic review of meta-epidemiological studies","type":"article","volume":"11"},"uris":["http://www.mendeley.com/documents/?uuid=9f0a285b-8a24-339f-b9ef-92f9e6f5e99c"]}],"mendeley":{"formattedCitation":"(Page et al., 2016)","plainTextFormattedCitation":"(Page et al., 2016)","previouslyFormattedCitation":"(Page et al., 2016)"},"properties":{"noteIndex":0},"schema":"https://github.com/citation-style-language/schema/raw/master/csl-citation.json"}</w:instrText>
      </w:r>
      <w:r w:rsidRPr="00913E3E">
        <w:rPr>
          <w:rFonts w:ascii="Arial" w:eastAsia="Times New Roman" w:hAnsi="Arial"/>
          <w:color w:val="0E101A"/>
          <w:sz w:val="24"/>
          <w:lang w:val="en-GB" w:eastAsia="en-GB"/>
        </w:rPr>
        <w:fldChar w:fldCharType="separate"/>
      </w:r>
      <w:r w:rsidRPr="00913E3E">
        <w:rPr>
          <w:rFonts w:ascii="Arial" w:eastAsia="Times New Roman" w:hAnsi="Arial"/>
          <w:noProof/>
          <w:color w:val="0E101A"/>
          <w:sz w:val="24"/>
          <w:lang w:val="en-GB" w:eastAsia="en-GB"/>
        </w:rPr>
        <w:t>(Page et al., 2016)</w:t>
      </w:r>
      <w:r w:rsidRPr="00913E3E">
        <w:rPr>
          <w:rFonts w:ascii="Arial" w:eastAsia="Times New Roman" w:hAnsi="Arial"/>
          <w:color w:val="0E101A"/>
          <w:sz w:val="24"/>
          <w:lang w:val="en-GB" w:eastAsia="en-GB"/>
        </w:rPr>
        <w:fldChar w:fldCharType="end"/>
      </w:r>
      <w:r w:rsidRPr="00913E3E">
        <w:rPr>
          <w:rFonts w:ascii="Arial" w:eastAsia="Times New Roman" w:hAnsi="Arial"/>
          <w:color w:val="0E101A"/>
          <w:sz w:val="24"/>
          <w:lang w:val="en-GB" w:eastAsia="en-GB"/>
        </w:rPr>
        <w:t>. Thus, a quantitative approach was appropriate as the study was context-based findings and could be generalised.</w:t>
      </w:r>
    </w:p>
    <w:p w:rsidR="00E153C5" w:rsidRPr="00FF53E1" w:rsidRDefault="00E153C5" w:rsidP="009D1D40">
      <w:pPr>
        <w:spacing w:after="0" w:line="360" w:lineRule="auto"/>
        <w:rPr>
          <w:rFonts w:ascii="Arial" w:eastAsia="Times New Roman" w:hAnsi="Arial"/>
          <w:color w:val="0E101A"/>
          <w:sz w:val="24"/>
          <w:lang w:val="en-GB" w:eastAsia="en-GB"/>
        </w:rPr>
      </w:pPr>
    </w:p>
    <w:p w:rsidR="00E153C5" w:rsidRPr="00FF53E1" w:rsidRDefault="00E153C5" w:rsidP="009D1D40">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 xml:space="preserve">The study completed questionnaires were anonymously analysed. Moreover, questionnaires were completed on-site, which indicates a 100% return rate, which could otherwise be lost to follow-up and postal votes. The study protocol was clearly defined and was approved and registered by the approved Ethics Committee. Thus, suggesting that standards of research results are creditable and accurate while protecting the participants' rights, integrity, and confidentiality (Vijayananthan </w:t>
      </w:r>
      <w:r w:rsidRPr="00FF53E1">
        <w:rPr>
          <w:rFonts w:ascii="Arial" w:eastAsia="Times New Roman" w:hAnsi="Arial"/>
          <w:color w:val="0E101A"/>
          <w:sz w:val="24"/>
          <w:lang w:val="en-GB" w:eastAsia="en-GB"/>
        </w:rPr>
        <w:lastRenderedPageBreak/>
        <w:t>and Nawawi, 2008). The control group received the intended treatment and was not compromised. Thus, adhering to the ethical principles, one could imply that the benefits outweighed the risk.</w:t>
      </w:r>
    </w:p>
    <w:p w:rsidR="009D1D40" w:rsidRPr="00FF53E1" w:rsidRDefault="009D1D40" w:rsidP="009D1D40">
      <w:pPr>
        <w:spacing w:after="0" w:line="360" w:lineRule="auto"/>
        <w:rPr>
          <w:rFonts w:ascii="Arial" w:eastAsia="Times New Roman" w:hAnsi="Arial"/>
          <w:color w:val="0E101A"/>
          <w:sz w:val="24"/>
          <w:lang w:val="en-GB" w:eastAsia="en-GB"/>
        </w:rPr>
      </w:pPr>
    </w:p>
    <w:p w:rsidR="009D1D40" w:rsidRDefault="00E153C5" w:rsidP="009D1D40">
      <w:pPr>
        <w:spacing w:after="0" w:line="360" w:lineRule="auto"/>
        <w:rPr>
          <w:rFonts w:ascii="Arial" w:eastAsia="Times New Roman" w:hAnsi="Arial"/>
          <w:color w:val="0E101A"/>
          <w:sz w:val="24"/>
          <w:lang w:val="en-GB" w:eastAsia="en-GB"/>
        </w:rPr>
      </w:pPr>
      <w:r w:rsidRPr="00FF53E1">
        <w:rPr>
          <w:rFonts w:ascii="Arial" w:eastAsia="Times New Roman" w:hAnsi="Arial"/>
          <w:color w:val="0E101A"/>
          <w:sz w:val="24"/>
          <w:lang w:val="en-GB" w:eastAsia="en-GB"/>
        </w:rPr>
        <w:t>Inclusion and exclusion were clearly stated. However, illiteracy exclusion of participants could suggest selection bias. The researcher adopted power calculation to derive the study sample size.</w:t>
      </w:r>
      <w:r w:rsidR="00562F56">
        <w:rPr>
          <w:rFonts w:ascii="Arial" w:eastAsia="Times New Roman" w:hAnsi="Arial"/>
          <w:color w:val="0E101A"/>
          <w:sz w:val="24"/>
          <w:lang w:val="en-GB" w:eastAsia="en-GB"/>
        </w:rPr>
        <w:t xml:space="preserve"> However, Greenhalgh (2019),</w:t>
      </w:r>
      <w:r w:rsidRPr="00FF53E1">
        <w:rPr>
          <w:rFonts w:ascii="Arial" w:eastAsia="Times New Roman" w:hAnsi="Arial"/>
          <w:color w:val="0E101A"/>
          <w:sz w:val="24"/>
          <w:lang w:val="en-GB" w:eastAsia="en-GB"/>
        </w:rPr>
        <w:t xml:space="preserve"> emphasise the use of power calculation for </w:t>
      </w:r>
      <w:r w:rsidR="00562F56">
        <w:rPr>
          <w:rFonts w:ascii="Arial" w:eastAsia="Times New Roman" w:hAnsi="Arial"/>
          <w:color w:val="0E101A"/>
          <w:sz w:val="24"/>
          <w:lang w:val="en-GB" w:eastAsia="en-GB"/>
        </w:rPr>
        <w:t>adequate sample size.</w:t>
      </w:r>
    </w:p>
    <w:p w:rsidR="00562F56" w:rsidRPr="00FF53E1" w:rsidRDefault="00562F56" w:rsidP="009D1D40">
      <w:pPr>
        <w:spacing w:after="0" w:line="360" w:lineRule="auto"/>
        <w:rPr>
          <w:rFonts w:ascii="Arial" w:eastAsia="Times New Roman" w:hAnsi="Arial"/>
          <w:color w:val="0E101A"/>
          <w:sz w:val="24"/>
          <w:lang w:val="en-GB" w:eastAsia="en-GB"/>
        </w:rPr>
      </w:pPr>
    </w:p>
    <w:p w:rsidR="00E153C5" w:rsidRPr="00FF53E1" w:rsidRDefault="00562F56" w:rsidP="009D1D40">
      <w:pPr>
        <w:spacing w:after="0" w:line="360" w:lineRule="auto"/>
        <w:rPr>
          <w:rFonts w:ascii="Arial" w:eastAsia="Times New Roman" w:hAnsi="Arial"/>
          <w:color w:val="0E101A"/>
          <w:sz w:val="24"/>
          <w:lang w:val="en-GB" w:eastAsia="en-GB"/>
        </w:rPr>
      </w:pPr>
      <w:r>
        <w:rPr>
          <w:rFonts w:ascii="Arial" w:eastAsia="Times New Roman" w:hAnsi="Arial"/>
          <w:color w:val="0E101A"/>
          <w:sz w:val="24"/>
          <w:lang w:val="en-GB" w:eastAsia="en-GB"/>
        </w:rPr>
        <w:t xml:space="preserve">In conclusion the </w:t>
      </w:r>
      <w:r w:rsidR="00E153C5" w:rsidRPr="00FF53E1">
        <w:rPr>
          <w:rFonts w:ascii="Arial" w:eastAsia="Times New Roman" w:hAnsi="Arial"/>
          <w:color w:val="0E101A"/>
          <w:sz w:val="24"/>
          <w:lang w:val="en-GB" w:eastAsia="en-GB"/>
        </w:rPr>
        <w:t>study complements existing knowledge regarding anxiety prevalence in surgical patients. Also, support existing findings of PCC or tailored information linked to quality outcomes in the 21st century. Moreover, the contrary highlights the new finding that needs-based education is less time-consuming. Whilst the study of surgical procedures may not apply to all settings, the study highlights that any surgical procedure can cause anxiety. Similarly, the intervention appears to be cost-effective in implementing PCC to reduce or prevent anxiety in the perioperative period. Thus, results could be deemed applicable to practice and the UK hospital population.</w:t>
      </w:r>
    </w:p>
    <w:p w:rsidR="00792546" w:rsidRPr="00FF53E1" w:rsidRDefault="00792546" w:rsidP="009D1D40">
      <w:pPr>
        <w:spacing w:after="0" w:line="360" w:lineRule="auto"/>
        <w:rPr>
          <w:rFonts w:ascii="Arial" w:eastAsiaTheme="minorHAnsi" w:hAnsi="Arial"/>
          <w:sz w:val="24"/>
          <w:bdr w:val="none" w:sz="0" w:space="0" w:color="auto" w:frame="1"/>
          <w:lang w:val="en-GB"/>
        </w:rPr>
      </w:pPr>
    </w:p>
    <w:p w:rsidR="00792546" w:rsidRPr="00FF53E1" w:rsidRDefault="00792546" w:rsidP="00165DC1">
      <w:pPr>
        <w:spacing w:after="0" w:line="360" w:lineRule="auto"/>
        <w:rPr>
          <w:rFonts w:ascii="Arial" w:hAnsi="Arial"/>
          <w:sz w:val="24"/>
        </w:rPr>
      </w:pPr>
    </w:p>
    <w:p w:rsidR="00722749" w:rsidRPr="00FF53E1" w:rsidRDefault="00623CA0" w:rsidP="00FF53E1">
      <w:pPr>
        <w:pStyle w:val="Heading3"/>
        <w:rPr>
          <w:rFonts w:eastAsia="Calibri"/>
          <w:shd w:val="clear" w:color="auto" w:fill="FFFFFF"/>
          <w:lang w:val="en-GB"/>
        </w:rPr>
      </w:pPr>
      <w:bookmarkStart w:id="24" w:name="_Toc94221521"/>
      <w:r w:rsidRPr="00FF53E1">
        <w:rPr>
          <w:rFonts w:eastAsia="Calibri"/>
          <w:shd w:val="clear" w:color="auto" w:fill="FFFFFF"/>
          <w:lang w:val="en-GB"/>
        </w:rPr>
        <w:t>Article 5:</w:t>
      </w:r>
      <w:bookmarkEnd w:id="24"/>
    </w:p>
    <w:p w:rsidR="00722749" w:rsidRPr="00FF53E1" w:rsidRDefault="00722749" w:rsidP="00623CA0">
      <w:pPr>
        <w:suppressAutoHyphens/>
        <w:autoSpaceDN w:val="0"/>
        <w:spacing w:after="160" w:line="360" w:lineRule="auto"/>
        <w:textAlignment w:val="baseline"/>
        <w:rPr>
          <w:rFonts w:ascii="Arial" w:eastAsia="Calibri" w:hAnsi="Arial"/>
          <w:b/>
          <w:bCs/>
          <w:color w:val="3A3A3A"/>
          <w:sz w:val="24"/>
          <w:u w:val="single"/>
          <w:shd w:val="clear" w:color="auto" w:fill="FFFFFF"/>
          <w:lang w:val="en-GB"/>
        </w:rPr>
      </w:pPr>
      <w:r w:rsidRPr="00FF53E1">
        <w:rPr>
          <w:rFonts w:ascii="Arial" w:hAnsi="Arial"/>
          <w:b/>
          <w:color w:val="000000"/>
          <w:sz w:val="24"/>
          <w:shd w:val="clear" w:color="auto" w:fill="FFFFFF"/>
        </w:rPr>
        <w:t>Tiwari, T., Rajput, S. and Chaudhary, A., 2021. Effect of preoperative multimedia based video information on perioperative anxiety and hemodynamic stability in patients undergoing surgery under spinal anesthesia. </w:t>
      </w:r>
      <w:r w:rsidRPr="00FF53E1">
        <w:rPr>
          <w:rFonts w:ascii="Arial" w:hAnsi="Arial"/>
          <w:b/>
          <w:i/>
          <w:iCs/>
          <w:color w:val="000000"/>
          <w:sz w:val="24"/>
          <w:shd w:val="clear" w:color="auto" w:fill="FFFFFF"/>
        </w:rPr>
        <w:t>Journal of Family Medicine and Primary Care</w:t>
      </w:r>
      <w:r w:rsidRPr="00FF53E1">
        <w:rPr>
          <w:rFonts w:ascii="Arial" w:hAnsi="Arial"/>
          <w:b/>
          <w:color w:val="000000"/>
          <w:sz w:val="24"/>
          <w:shd w:val="clear" w:color="auto" w:fill="FFFFFF"/>
        </w:rPr>
        <w:t>, 10(1), p.237.</w:t>
      </w:r>
    </w:p>
    <w:p w:rsidR="00E1159A" w:rsidRPr="00E1159A" w:rsidRDefault="00042BF7" w:rsidP="00E1159A">
      <w:pPr>
        <w:spacing w:after="0" w:line="360" w:lineRule="auto"/>
        <w:rPr>
          <w:rFonts w:ascii="Arial" w:eastAsia="Times New Roman" w:hAnsi="Arial"/>
          <w:sz w:val="24"/>
          <w:lang w:val="en-GB"/>
        </w:rPr>
      </w:pPr>
      <w:r w:rsidRPr="00FF53E1">
        <w:rPr>
          <w:rFonts w:ascii="Arial" w:hAnsi="Arial"/>
          <w:sz w:val="24"/>
        </w:rPr>
        <w:t xml:space="preserve"> </w:t>
      </w:r>
      <w:r w:rsidR="00E1159A">
        <w:rPr>
          <w:rFonts w:ascii="Arial" w:hAnsi="Arial"/>
          <w:sz w:val="24"/>
        </w:rPr>
        <w:fldChar w:fldCharType="begin" w:fldLock="1"/>
      </w:r>
      <w:r w:rsidR="00E1159A">
        <w:rPr>
          <w:rFonts w:ascii="Arial" w:hAnsi="Arial"/>
          <w:sz w:val="24"/>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2021)","manualFormatting":"Rajput, Tiwari and Chaudhary (2021)","plainTextFormattedCitation":"(Rajput, Tiwari and Chaudhary, 2021)","previouslyFormattedCitation":"(Rajput, Tiwari and Chaudhary, 2021)"},"properties":{"noteIndex":0},"schema":"https://github.com/citation-style-language/schema/raw/master/csl-citation.json"}</w:instrText>
      </w:r>
      <w:r w:rsidR="00E1159A">
        <w:rPr>
          <w:rFonts w:ascii="Arial" w:hAnsi="Arial"/>
          <w:sz w:val="24"/>
        </w:rPr>
        <w:fldChar w:fldCharType="separate"/>
      </w:r>
      <w:r w:rsidR="00E1159A">
        <w:rPr>
          <w:rFonts w:ascii="Arial" w:hAnsi="Arial"/>
          <w:noProof/>
          <w:sz w:val="24"/>
        </w:rPr>
        <w:t>Rajput, Tiwari and Chaudhary</w:t>
      </w:r>
      <w:r w:rsidR="00E1159A" w:rsidRPr="00E37E0B">
        <w:rPr>
          <w:rFonts w:ascii="Arial" w:hAnsi="Arial"/>
          <w:noProof/>
          <w:sz w:val="24"/>
        </w:rPr>
        <w:t xml:space="preserve"> </w:t>
      </w:r>
      <w:r w:rsidR="00E1159A">
        <w:rPr>
          <w:rFonts w:ascii="Arial" w:hAnsi="Arial"/>
          <w:noProof/>
          <w:sz w:val="24"/>
        </w:rPr>
        <w:t>(</w:t>
      </w:r>
      <w:r w:rsidR="00E1159A" w:rsidRPr="00E37E0B">
        <w:rPr>
          <w:rFonts w:ascii="Arial" w:hAnsi="Arial"/>
          <w:noProof/>
          <w:sz w:val="24"/>
        </w:rPr>
        <w:t>2021)</w:t>
      </w:r>
      <w:r w:rsidR="00E1159A">
        <w:rPr>
          <w:rFonts w:ascii="Arial" w:hAnsi="Arial"/>
          <w:sz w:val="24"/>
        </w:rPr>
        <w:fldChar w:fldCharType="end"/>
      </w:r>
      <w:r w:rsidR="00E1159A" w:rsidRPr="00ED05A6">
        <w:rPr>
          <w:rFonts w:ascii="Arial" w:hAnsi="Arial"/>
          <w:sz w:val="24"/>
        </w:rPr>
        <w:t xml:space="preserve"> </w:t>
      </w:r>
      <w:r w:rsidRPr="00FF53E1">
        <w:rPr>
          <w:rFonts w:ascii="Arial" w:hAnsi="Arial"/>
          <w:sz w:val="24"/>
        </w:rPr>
        <w:t>study are from India</w:t>
      </w:r>
      <w:r w:rsidR="00E1159A">
        <w:rPr>
          <w:rFonts w:ascii="Arial" w:hAnsi="Arial"/>
          <w:sz w:val="24"/>
        </w:rPr>
        <w:t>,</w:t>
      </w:r>
      <w:r w:rsidRPr="00FF53E1">
        <w:rPr>
          <w:rFonts w:ascii="Arial" w:hAnsi="Arial"/>
          <w:sz w:val="24"/>
        </w:rPr>
        <w:t xml:space="preserve"> </w:t>
      </w:r>
      <w:r w:rsidR="00E1159A" w:rsidRPr="00E1159A">
        <w:rPr>
          <w:rFonts w:ascii="Arial" w:hAnsi="Arial"/>
          <w:sz w:val="24"/>
        </w:rPr>
        <w:t>utilised a prospective quantitative design; consisting of 80 participants undergoing limb surgery</w:t>
      </w:r>
      <w:r w:rsidR="00E1159A">
        <w:rPr>
          <w:rFonts w:ascii="Arial" w:hAnsi="Arial"/>
          <w:sz w:val="24"/>
        </w:rPr>
        <w:t>.</w:t>
      </w:r>
      <w:r w:rsidR="00E1159A" w:rsidRPr="00E1159A">
        <w:rPr>
          <w:rFonts w:ascii="Arial" w:hAnsi="Arial"/>
          <w:sz w:val="24"/>
        </w:rPr>
        <w:t xml:space="preserve"> Reiterates that preoperative multimedia-based video information effectively reduces perioperative anxiety and improves hemodynamic stability.</w:t>
      </w:r>
    </w:p>
    <w:p w:rsidR="00042BF7" w:rsidRPr="00FF53E1" w:rsidRDefault="00042BF7" w:rsidP="006C09A0">
      <w:pPr>
        <w:spacing w:after="0" w:line="360" w:lineRule="auto"/>
        <w:rPr>
          <w:rFonts w:ascii="Arial" w:hAnsi="Arial"/>
          <w:sz w:val="24"/>
        </w:rPr>
      </w:pPr>
      <w:r w:rsidRPr="00FF53E1">
        <w:rPr>
          <w:rFonts w:ascii="Arial" w:hAnsi="Arial"/>
          <w:sz w:val="24"/>
        </w:rPr>
        <w:t>Themes derived:</w:t>
      </w:r>
    </w:p>
    <w:p w:rsidR="00042BF7" w:rsidRPr="00FF53E1" w:rsidRDefault="00042BF7" w:rsidP="000718E8">
      <w:pPr>
        <w:pStyle w:val="ListParagraph"/>
        <w:numPr>
          <w:ilvl w:val="0"/>
          <w:numId w:val="7"/>
        </w:numPr>
        <w:spacing w:after="0" w:line="360" w:lineRule="auto"/>
        <w:rPr>
          <w:rFonts w:ascii="Arial" w:hAnsi="Arial"/>
          <w:sz w:val="24"/>
        </w:rPr>
      </w:pPr>
      <w:r w:rsidRPr="00FF53E1">
        <w:rPr>
          <w:rFonts w:ascii="Arial" w:hAnsi="Arial"/>
          <w:sz w:val="24"/>
        </w:rPr>
        <w:t>An educational video can reduce anxiety prior to surgery</w:t>
      </w:r>
    </w:p>
    <w:p w:rsidR="00042BF7" w:rsidRPr="00FF53E1" w:rsidRDefault="00042BF7" w:rsidP="000718E8">
      <w:pPr>
        <w:pStyle w:val="ListParagraph"/>
        <w:numPr>
          <w:ilvl w:val="0"/>
          <w:numId w:val="7"/>
        </w:numPr>
        <w:spacing w:after="0" w:line="360" w:lineRule="auto"/>
        <w:rPr>
          <w:rFonts w:ascii="Arial" w:hAnsi="Arial"/>
          <w:sz w:val="24"/>
        </w:rPr>
      </w:pPr>
      <w:r w:rsidRPr="00FF53E1">
        <w:rPr>
          <w:rFonts w:ascii="Arial" w:hAnsi="Arial"/>
          <w:sz w:val="24"/>
        </w:rPr>
        <w:t>Combined education videos with traditional methods can lead to improving outcome</w:t>
      </w:r>
    </w:p>
    <w:p w:rsidR="00042BF7" w:rsidRPr="00FF53E1" w:rsidRDefault="00042BF7" w:rsidP="000718E8">
      <w:pPr>
        <w:pStyle w:val="ListParagraph"/>
        <w:numPr>
          <w:ilvl w:val="0"/>
          <w:numId w:val="7"/>
        </w:numPr>
        <w:spacing w:after="0" w:line="360" w:lineRule="auto"/>
        <w:rPr>
          <w:rFonts w:ascii="Arial" w:hAnsi="Arial"/>
          <w:sz w:val="24"/>
        </w:rPr>
      </w:pPr>
      <w:r w:rsidRPr="00FF53E1">
        <w:rPr>
          <w:rFonts w:ascii="Arial" w:hAnsi="Arial"/>
          <w:sz w:val="24"/>
        </w:rPr>
        <w:t>Video information is easier to understand.</w:t>
      </w:r>
    </w:p>
    <w:p w:rsidR="00042BF7" w:rsidRPr="00FF53E1" w:rsidRDefault="00042BF7" w:rsidP="000718E8">
      <w:pPr>
        <w:pStyle w:val="ListParagraph"/>
        <w:numPr>
          <w:ilvl w:val="0"/>
          <w:numId w:val="7"/>
        </w:numPr>
        <w:spacing w:after="0" w:line="360" w:lineRule="auto"/>
        <w:rPr>
          <w:rFonts w:ascii="Arial" w:hAnsi="Arial"/>
          <w:sz w:val="24"/>
        </w:rPr>
      </w:pPr>
      <w:r w:rsidRPr="00FF53E1">
        <w:rPr>
          <w:rFonts w:ascii="Arial" w:hAnsi="Arial"/>
          <w:sz w:val="24"/>
        </w:rPr>
        <w:t>Video information provides adequate information to the patient with poor illiteracy and comprehension.</w:t>
      </w:r>
    </w:p>
    <w:p w:rsidR="00042BF7" w:rsidRPr="00FF53E1" w:rsidRDefault="00E1159A" w:rsidP="006C09A0">
      <w:pPr>
        <w:spacing w:after="0" w:line="360" w:lineRule="auto"/>
        <w:rPr>
          <w:rFonts w:ascii="Arial" w:hAnsi="Arial"/>
          <w:sz w:val="24"/>
        </w:rPr>
      </w:pPr>
      <w:r>
        <w:rPr>
          <w:rFonts w:ascii="Arial" w:hAnsi="Arial"/>
          <w:sz w:val="24"/>
        </w:rPr>
        <w:t>The</w:t>
      </w:r>
      <w:r w:rsidR="00042BF7" w:rsidRPr="00FF53E1">
        <w:rPr>
          <w:rFonts w:ascii="Arial" w:hAnsi="Arial"/>
          <w:sz w:val="24"/>
        </w:rPr>
        <w:t xml:space="preserve"> study ascertains the significance of educational video on anxiety reduction and compares multimedia base information's efficacy to verbal and written preoperative education. </w:t>
      </w:r>
      <w:r>
        <w:rPr>
          <w:rFonts w:ascii="Arial" w:hAnsi="Arial"/>
          <w:sz w:val="24"/>
        </w:rPr>
        <w:fldChar w:fldCharType="begin" w:fldLock="1"/>
      </w:r>
      <w:r>
        <w:rPr>
          <w:rFonts w:ascii="Arial" w:hAnsi="Arial"/>
          <w:sz w:val="24"/>
        </w:rPr>
        <w:instrText>ADDIN CSL_CITATION {"citationItems":[{"id":"ITEM-1","itemData":{"abstract":"Randomized controlled trials (RCT) are prospective studies that measure the effectiveness of a new intervention or treatment. Although no study is likely on its own to prove causality, randomization reduces bias and provides a rigorous tool to examine cause-effect relationships between an intervention and outcome. This is because the act of randomization balances participant characteristics (both observed and unobserved) between the groups allowing attribution of any differences in outcome to the study intervention. This is not possible with any other study design. In designing an RCT, researchers must carefully select the population, the interventions to be compared and the outcomes of interest. Once these are defined, the number of participants needed to reliably determine if such a relationship exists is calculated (power calculation). Participants are then recruited and randomly assigned to either the intervention or the comparator group. 1 It is important to ensure that at the time of recruitment there is no knowledge of which group the participant will be allocated to; this is known as concealment. This is often ensured by using automated randomization systems (e.g. computer generated). RCTs are often blinded so that participants and doctors, nurses or researchers do not know what treatment each participant is receiving, further minimizing bias. RCTs can be analyzed by intentionto-treat analysis (ITT; subjects analyzed in the groups to which they were randomized), per protocol (only participants who completed the treatment originally allocated are analyzed), or other variations, with ITT often regarded least biased. All RCTs should have pre-specified primary outcomes, should be registered with a clinical trials database and should have appropriate ethical approvals. RCTs can have their drawbacks, including their high cost in terms of time and money, problems with generalisabilty (participants that volunteer to participate might not be representative of the population being studied) and loss to follow up.","author":[{"dropping-particle":"","family":"Hariton","given":"Eduardo","non-dropping-particle":"","parse-names":false,"suffix":""},{"dropping-particle":"","family":"Locascio","given":"Joseph J","non-dropping-particle":"","parse-names":false,"suffix":""}],"container-title":"BJOG","id":"ITEM-1","issued":{"date-parts":[["2018"]]},"title":"Randomised controlled trials-the gold standard for effectiveness research HHS Public Access","type":"article-journal"},"uris":["http://www.mendeley.com/documents/?uuid=d9c1ae6b-c542-4d73-b440-6f99feb58850"]}],"mendeley":{"formattedCitation":"(Hariton and Locascio, 2018)","manualFormatting":"Hariton and Locascio (2018)","plainTextFormattedCitation":"(Hariton and Locascio, 2018)","previouslyFormattedCitation":"(Hariton and Locascio, 2018)"},"properties":{"noteIndex":0},"schema":"https://github.com/citation-style-language/schema/raw/master/csl-citation.json"}</w:instrText>
      </w:r>
      <w:r>
        <w:rPr>
          <w:rFonts w:ascii="Arial" w:hAnsi="Arial"/>
          <w:sz w:val="24"/>
        </w:rPr>
        <w:fldChar w:fldCharType="separate"/>
      </w:r>
      <w:r>
        <w:rPr>
          <w:rFonts w:ascii="Arial" w:hAnsi="Arial"/>
          <w:noProof/>
          <w:sz w:val="24"/>
        </w:rPr>
        <w:t>Hariton and Locascio</w:t>
      </w:r>
      <w:r w:rsidRPr="00E37E0B">
        <w:rPr>
          <w:rFonts w:ascii="Arial" w:hAnsi="Arial"/>
          <w:noProof/>
          <w:sz w:val="24"/>
        </w:rPr>
        <w:t xml:space="preserve"> </w:t>
      </w:r>
      <w:r>
        <w:rPr>
          <w:rFonts w:ascii="Arial" w:hAnsi="Arial"/>
          <w:noProof/>
          <w:sz w:val="24"/>
        </w:rPr>
        <w:t>(</w:t>
      </w:r>
      <w:r w:rsidRPr="00E37E0B">
        <w:rPr>
          <w:rFonts w:ascii="Arial" w:hAnsi="Arial"/>
          <w:noProof/>
          <w:sz w:val="24"/>
        </w:rPr>
        <w:t>2018)</w:t>
      </w:r>
      <w:r>
        <w:rPr>
          <w:rFonts w:ascii="Arial" w:hAnsi="Arial"/>
          <w:sz w:val="24"/>
        </w:rPr>
        <w:fldChar w:fldCharType="end"/>
      </w:r>
      <w:r>
        <w:rPr>
          <w:rFonts w:ascii="Arial" w:hAnsi="Arial"/>
          <w:sz w:val="24"/>
        </w:rPr>
        <w:t xml:space="preserve"> </w:t>
      </w:r>
      <w:r w:rsidR="00042BF7" w:rsidRPr="00FF53E1">
        <w:rPr>
          <w:rFonts w:ascii="Arial" w:hAnsi="Arial"/>
          <w:sz w:val="24"/>
        </w:rPr>
        <w:t>advocate that RCT is frequently used for evidence-based practice as the need to assess using statistical methods objectively.</w:t>
      </w:r>
    </w:p>
    <w:p w:rsidR="00042BF7" w:rsidRPr="00FF53E1" w:rsidRDefault="00042BF7" w:rsidP="006C09A0">
      <w:pPr>
        <w:spacing w:after="0" w:line="360" w:lineRule="auto"/>
        <w:rPr>
          <w:rFonts w:ascii="Arial" w:hAnsi="Arial"/>
          <w:sz w:val="24"/>
        </w:rPr>
      </w:pPr>
    </w:p>
    <w:p w:rsidR="00042BF7" w:rsidRDefault="00042BF7" w:rsidP="006C09A0">
      <w:pPr>
        <w:spacing w:after="0" w:line="360" w:lineRule="auto"/>
        <w:rPr>
          <w:rFonts w:ascii="Arial" w:hAnsi="Arial"/>
          <w:sz w:val="24"/>
        </w:rPr>
      </w:pPr>
      <w:r w:rsidRPr="00FF53E1">
        <w:rPr>
          <w:rFonts w:ascii="Arial" w:hAnsi="Arial"/>
          <w:sz w:val="24"/>
        </w:rPr>
        <w:lastRenderedPageBreak/>
        <w:t> The study states that a clear hypothesis and allocation sequence was concealed. Whilst participants were blinded, investigators were not. Additionally no mention of blinding while analysing the data. Whilst this may interfere with the methodical soundness of the study</w:t>
      </w:r>
      <w:r w:rsidR="00E1159A">
        <w:rPr>
          <w:rFonts w:ascii="Arial" w:hAnsi="Arial"/>
          <w:sz w:val="24"/>
        </w:rPr>
        <w:t xml:space="preserve">. </w:t>
      </w:r>
      <w:r w:rsidR="00E1159A">
        <w:rPr>
          <w:rFonts w:ascii="Arial" w:hAnsi="Arial"/>
          <w:sz w:val="24"/>
        </w:rPr>
        <w:fldChar w:fldCharType="begin" w:fldLock="1"/>
      </w:r>
      <w:r w:rsidR="00E1159A">
        <w:rPr>
          <w:rFonts w:ascii="Arial" w:hAnsi="Arial"/>
          <w:sz w:val="24"/>
        </w:rPr>
        <w:instrText>ADDIN CSL_CITATION {"citationItems":[{"id":"ITEM-1","itemData":{"DOI":"10.1111/aogs.13309","ISSN":"16000412","abstract":"A randomized controlled trial is a prospective, comparative, quantitative study/experiment performed under controlled conditions with random allocation of interventions to comparison groups. The randomized controlled trial is the most rigorous and robust research method of determining whether a cause–effect relation exists between an intervention and an outcome. High-quality evidence can be generated by performing an randomized controlled trial when evaluating the effectiveness and safety of an intervention. Furthermore, randomized controlled trials yield themselves well to systematic review and meta-analysis providing a solid base for synthesizing evidence generated by such studies. Evidence-based clinical practice improves patient outcomes and safety, and is generally cost-effective. Therefore, randomized controlled trials are becoming increasingly popular in all areas of clinical medicine including perinatology. However, designing and conducting an randomized controlled trial, analyzing data, interpreting findings and disseminating results can be challenging as there are several practicalities to be considered. In this review, we provide simple descriptive guidance on planning, conducting, analyzing and reporting randomized controlled trials.","author":[{"dropping-particle":"","family":"Bhide","given":"Amar","non-dropping-particle":"","parse-names":false,"suffix":""},{"dropping-particle":"","family":"Shah","given":"Prakesh S.","non-dropping-particle":"","parse-names":false,"suffix":""},{"dropping-particle":"","family":"Acharya","given":"Ganesh","non-dropping-particle":"","parse-names":false,"suffix":""}],"container-title":"Acta Obstetricia et Gynecologica Scandinavica","id":"ITEM-1","issue":"4","issued":{"date-parts":[["2018"]]},"title":"A simplified guide to randomized controlled trials","type":"article","volume":"97"},"uris":["http://www.mendeley.com/documents/?uuid=388685ae-35b1-3133-8434-fb3a526ab0e1"]}],"mendeley":{"formattedCitation":"(Bhide, Shah and Acharya, 2018)","manualFormatting":"Bhide, Shah and Acharya (2018)","plainTextFormattedCitation":"(Bhide, Shah and Acharya, 2018)","previouslyFormattedCitation":"(Bhide, Shah and Acharya, 2018)"},"properties":{"noteIndex":0},"schema":"https://github.com/citation-style-language/schema/raw/master/csl-citation.json"}</w:instrText>
      </w:r>
      <w:r w:rsidR="00E1159A">
        <w:rPr>
          <w:rFonts w:ascii="Arial" w:hAnsi="Arial"/>
          <w:sz w:val="24"/>
        </w:rPr>
        <w:fldChar w:fldCharType="separate"/>
      </w:r>
      <w:r w:rsidR="00E1159A">
        <w:rPr>
          <w:rFonts w:ascii="Arial" w:hAnsi="Arial"/>
          <w:noProof/>
          <w:sz w:val="24"/>
        </w:rPr>
        <w:t>Bhide, Shah and Acharya</w:t>
      </w:r>
      <w:r w:rsidR="00E1159A" w:rsidRPr="00E37E0B">
        <w:rPr>
          <w:rFonts w:ascii="Arial" w:hAnsi="Arial"/>
          <w:noProof/>
          <w:sz w:val="24"/>
        </w:rPr>
        <w:t xml:space="preserve"> </w:t>
      </w:r>
      <w:r w:rsidR="00E1159A">
        <w:rPr>
          <w:rFonts w:ascii="Arial" w:hAnsi="Arial"/>
          <w:noProof/>
          <w:sz w:val="24"/>
        </w:rPr>
        <w:t>(</w:t>
      </w:r>
      <w:r w:rsidR="00E1159A" w:rsidRPr="00E37E0B">
        <w:rPr>
          <w:rFonts w:ascii="Arial" w:hAnsi="Arial"/>
          <w:noProof/>
          <w:sz w:val="24"/>
        </w:rPr>
        <w:t>2018)</w:t>
      </w:r>
      <w:r w:rsidR="00E1159A">
        <w:rPr>
          <w:rFonts w:ascii="Arial" w:hAnsi="Arial"/>
          <w:sz w:val="24"/>
        </w:rPr>
        <w:fldChar w:fldCharType="end"/>
      </w:r>
      <w:r w:rsidR="00E1159A" w:rsidRPr="00ED05A6">
        <w:rPr>
          <w:rFonts w:ascii="Arial" w:hAnsi="Arial"/>
          <w:sz w:val="24"/>
        </w:rPr>
        <w:t xml:space="preserve"> </w:t>
      </w:r>
      <w:r w:rsidRPr="00FF53E1">
        <w:rPr>
          <w:rFonts w:ascii="Arial" w:hAnsi="Arial"/>
          <w:sz w:val="24"/>
        </w:rPr>
        <w:t xml:space="preserve"> concur that RCT design minimises allocation and selection bias, enhances statistical stability, and adds reliability and validity to the study.</w:t>
      </w:r>
    </w:p>
    <w:p w:rsidR="00635DB2" w:rsidRDefault="00635DB2" w:rsidP="006C09A0">
      <w:pPr>
        <w:spacing w:after="0" w:line="360" w:lineRule="auto"/>
        <w:rPr>
          <w:rFonts w:ascii="Arial" w:hAnsi="Arial"/>
          <w:sz w:val="24"/>
        </w:rPr>
      </w:pPr>
    </w:p>
    <w:p w:rsidR="00635DB2" w:rsidRPr="00635DB2" w:rsidRDefault="00635DB2" w:rsidP="00635DB2">
      <w:pPr>
        <w:spacing w:after="0" w:line="360" w:lineRule="auto"/>
        <w:rPr>
          <w:rFonts w:ascii="Arial" w:hAnsi="Arial"/>
          <w:sz w:val="24"/>
        </w:rPr>
      </w:pPr>
      <w:r w:rsidRPr="00635DB2">
        <w:rPr>
          <w:rFonts w:ascii="Arial" w:hAnsi="Arial"/>
          <w:sz w:val="24"/>
        </w:rPr>
        <w:t xml:space="preserve">The study adopted an explicit inclusion and exclusion of people with hearing and visual impairments, suggesting possible selection bias, though one could conclude was considered. In addition, despite the restrictive inclusion and exclusion criteria as all were considered for limb surgery, suggest a purposeful sampling approach </w:t>
      </w:r>
      <w:r w:rsidRPr="00635DB2">
        <w:rPr>
          <w:rFonts w:ascii="Arial" w:hAnsi="Arial"/>
          <w:sz w:val="24"/>
        </w:rPr>
        <w:fldChar w:fldCharType="begin" w:fldLock="1"/>
      </w:r>
      <w:r w:rsidRPr="00635DB2">
        <w:rPr>
          <w:rFonts w:ascii="Arial" w:hAnsi="Arial"/>
          <w:sz w:val="24"/>
        </w:rPr>
        <w:instrText>ADDIN CSL_CITATION {"citationItems":[{"id":"ITEM-1","itemData":{"ISSN":"0008-4581","abstract":"Predicting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approach.","author":[{"dropping-particle":"","family":"El-Masri","given":"Maher M","non-dropping-particle":"","parse-names":false,"suffix":""}],"container-title":"The Canadian nurse","id":"ITEM-1","issue":"1","issued":{"date-parts":[["2017"]]},"title":"Introduction to research sampling.","type":"article-journal","volume":"113"},"uris":["http://www.mendeley.com/documents/?uuid=5300089b-ce20-361b-bf0a-1820404545cf"]}],"mendeley":{"formattedCitation":"(El-Masri, 2017)","plainTextFormattedCitation":"(El-Masri, 2017)","previouslyFormattedCitation":"(El-Masri, 2017)"},"properties":{"noteIndex":0},"schema":"https://github.com/citation-style-language/schema/raw/master/csl-citation.json"}</w:instrText>
      </w:r>
      <w:r w:rsidRPr="00635DB2">
        <w:rPr>
          <w:rFonts w:ascii="Arial" w:hAnsi="Arial"/>
          <w:sz w:val="24"/>
        </w:rPr>
        <w:fldChar w:fldCharType="separate"/>
      </w:r>
      <w:r w:rsidRPr="00635DB2">
        <w:rPr>
          <w:rFonts w:ascii="Arial" w:hAnsi="Arial"/>
          <w:noProof/>
          <w:sz w:val="24"/>
        </w:rPr>
        <w:t>(El-Masri, 2017)</w:t>
      </w:r>
      <w:r w:rsidRPr="00635DB2">
        <w:rPr>
          <w:rFonts w:ascii="Arial" w:hAnsi="Arial"/>
          <w:sz w:val="24"/>
        </w:rPr>
        <w:fldChar w:fldCharType="end"/>
      </w:r>
      <w:r w:rsidRPr="00635DB2">
        <w:rPr>
          <w:rFonts w:ascii="Arial" w:hAnsi="Arial"/>
          <w:sz w:val="24"/>
        </w:rPr>
        <w:t>.</w:t>
      </w:r>
    </w:p>
    <w:p w:rsidR="00635DB2" w:rsidRPr="00635DB2" w:rsidRDefault="00635DB2" w:rsidP="00635DB2">
      <w:pPr>
        <w:spacing w:after="0" w:line="360" w:lineRule="auto"/>
        <w:rPr>
          <w:rFonts w:ascii="Arial" w:hAnsi="Arial"/>
          <w:sz w:val="24"/>
        </w:rPr>
      </w:pPr>
    </w:p>
    <w:p w:rsidR="00635DB2" w:rsidRPr="00635DB2" w:rsidRDefault="00635DB2" w:rsidP="00635DB2">
      <w:pPr>
        <w:spacing w:after="0" w:line="360" w:lineRule="auto"/>
        <w:rPr>
          <w:rFonts w:ascii="Arial" w:hAnsi="Arial"/>
          <w:sz w:val="24"/>
        </w:rPr>
      </w:pPr>
      <w:r w:rsidRPr="00635DB2">
        <w:rPr>
          <w:rFonts w:ascii="Arial" w:hAnsi="Arial"/>
          <w:sz w:val="24"/>
        </w:rPr>
        <w:t xml:space="preserve">The researcher utilised the Amsterdam preoperative anxiety and information scale APAIS questionnaires to capture 4point data suggest a downside to utilising power calculation is that it is prone to suggest a larger sample size. </w:t>
      </w:r>
      <w:r w:rsidRPr="00635DB2">
        <w:rPr>
          <w:rFonts w:ascii="Arial" w:hAnsi="Arial"/>
          <w:sz w:val="24"/>
        </w:rPr>
        <w:fldChar w:fldCharType="begin" w:fldLock="1"/>
      </w:r>
      <w:r w:rsidRPr="00635DB2">
        <w:rPr>
          <w:rFonts w:ascii="Arial" w:hAnsi="Arial"/>
          <w:sz w:val="24"/>
        </w:rPr>
        <w:instrText>ADDIN CSL_CITATION {"citationItems":[{"id":"ITEM-1","itemData":{"DOI":"10.1111/cts.12178","ISSN":"17528062","PMID":"25043853","abstract":"A number of commentaries have suggested that large studies are more reliable than smaller studies and there is a growing interest in the analysis of \"big data\" that integrates information from many thousands of persons and/or different data sources. We consider a variety of biases that are likely in the era of big data, including sampling error, measurement error, multiple comparisons errors, aggregation error, and errors associated with the systematic exclusion of information. Using examples from epidemiology, health services research, studies on determinants of health, and clinical trials, we conclude that it is necessary to exercise greater caution to be sure that big sample size does not lead to big inferential errors. Despite the advantages of big studies, large sample size can magnify the bias associated with error resulting from sampling or study design. © 2014 Wiley Periodicals, Inc.","author":[{"dropping-particle":"","family":"Kaplan","given":"Robert M.","non-dropping-particle":"","parse-names":false,"suffix":""},{"dropping-particle":"","family":"Chambers","given":"David A.","non-dropping-particle":"","parse-names":false,"suffix":""},{"dropping-particle":"","family":"Glasgow","given":"Russell E.","non-dropping-particle":"","parse-names":false,"suffix":""}],"container-title":"Clinical and Translational Science","id":"ITEM-1","issued":{"date-parts":[["2014"]]},"title":"Big data and large sample size: A cautionary note on the potential for bias","type":"article"},"uris":["http://www.mendeley.com/documents/?uuid=360a64e8-f2b5-470c-86f4-5e829c438926"]}],"mendeley":{"formattedCitation":"(Kaplan, Chambers and Glasgow, 2014)","plainTextFormattedCitation":"(Kaplan, Chambers and Glasgow, 2014)","previouslyFormattedCitation":"(Kaplan, Chambers and Glasgow, 2014)"},"properties":{"noteIndex":0},"schema":"https://github.com/citation-style-language/schema/raw/master/csl-citation.json"}</w:instrText>
      </w:r>
      <w:r w:rsidRPr="00635DB2">
        <w:rPr>
          <w:rFonts w:ascii="Arial" w:hAnsi="Arial"/>
          <w:sz w:val="24"/>
        </w:rPr>
        <w:fldChar w:fldCharType="separate"/>
      </w:r>
      <w:r w:rsidRPr="00635DB2">
        <w:rPr>
          <w:rFonts w:ascii="Arial" w:hAnsi="Arial"/>
          <w:noProof/>
          <w:sz w:val="24"/>
        </w:rPr>
        <w:t>(Kaplan, Chambers and Glasgow, 2014)</w:t>
      </w:r>
      <w:r w:rsidRPr="00635DB2">
        <w:rPr>
          <w:rFonts w:ascii="Arial" w:hAnsi="Arial"/>
          <w:sz w:val="24"/>
        </w:rPr>
        <w:fldChar w:fldCharType="end"/>
      </w:r>
      <w:r w:rsidRPr="00635DB2">
        <w:rPr>
          <w:rFonts w:ascii="Arial" w:hAnsi="Arial"/>
          <w:sz w:val="24"/>
        </w:rPr>
        <w:t xml:space="preserve"> support this added may be costly due to the demands of more resources from the investigators.</w:t>
      </w:r>
    </w:p>
    <w:p w:rsidR="00635DB2" w:rsidRPr="00635DB2" w:rsidRDefault="00635DB2" w:rsidP="00635DB2">
      <w:pPr>
        <w:spacing w:after="0" w:line="360" w:lineRule="auto"/>
        <w:rPr>
          <w:rFonts w:ascii="Arial" w:hAnsi="Arial"/>
          <w:sz w:val="24"/>
        </w:rPr>
      </w:pPr>
    </w:p>
    <w:p w:rsidR="00635DB2" w:rsidRPr="00635DB2" w:rsidRDefault="00635DB2" w:rsidP="00635DB2">
      <w:pPr>
        <w:spacing w:after="0" w:line="360" w:lineRule="auto"/>
        <w:rPr>
          <w:rFonts w:ascii="Arial" w:hAnsi="Arial"/>
          <w:sz w:val="24"/>
        </w:rPr>
      </w:pPr>
      <w:r w:rsidRPr="00635DB2">
        <w:rPr>
          <w:rFonts w:ascii="Arial" w:hAnsi="Arial"/>
          <w:sz w:val="24"/>
        </w:rPr>
        <w:t>Ethical approval and written informed consent were noted in the study. There were no elaboration on the patient rights to withdraw from the study. However, the study mentioned that 5 participants declined, suggesting informed consent was considered. Similarly, the study suggests that the control group received the treatment intended. Thus, one could assume adequate ethical consideration, voluntary consent and the right to withdraw. </w:t>
      </w:r>
    </w:p>
    <w:p w:rsidR="00635DB2" w:rsidRPr="00635DB2" w:rsidRDefault="00635DB2" w:rsidP="00635DB2">
      <w:pPr>
        <w:spacing w:after="0" w:line="360" w:lineRule="auto"/>
        <w:rPr>
          <w:rFonts w:ascii="Arial" w:hAnsi="Arial"/>
          <w:sz w:val="24"/>
        </w:rPr>
      </w:pPr>
    </w:p>
    <w:p w:rsidR="00635DB2" w:rsidRPr="00635DB2" w:rsidRDefault="00635DB2" w:rsidP="00635DB2">
      <w:pPr>
        <w:spacing w:after="0" w:line="360" w:lineRule="auto"/>
        <w:rPr>
          <w:rFonts w:ascii="Arial" w:hAnsi="Arial"/>
          <w:sz w:val="24"/>
        </w:rPr>
      </w:pPr>
      <w:r w:rsidRPr="00635DB2">
        <w:rPr>
          <w:rFonts w:ascii="Arial" w:hAnsi="Arial"/>
          <w:sz w:val="24"/>
        </w:rPr>
        <w:t>Additionally, the researcher utilised the independent Student's test, chi-square test and the overa</w:t>
      </w:r>
      <w:r>
        <w:rPr>
          <w:rFonts w:ascii="Arial" w:hAnsi="Arial"/>
          <w:sz w:val="24"/>
        </w:rPr>
        <w:t xml:space="preserve">ll analysis using SPSS software. Confidence interval of 95%reported.  </w:t>
      </w:r>
      <w:r>
        <w:rPr>
          <w:rFonts w:ascii="Arial" w:hAnsi="Arial"/>
          <w:sz w:val="24"/>
        </w:rPr>
        <w:fldChar w:fldCharType="begin" w:fldLock="1"/>
      </w:r>
      <w:r w:rsidR="00F15B49">
        <w:rPr>
          <w:rFonts w:ascii="Arial" w:hAnsi="Arial"/>
          <w:sz w:val="24"/>
        </w:rPr>
        <w:instrText>ADDIN CSL_CITATION {"citationItems":[{"id":"ITEM-1","itemData":{"DOI":"10.4103/2229-3485.192046","ISSN":"2229-3485","abstract":"Correlation is a statistical technique which shows whether and how strongly two continuous variables are related. In this article, which is the eighth part in a series on 'Common pitfalls in Statistical Analysis', we look at the interpretation of the correlation coefficient and examine various situations in which the use of technique of correlation may be inappropriate.","author":[{"dropping-particle":"","family":"Aggarwal","given":"Rakesh","non-dropping-particle":"","parse-names":false,"suffix":""},{"dropping-particle":"","family":"Ranganathan","given":"Priya","non-dropping-particle":"","parse-names":false,"suffix":""}],"container-title":"Perspectives in Clinical Research","id":"ITEM-1","issue":"4","issued":{"date-parts":[["2016"]]},"title":"Common pitfalls in statistical analysis: The use of correlation techniques","type":"article-journal","volume":"7"},"uris":["http://www.mendeley.com/documents/?uuid=362e8a7c-abac-3e4b-a93c-0f9992bbc17d"]}],"mendeley":{"formattedCitation":"(Aggarwal and Ranganathan, 2016)","plainTextFormattedCitation":"(Aggarwal and Ranganathan, 2016)","previouslyFormattedCitation":"(Aggarwal and Ranganathan, 2016)"},"properties":{"noteIndex":0},"schema":"https://github.com/citation-style-language/schema/raw/master/csl-citation.json"}</w:instrText>
      </w:r>
      <w:r>
        <w:rPr>
          <w:rFonts w:ascii="Arial" w:hAnsi="Arial"/>
          <w:sz w:val="24"/>
        </w:rPr>
        <w:fldChar w:fldCharType="separate"/>
      </w:r>
      <w:r w:rsidRPr="00635DB2">
        <w:rPr>
          <w:rFonts w:ascii="Arial" w:hAnsi="Arial"/>
          <w:noProof/>
          <w:sz w:val="24"/>
        </w:rPr>
        <w:t>(Aggarwal and Ranganathan, 2016)</w:t>
      </w:r>
      <w:r>
        <w:rPr>
          <w:rFonts w:ascii="Arial" w:hAnsi="Arial"/>
          <w:sz w:val="24"/>
        </w:rPr>
        <w:fldChar w:fldCharType="end"/>
      </w:r>
      <w:r>
        <w:rPr>
          <w:rFonts w:ascii="Arial" w:hAnsi="Arial"/>
          <w:sz w:val="24"/>
        </w:rPr>
        <w:t xml:space="preserve"> </w:t>
      </w:r>
      <w:r w:rsidRPr="00635DB2">
        <w:rPr>
          <w:rFonts w:ascii="Arial" w:hAnsi="Arial"/>
          <w:sz w:val="24"/>
        </w:rPr>
        <w:t>suggest SPSS version 23.0 hold strong evidential potentials in preventing data errors.</w:t>
      </w:r>
    </w:p>
    <w:p w:rsidR="00635DB2" w:rsidRPr="00635DB2" w:rsidRDefault="00635DB2" w:rsidP="00635DB2">
      <w:pPr>
        <w:spacing w:after="0" w:line="360" w:lineRule="auto"/>
        <w:rPr>
          <w:rFonts w:ascii="Arial" w:hAnsi="Arial"/>
          <w:sz w:val="24"/>
        </w:rPr>
      </w:pPr>
    </w:p>
    <w:p w:rsidR="00635DB2" w:rsidRPr="00635DB2" w:rsidRDefault="00635DB2" w:rsidP="00635DB2">
      <w:pPr>
        <w:spacing w:after="0" w:line="360" w:lineRule="auto"/>
        <w:rPr>
          <w:rFonts w:ascii="Arial" w:hAnsi="Arial"/>
          <w:sz w:val="24"/>
        </w:rPr>
      </w:pPr>
      <w:r w:rsidRPr="00635DB2">
        <w:rPr>
          <w:rFonts w:ascii="Arial" w:hAnsi="Arial"/>
          <w:sz w:val="24"/>
        </w:rPr>
        <w:t>In summary, the study findings may have been compromised via mention limitation of only study participants undergoing limb operation, had no hearing and vision impairments and were fit to have regional anesthesia. Additionally, the sedative was given to all participants of both groups. Arguable that the sedative may have a bearing on the outcome of the study. Thus, affecting the study’s overall validity. Also, limitations may affect applicability to generalise the finding to other practices. Despite the limitation, the study support earlier findings of multimedia as additional information that has a positive outcome in reducing anxiety in the perioperative period. Similarly, video information has improved benefits to people with poor illiteracy and comprehension skills.</w:t>
      </w:r>
    </w:p>
    <w:p w:rsidR="00635DB2" w:rsidRPr="00FF53E1" w:rsidRDefault="00635DB2" w:rsidP="006C09A0">
      <w:pPr>
        <w:spacing w:after="0" w:line="360" w:lineRule="auto"/>
        <w:rPr>
          <w:rFonts w:ascii="Arial" w:hAnsi="Arial"/>
          <w:sz w:val="24"/>
        </w:rPr>
      </w:pPr>
    </w:p>
    <w:p w:rsidR="00042BF7" w:rsidRPr="00FF53E1" w:rsidRDefault="00042BF7" w:rsidP="006C09A0">
      <w:pPr>
        <w:spacing w:after="0" w:line="360" w:lineRule="auto"/>
        <w:rPr>
          <w:rFonts w:ascii="Arial" w:hAnsi="Arial"/>
          <w:sz w:val="24"/>
        </w:rPr>
      </w:pPr>
    </w:p>
    <w:p w:rsidR="00722749" w:rsidRPr="00FF53E1" w:rsidRDefault="00722749" w:rsidP="006C09A0">
      <w:pPr>
        <w:spacing w:after="0" w:line="360" w:lineRule="auto"/>
        <w:rPr>
          <w:rFonts w:ascii="Arial" w:eastAsia="Calibri" w:hAnsi="Arial"/>
          <w:b/>
          <w:bCs/>
          <w:color w:val="3A3A3A"/>
          <w:sz w:val="24"/>
          <w:u w:val="single"/>
          <w:shd w:val="clear" w:color="auto" w:fill="FFFFFF"/>
          <w:lang w:val="en-GB"/>
        </w:rPr>
      </w:pPr>
    </w:p>
    <w:p w:rsidR="00D0437E" w:rsidRPr="00FF53E1" w:rsidRDefault="00D0437E" w:rsidP="000972EC">
      <w:pPr>
        <w:spacing w:after="0" w:line="360" w:lineRule="auto"/>
        <w:rPr>
          <w:rFonts w:ascii="Arial" w:hAnsi="Arial"/>
          <w:sz w:val="24"/>
        </w:rPr>
      </w:pPr>
    </w:p>
    <w:p w:rsidR="00D0437E" w:rsidRPr="00FF53E1" w:rsidRDefault="00D0437E" w:rsidP="000972EC">
      <w:pPr>
        <w:spacing w:after="0" w:line="360" w:lineRule="auto"/>
        <w:rPr>
          <w:rFonts w:ascii="Arial" w:hAnsi="Arial"/>
          <w:sz w:val="24"/>
        </w:rPr>
      </w:pPr>
    </w:p>
    <w:p w:rsidR="000755B1" w:rsidRPr="00FF53E1" w:rsidRDefault="006B1F3D" w:rsidP="00FF53E1">
      <w:pPr>
        <w:pStyle w:val="Heading3"/>
        <w:rPr>
          <w:rFonts w:eastAsia="Calibri"/>
          <w:shd w:val="clear" w:color="auto" w:fill="FFFFFF"/>
          <w:lang w:val="en-GB"/>
        </w:rPr>
      </w:pPr>
      <w:r w:rsidRPr="00FF53E1">
        <w:rPr>
          <w:rFonts w:eastAsiaTheme="minorHAnsi"/>
          <w:bdr w:val="none" w:sz="0" w:space="0" w:color="auto" w:frame="1"/>
          <w:lang w:val="en-GB"/>
        </w:rPr>
        <w:t xml:space="preserve"> </w:t>
      </w:r>
      <w:bookmarkStart w:id="25" w:name="_Toc94221522"/>
      <w:r w:rsidR="00F056B5" w:rsidRPr="00FF53E1">
        <w:rPr>
          <w:rFonts w:eastAsia="Calibri"/>
          <w:shd w:val="clear" w:color="auto" w:fill="FFFFFF"/>
          <w:lang w:val="en-GB"/>
        </w:rPr>
        <w:t>Article 6</w:t>
      </w:r>
      <w:r w:rsidR="000755B1" w:rsidRPr="00FF53E1">
        <w:rPr>
          <w:rFonts w:eastAsia="Calibri"/>
          <w:shd w:val="clear" w:color="auto" w:fill="FFFFFF"/>
          <w:lang w:val="en-GB"/>
        </w:rPr>
        <w:t>:</w:t>
      </w:r>
      <w:bookmarkEnd w:id="25"/>
    </w:p>
    <w:p w:rsidR="00DC0EDC" w:rsidRPr="00FF53E1" w:rsidRDefault="00DC0EDC" w:rsidP="00D210B7">
      <w:pPr>
        <w:spacing w:line="360" w:lineRule="auto"/>
        <w:rPr>
          <w:rFonts w:ascii="Arial" w:hAnsi="Arial"/>
          <w:b/>
          <w:sz w:val="24"/>
          <w:shd w:val="clear" w:color="auto" w:fill="FFFFFF"/>
        </w:rPr>
      </w:pPr>
      <w:bookmarkStart w:id="26" w:name="_Toc94216848"/>
      <w:r w:rsidRPr="00FF53E1">
        <w:rPr>
          <w:rFonts w:ascii="Arial" w:hAnsi="Arial"/>
          <w:b/>
          <w:sz w:val="24"/>
          <w:shd w:val="clear" w:color="auto" w:fill="FFFFFF"/>
        </w:rPr>
        <w:t xml:space="preserve">Kalogianni, A., </w:t>
      </w:r>
      <w:proofErr w:type="spellStart"/>
      <w:r w:rsidRPr="00FF53E1">
        <w:rPr>
          <w:rFonts w:ascii="Arial" w:hAnsi="Arial"/>
          <w:b/>
          <w:sz w:val="24"/>
          <w:shd w:val="clear" w:color="auto" w:fill="FFFFFF"/>
        </w:rPr>
        <w:t>Almpani</w:t>
      </w:r>
      <w:proofErr w:type="spellEnd"/>
      <w:r w:rsidRPr="00FF53E1">
        <w:rPr>
          <w:rFonts w:ascii="Arial" w:hAnsi="Arial"/>
          <w:b/>
          <w:sz w:val="24"/>
          <w:shd w:val="clear" w:color="auto" w:fill="FFFFFF"/>
        </w:rPr>
        <w:t xml:space="preserve">, P., </w:t>
      </w:r>
      <w:proofErr w:type="spellStart"/>
      <w:r w:rsidRPr="00FF53E1">
        <w:rPr>
          <w:rFonts w:ascii="Arial" w:hAnsi="Arial"/>
          <w:b/>
          <w:sz w:val="24"/>
          <w:shd w:val="clear" w:color="auto" w:fill="FFFFFF"/>
        </w:rPr>
        <w:t>Vastardis</w:t>
      </w:r>
      <w:proofErr w:type="spellEnd"/>
      <w:r w:rsidRPr="00FF53E1">
        <w:rPr>
          <w:rFonts w:ascii="Arial" w:hAnsi="Arial"/>
          <w:b/>
          <w:sz w:val="24"/>
          <w:shd w:val="clear" w:color="auto" w:fill="FFFFFF"/>
        </w:rPr>
        <w:t xml:space="preserve">, L., </w:t>
      </w:r>
      <w:proofErr w:type="spellStart"/>
      <w:r w:rsidRPr="00FF53E1">
        <w:rPr>
          <w:rFonts w:ascii="Arial" w:hAnsi="Arial"/>
          <w:b/>
          <w:sz w:val="24"/>
          <w:shd w:val="clear" w:color="auto" w:fill="FFFFFF"/>
        </w:rPr>
        <w:t>Baltopoulos</w:t>
      </w:r>
      <w:proofErr w:type="spellEnd"/>
      <w:r w:rsidRPr="00FF53E1">
        <w:rPr>
          <w:rFonts w:ascii="Arial" w:hAnsi="Arial"/>
          <w:b/>
          <w:sz w:val="24"/>
          <w:shd w:val="clear" w:color="auto" w:fill="FFFFFF"/>
        </w:rPr>
        <w:t xml:space="preserve">, G., </w:t>
      </w:r>
      <w:proofErr w:type="spellStart"/>
      <w:r w:rsidRPr="00FF53E1">
        <w:rPr>
          <w:rFonts w:ascii="Arial" w:hAnsi="Arial"/>
          <w:b/>
          <w:sz w:val="24"/>
          <w:shd w:val="clear" w:color="auto" w:fill="FFFFFF"/>
        </w:rPr>
        <w:t>Charitos</w:t>
      </w:r>
      <w:proofErr w:type="spellEnd"/>
      <w:r w:rsidRPr="00FF53E1">
        <w:rPr>
          <w:rFonts w:ascii="Arial" w:hAnsi="Arial"/>
          <w:b/>
          <w:sz w:val="24"/>
          <w:shd w:val="clear" w:color="auto" w:fill="FFFFFF"/>
        </w:rPr>
        <w:t xml:space="preserve">, C. and </w:t>
      </w:r>
      <w:proofErr w:type="spellStart"/>
      <w:r w:rsidRPr="00FF53E1">
        <w:rPr>
          <w:rFonts w:ascii="Arial" w:hAnsi="Arial"/>
          <w:b/>
          <w:sz w:val="24"/>
          <w:shd w:val="clear" w:color="auto" w:fill="FFFFFF"/>
        </w:rPr>
        <w:t>Brokalaki</w:t>
      </w:r>
      <w:proofErr w:type="spellEnd"/>
      <w:r w:rsidRPr="00FF53E1">
        <w:rPr>
          <w:rFonts w:ascii="Arial" w:hAnsi="Arial"/>
          <w:b/>
          <w:sz w:val="24"/>
          <w:shd w:val="clear" w:color="auto" w:fill="FFFFFF"/>
        </w:rPr>
        <w:t>, H., 2016. Can nurse-led preoperative education reduce anxiety and postoperative complications of patie</w:t>
      </w:r>
      <w:r w:rsidR="00924E26" w:rsidRPr="00FF53E1">
        <w:rPr>
          <w:rFonts w:ascii="Arial" w:hAnsi="Arial"/>
          <w:b/>
          <w:sz w:val="24"/>
          <w:shd w:val="clear" w:color="auto" w:fill="FFFFFF"/>
        </w:rPr>
        <w:t>nts undergoing cardiac surgery?</w:t>
      </w:r>
      <w:r w:rsidRPr="00FF53E1">
        <w:rPr>
          <w:rFonts w:ascii="Arial" w:hAnsi="Arial"/>
          <w:b/>
          <w:sz w:val="24"/>
          <w:shd w:val="clear" w:color="auto" w:fill="FFFFFF"/>
        </w:rPr>
        <w:t> </w:t>
      </w:r>
      <w:r w:rsidRPr="00FF53E1">
        <w:rPr>
          <w:rFonts w:ascii="Arial" w:hAnsi="Arial"/>
          <w:b/>
          <w:i/>
          <w:iCs/>
          <w:sz w:val="24"/>
          <w:shd w:val="clear" w:color="auto" w:fill="FFFFFF"/>
        </w:rPr>
        <w:t>European Journal of Cardiovascular Nursing</w:t>
      </w:r>
      <w:r w:rsidRPr="00FF53E1">
        <w:rPr>
          <w:rFonts w:ascii="Arial" w:hAnsi="Arial"/>
          <w:b/>
          <w:sz w:val="24"/>
          <w:shd w:val="clear" w:color="auto" w:fill="FFFFFF"/>
        </w:rPr>
        <w:t>, 15(6), pp.447-458.</w:t>
      </w:r>
      <w:bookmarkEnd w:id="26"/>
    </w:p>
    <w:p w:rsidR="00DC0EDC" w:rsidRPr="00FF53E1" w:rsidRDefault="00DC0EDC" w:rsidP="00DC0EDC">
      <w:pPr>
        <w:rPr>
          <w:rFonts w:ascii="Arial" w:hAnsi="Arial"/>
          <w:sz w:val="24"/>
        </w:rPr>
      </w:pP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fldChar w:fldCharType="begin" w:fldLock="1"/>
      </w:r>
      <w:r>
        <w:rPr>
          <w:rFonts w:ascii="Arial" w:eastAsia="Times New Roman" w:hAnsi="Arial"/>
          <w:spacing w:val="-3"/>
          <w:sz w:val="24"/>
          <w:lang w:val="en-GB"/>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2016)","manualFormatting":"Kalogianni et al. (2016)","plainTextFormattedCitation":"(Kalogianni et al., 2016)","previouslyFormattedCitation":"(Kalogianni et al., 2016)"},"properties":{"noteIndex":0},"schema":"https://github.com/citation-style-language/schema/raw/master/csl-citation.json"}</w:instrText>
      </w:r>
      <w:r w:rsidRPr="00502A72">
        <w:rPr>
          <w:rFonts w:ascii="Arial" w:eastAsia="Times New Roman" w:hAnsi="Arial"/>
          <w:spacing w:val="-3"/>
          <w:sz w:val="24"/>
          <w:lang w:val="en-GB"/>
        </w:rPr>
        <w:fldChar w:fldCharType="separate"/>
      </w:r>
      <w:r>
        <w:rPr>
          <w:rFonts w:ascii="Arial" w:eastAsia="Times New Roman" w:hAnsi="Arial"/>
          <w:noProof/>
          <w:spacing w:val="-3"/>
          <w:sz w:val="24"/>
          <w:lang w:val="en-GB"/>
        </w:rPr>
        <w:t>Kalogianni et al.</w:t>
      </w:r>
      <w:r w:rsidRPr="00502A72">
        <w:rPr>
          <w:rFonts w:ascii="Arial" w:eastAsia="Times New Roman" w:hAnsi="Arial"/>
          <w:noProof/>
          <w:spacing w:val="-3"/>
          <w:sz w:val="24"/>
          <w:lang w:val="en-GB"/>
        </w:rPr>
        <w:t xml:space="preserve"> </w:t>
      </w:r>
      <w:r>
        <w:rPr>
          <w:rFonts w:ascii="Arial" w:eastAsia="Times New Roman" w:hAnsi="Arial"/>
          <w:noProof/>
          <w:spacing w:val="-3"/>
          <w:sz w:val="24"/>
          <w:lang w:val="en-GB"/>
        </w:rPr>
        <w:t>(</w:t>
      </w:r>
      <w:r w:rsidRPr="00502A72">
        <w:rPr>
          <w:rFonts w:ascii="Arial" w:eastAsia="Times New Roman" w:hAnsi="Arial"/>
          <w:noProof/>
          <w:spacing w:val="-3"/>
          <w:sz w:val="24"/>
          <w:lang w:val="en-GB"/>
        </w:rPr>
        <w:t>2016)</w:t>
      </w:r>
      <w:r w:rsidRPr="00502A72">
        <w:rPr>
          <w:rFonts w:ascii="Arial" w:eastAsia="Times New Roman" w:hAnsi="Arial"/>
          <w:spacing w:val="-3"/>
          <w:sz w:val="24"/>
          <w:lang w:val="en-GB"/>
        </w:rPr>
        <w:fldChar w:fldCharType="end"/>
      </w:r>
      <w:r w:rsidRPr="00502A72">
        <w:rPr>
          <w:rFonts w:ascii="Arial" w:eastAsia="Times New Roman" w:hAnsi="Arial"/>
          <w:spacing w:val="-3"/>
          <w:sz w:val="24"/>
          <w:lang w:val="en-GB"/>
        </w:rPr>
        <w:t xml:space="preserve"> RCT from Greece consisted of 595 participants.  The study evaluates the effectiveness of a nurse-led preoperative education on anxiety and postoperative outcome.  Found nurse-led education to be effective in reducing anxiety and postoperative complication.  However, the study did not find nurse-led education to reduce readmission or length of stay effectively.   </w:t>
      </w: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t>Themes derived:</w:t>
      </w:r>
    </w:p>
    <w:p w:rsidR="00502A72" w:rsidRPr="00502A72" w:rsidRDefault="00502A72" w:rsidP="00502A72">
      <w:pPr>
        <w:numPr>
          <w:ilvl w:val="0"/>
          <w:numId w:val="8"/>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t>Nurse-led education by a preoperative specialist can reduce anxiety and postoperative complication prior to cardiac surgery.</w:t>
      </w:r>
      <w:r w:rsidRPr="00502A72">
        <w:rPr>
          <w:rFonts w:ascii="Arial" w:eastAsia="Times New Roman" w:hAnsi="Arial"/>
          <w:color w:val="00B0F0"/>
          <w:spacing w:val="-3"/>
          <w:sz w:val="24"/>
          <w:lang w:val="en-GB"/>
        </w:rPr>
        <w:t xml:space="preserve"> </w:t>
      </w:r>
    </w:p>
    <w:p w:rsidR="00502A72" w:rsidRPr="00502A72" w:rsidRDefault="00502A72" w:rsidP="00502A72">
      <w:pPr>
        <w:numPr>
          <w:ilvl w:val="0"/>
          <w:numId w:val="8"/>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t>Preoperative teaching and preparation completed over 3 to 4 days, allowing time for individualised education.</w:t>
      </w: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t xml:space="preserve">The study was logically organised with a clear hypothesis and research problem.  The design was appropriate for this study.  </w:t>
      </w:r>
      <w:r w:rsidRPr="00502A72">
        <w:rPr>
          <w:rFonts w:ascii="Arial" w:eastAsia="Times New Roman" w:hAnsi="Arial"/>
          <w:spacing w:val="-3"/>
          <w:sz w:val="24"/>
          <w:lang w:val="en-GB"/>
        </w:rPr>
        <w:fldChar w:fldCharType="begin" w:fldLock="1"/>
      </w:r>
      <w:r w:rsidRPr="00502A72">
        <w:rPr>
          <w:rFonts w:ascii="Arial" w:eastAsia="Times New Roman" w:hAnsi="Arial"/>
          <w:spacing w:val="-3"/>
          <w:sz w:val="24"/>
          <w:lang w:val="en-GB"/>
        </w:rPr>
        <w:instrText>ADDIN CSL_CITATION {"citationItems":[{"id":"ITEM-1","itemData":{"ISBN":"9788578110796","ISSN":"14712458","PMID":"25246403","abstract":"Predicting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approach.","author":[{"dropping-particle":"","family":"Polit","given":"DF","non-dropping-particle":"","parse-names":false,"suffix":""},{"dropping-particle":"","family":"Beck","given":"CT","non-dropping-particle":"","parse-names":false,"suffix":""}],"container-title":"BWolters Kluwer","id":"ITEM-1","issued":{"date-parts":[["2018"]]},"title":"Essentials of nursing research: appraising evidence for nursing practice","type":"book"},"uris":["http://www.mendeley.com/documents/?uuid=a262147b-7fb5-42f6-b8e7-34a947787977"]}],"mendeley":{"formattedCitation":"(Polit and Beck, 2018)","plainTextFormattedCitation":"(Polit and Beck, 2018)","previouslyFormattedCitation":"(Polit and Beck, 2018)"},"properties":{"noteIndex":0},"schema":"https://github.com/citation-style-language/schema/raw/master/csl-citation.json"}</w:instrText>
      </w:r>
      <w:r w:rsidRPr="00502A72">
        <w:rPr>
          <w:rFonts w:ascii="Arial" w:eastAsia="Times New Roman" w:hAnsi="Arial"/>
          <w:spacing w:val="-3"/>
          <w:sz w:val="24"/>
          <w:lang w:val="en-GB"/>
        </w:rPr>
        <w:fldChar w:fldCharType="separate"/>
      </w:r>
      <w:r w:rsidRPr="00502A72">
        <w:rPr>
          <w:rFonts w:ascii="Arial" w:eastAsia="Times New Roman" w:hAnsi="Arial"/>
          <w:noProof/>
          <w:spacing w:val="-3"/>
          <w:sz w:val="24"/>
          <w:lang w:val="en-GB"/>
        </w:rPr>
        <w:t>(Polit and Beck, 2018)</w:t>
      </w:r>
      <w:r w:rsidRPr="00502A72">
        <w:rPr>
          <w:rFonts w:ascii="Arial" w:eastAsia="Times New Roman" w:hAnsi="Arial"/>
          <w:spacing w:val="-3"/>
          <w:sz w:val="24"/>
          <w:lang w:val="en-GB"/>
        </w:rPr>
        <w:fldChar w:fldCharType="end"/>
      </w:r>
      <w:r w:rsidRPr="00502A72">
        <w:rPr>
          <w:rFonts w:ascii="Arial" w:eastAsia="Times New Roman" w:hAnsi="Arial"/>
          <w:spacing w:val="-3"/>
          <w:sz w:val="24"/>
          <w:lang w:val="en-GB"/>
        </w:rPr>
        <w:t xml:space="preserve">  assert that RCT is the gold standard for an evidence-based practice seeking statistical and objective measurements.</w:t>
      </w: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t xml:space="preserve"> </w:t>
      </w: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t xml:space="preserve">Participants were randomised to groups by their numbers, odd numbers to intervention and even numbers to the control group.  </w:t>
      </w:r>
      <w:r w:rsidRPr="00502A72">
        <w:rPr>
          <w:rFonts w:ascii="Arial" w:eastAsia="Times New Roman" w:hAnsi="Arial"/>
          <w:spacing w:val="-3"/>
          <w:sz w:val="24"/>
          <w:lang w:val="en-GB"/>
        </w:rPr>
        <w:fldChar w:fldCharType="begin" w:fldLock="1"/>
      </w:r>
      <w:r w:rsidRPr="00502A72">
        <w:rPr>
          <w:rFonts w:ascii="Arial" w:eastAsia="Times New Roman" w:hAnsi="Arial"/>
          <w:spacing w:val="-3"/>
          <w:sz w:val="24"/>
          <w:lang w:val="en-GB"/>
        </w:rPr>
        <w:instrText>ADDIN CSL_CITATION {"citationItems":[{"id":"ITEM-1","itemData":{"DOI":"10.1111/aogs.13309","ISSN":"16000412","abstract":"A randomized controlled trial is a prospective, comparative, quantitative study/experiment performed under controlled conditions with random allocation of interventions to comparison groups. The randomized controlled trial is the most rigorous and robust research method of determining whether a cause–effect relation exists between an intervention and an outcome. High-quality evidence can be generated by performing an randomized controlled trial when evaluating the effectiveness and safety of an intervention. Furthermore, randomized controlled trials yield themselves well to systematic review and meta-analysis providing a solid base for synthesizing evidence generated by such studies. Evidence-based clinical practice improves patient outcomes and safety, and is generally cost-effective. Therefore, randomized controlled trials are becoming increasingly popular in all areas of clinical medicine including perinatology. However, designing and conducting an randomized controlled trial, analyzing data, interpreting findings and disseminating results can be challenging as there are several practicalities to be considered. In this review, we provide simple descriptive guidance on planning, conducting, analyzing and reporting randomized controlled trials.","author":[{"dropping-particle":"","family":"Bhide","given":"Amar","non-dropping-particle":"","parse-names":false,"suffix":""},{"dropping-particle":"","family":"Shah","given":"Prakesh S.","non-dropping-particle":"","parse-names":false,"suffix":""},{"dropping-particle":"","family":"Acharya","given":"Ganesh","non-dropping-particle":"","parse-names":false,"suffix":""}],"container-title":"Acta Obstetricia et Gynecologica Scandinavica","id":"ITEM-1","issue":"4","issued":{"date-parts":[["2018"]]},"title":"A simplified guide to randomized controlled trials","type":"article","volume":"97"},"uris":["http://www.mendeley.com/documents/?uuid=388685ae-35b1-3133-8434-fb3a526ab0e1"]}],"mendeley":{"formattedCitation":"(Bhide, Shah and Acharya, 2018)","plainTextFormattedCitation":"(Bhide, Shah and Acharya, 2018)","previouslyFormattedCitation":"(Bhide, Shah and Acharya, 2018)"},"properties":{"noteIndex":0},"schema":"https://github.com/citation-style-language/schema/raw/master/csl-citation.json"}</w:instrText>
      </w:r>
      <w:r w:rsidRPr="00502A72">
        <w:rPr>
          <w:rFonts w:ascii="Arial" w:eastAsia="Times New Roman" w:hAnsi="Arial"/>
          <w:spacing w:val="-3"/>
          <w:sz w:val="24"/>
          <w:lang w:val="en-GB"/>
        </w:rPr>
        <w:fldChar w:fldCharType="separate"/>
      </w:r>
      <w:r w:rsidRPr="00502A72">
        <w:rPr>
          <w:rFonts w:ascii="Arial" w:eastAsia="Times New Roman" w:hAnsi="Arial"/>
          <w:noProof/>
          <w:spacing w:val="-3"/>
          <w:sz w:val="24"/>
          <w:lang w:val="en-GB"/>
        </w:rPr>
        <w:t>(Bhide, Shah and Acharya, 2018)</w:t>
      </w:r>
      <w:r w:rsidRPr="00502A72">
        <w:rPr>
          <w:rFonts w:ascii="Arial" w:eastAsia="Times New Roman" w:hAnsi="Arial"/>
          <w:spacing w:val="-3"/>
          <w:sz w:val="24"/>
          <w:lang w:val="en-GB"/>
        </w:rPr>
        <w:fldChar w:fldCharType="end"/>
      </w:r>
      <w:r w:rsidRPr="00502A72">
        <w:rPr>
          <w:rFonts w:ascii="Arial" w:eastAsia="Times New Roman" w:hAnsi="Arial"/>
          <w:spacing w:val="-3"/>
          <w:sz w:val="24"/>
          <w:lang w:val="en-GB"/>
        </w:rPr>
        <w:t xml:space="preserve"> suggest that patients who met the inclusion criteria had an equal chance of selection, thus reducing selection bias.  The study did not explicitly mention the blinding of assessors.  Also unclear whether participants were blinded.  However, exploration of the study suggests that only first-time surgical participants were included.  The preoperative education for the intervention and control group was done in a separate location of the hospital.  Additionally, the nurses’ who did the teaching were not involved in the allocation or analysis of the result, suggesting consideration in allocation concealment and blinding of participants, adding reliability and validity to the study </w:t>
      </w:r>
      <w:r w:rsidRPr="00502A72">
        <w:rPr>
          <w:rFonts w:ascii="Arial" w:eastAsia="Times New Roman" w:hAnsi="Arial"/>
          <w:spacing w:val="-3"/>
          <w:sz w:val="24"/>
          <w:lang w:val="en-GB"/>
        </w:rPr>
        <w:fldChar w:fldCharType="begin" w:fldLock="1"/>
      </w:r>
      <w:r w:rsidRPr="00502A72">
        <w:rPr>
          <w:rFonts w:ascii="Arial" w:eastAsia="Times New Roman" w:hAnsi="Arial"/>
          <w:spacing w:val="-3"/>
          <w:sz w:val="24"/>
          <w:lang w:val="en-GB"/>
        </w:rPr>
        <w:instrText>ADDIN CSL_CITATION {"citationItems":[{"id":"ITEM-1","itemData":{"DOI":"10.4103/idoj.idoj_149_19","ISSN":"2229-5178","abstract":"The injudicious use of antifungals, indiscriminate use of corticosteroids for instant relief, persistence of predisposing factors like sweat retention and uncontrolled diabetes, and emerging resistance to antifungals across the globe have rendered the management of an erstwhile simple infection, the superficial cutaneous mycoses highly complicated and tricky. Ciclopirox is an old yet efficacious, versatile, and safe topical antifungal of the hydroxypyridone family. Despite its numerous beneficial properties over the majority of other topical antifungals, it remains underutilized.","author":[{"dropping-particle":"","family":"Sil","given":"Amrita","non-dropping-particle":"","parse-names":false,"suffix":""},{"dropping-particle":"","family":"Kumar","given":"Piyush","non-dropping-particle":"","parse-names":false,"suffix":""},{"dropping-particle":"","family":"Kumar","given":"Rajesh","non-dropping-particle":"","parse-names":false,"suffix":""},{"dropping-particle":"","family":"Das","given":"NilayKanti","non-dropping-particle":"","parse-names":false,"suffix":""}],"container-title":"Indian Dermatology Online Journal","id":"ITEM-1","issue":"5","issued":{"date-parts":[["2019"]]},"title":"Selection of control, randomization, blinding, and allocation concealment","type":"article-journal","volume":"10"},"uris":["http://www.mendeley.com/documents/?uuid=035413de-9ea2-3789-a41f-5c9774dc1c72"]}],"mendeley":{"formattedCitation":"(Sil et al., 2019)","plainTextFormattedCitation":"(Sil et al., 2019)","previouslyFormattedCitation":"(Sil et al., 2019)"},"properties":{"noteIndex":0},"schema":"https://github.com/citation-style-language/schema/raw/master/csl-citation.json"}</w:instrText>
      </w:r>
      <w:r w:rsidRPr="00502A72">
        <w:rPr>
          <w:rFonts w:ascii="Arial" w:eastAsia="Times New Roman" w:hAnsi="Arial"/>
          <w:spacing w:val="-3"/>
          <w:sz w:val="24"/>
          <w:lang w:val="en-GB"/>
        </w:rPr>
        <w:fldChar w:fldCharType="separate"/>
      </w:r>
      <w:r w:rsidRPr="00502A72">
        <w:rPr>
          <w:rFonts w:ascii="Arial" w:eastAsia="Times New Roman" w:hAnsi="Arial"/>
          <w:noProof/>
          <w:spacing w:val="-3"/>
          <w:sz w:val="24"/>
          <w:lang w:val="en-GB"/>
        </w:rPr>
        <w:t>(Sil et al., 2019)</w:t>
      </w:r>
      <w:r w:rsidRPr="00502A72">
        <w:rPr>
          <w:rFonts w:ascii="Arial" w:eastAsia="Times New Roman" w:hAnsi="Arial"/>
          <w:spacing w:val="-3"/>
          <w:sz w:val="24"/>
          <w:lang w:val="en-GB"/>
        </w:rPr>
        <w:fldChar w:fldCharType="end"/>
      </w:r>
      <w:r w:rsidRPr="00502A72">
        <w:rPr>
          <w:rFonts w:ascii="Arial" w:eastAsia="Times New Roman" w:hAnsi="Arial"/>
          <w:spacing w:val="-3"/>
          <w:sz w:val="24"/>
          <w:lang w:val="en-GB"/>
        </w:rPr>
        <w:t>.</w:t>
      </w: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t xml:space="preserve"> </w:t>
      </w: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502A72">
        <w:rPr>
          <w:rFonts w:ascii="Arial" w:eastAsia="Times New Roman" w:hAnsi="Arial"/>
          <w:spacing w:val="-3"/>
          <w:sz w:val="24"/>
          <w:lang w:val="en-GB"/>
        </w:rPr>
        <w:t xml:space="preserve">The researcher declares a follow-up rate of 100% to both study groups.  Indicating no loss, with could otherwise have skewed the results.  However, the sample size was computer generated.  </w:t>
      </w:r>
      <w:r w:rsidRPr="00502A72">
        <w:rPr>
          <w:rFonts w:ascii="Arial" w:eastAsia="Times New Roman" w:hAnsi="Arial"/>
          <w:spacing w:val="-3"/>
          <w:sz w:val="24"/>
          <w:lang w:val="en-GB"/>
        </w:rPr>
        <w:fldChar w:fldCharType="begin" w:fldLock="1"/>
      </w:r>
      <w:r w:rsidRPr="00502A72">
        <w:rPr>
          <w:rFonts w:ascii="Arial" w:eastAsia="Times New Roman" w:hAnsi="Arial"/>
          <w:spacing w:val="-3"/>
          <w:sz w:val="24"/>
          <w:lang w:val="en-GB"/>
        </w:rPr>
        <w:instrText>ADDIN CSL_CITATION {"citationItems":[{"id":"ITEM-1","itemData":{"DOI":"10.1111/cts.12178","ISSN":"17528062","PMID":"25043853","abstract":"A number of commentaries have suggested that large studies are more reliable than smaller studies and there is a growing interest in the analysis of \"big data\" that integrates information from many thousands of persons and/or different data sources. We consider a variety of biases that are likely in the era of big data, including sampling error, measurement error, multiple comparisons errors, aggregation error, and errors associated with the systematic exclusion of information. Using examples from epidemiology, health services research, studies on determinants of health, and clinical trials, we conclude that it is necessary to exercise greater caution to be sure that big sample size does not lead to big inferential errors. Despite the advantages of big studies, large sample size can magnify the bias associated with error resulting from sampling or study design. © 2014 Wiley Periodicals, Inc.","author":[{"dropping-particle":"","family":"Kaplan","given":"Robert M.","non-dropping-particle":"","parse-names":false,"suffix":""},{"dropping-particle":"","family":"Chambers","given":"David A.","non-dropping-particle":"","parse-names":false,"suffix":""},{"dropping-particle":"","family":"Glasgow","given":"Russell E.","non-dropping-particle":"","parse-names":false,"suffix":""}],"container-title":"Clinical and Translational Science","id":"ITEM-1","issued":{"date-parts":[["2014"]]},"title":"Big data and large sample size: A cautionary note on the potential for bias","type":"article"},"uris":["http://www.mendeley.com/documents/?uuid=360a64e8-f2b5-470c-86f4-5e829c438926"]}],"mendeley":{"formattedCitation":"(Kaplan, Chambers and Glasgow, 2014)","plainTextFormattedCitation":"(Kaplan, Chambers and Glasgow, 2014)","previouslyFormattedCitation":"(Kaplan, Chambers and Glasgow, 2014)"},"properties":{"noteIndex":0},"schema":"https://github.com/citation-style-language/schema/raw/master/csl-citation.json"}</w:instrText>
      </w:r>
      <w:r w:rsidRPr="00502A72">
        <w:rPr>
          <w:rFonts w:ascii="Arial" w:eastAsia="Times New Roman" w:hAnsi="Arial"/>
          <w:spacing w:val="-3"/>
          <w:sz w:val="24"/>
          <w:lang w:val="en-GB"/>
        </w:rPr>
        <w:fldChar w:fldCharType="separate"/>
      </w:r>
      <w:r w:rsidRPr="00502A72">
        <w:rPr>
          <w:rFonts w:ascii="Arial" w:eastAsia="Times New Roman" w:hAnsi="Arial"/>
          <w:noProof/>
          <w:spacing w:val="-3"/>
          <w:sz w:val="24"/>
          <w:lang w:val="en-GB"/>
        </w:rPr>
        <w:t>(Kaplan, Chambers and Glasgow, 2014)</w:t>
      </w:r>
      <w:r w:rsidRPr="00502A72">
        <w:rPr>
          <w:rFonts w:ascii="Arial" w:eastAsia="Times New Roman" w:hAnsi="Arial"/>
          <w:spacing w:val="-3"/>
          <w:sz w:val="24"/>
          <w:lang w:val="en-GB"/>
        </w:rPr>
        <w:fldChar w:fldCharType="end"/>
      </w:r>
      <w:r w:rsidRPr="00502A72">
        <w:rPr>
          <w:rFonts w:ascii="Arial" w:eastAsia="Times New Roman" w:hAnsi="Arial"/>
          <w:spacing w:val="-3"/>
          <w:sz w:val="24"/>
          <w:lang w:val="en-GB"/>
        </w:rPr>
        <w:t xml:space="preserve"> argue allows for adequate sample size. Additionally, the study reflected </w:t>
      </w:r>
      <w:r w:rsidRPr="00502A72">
        <w:rPr>
          <w:rFonts w:ascii="Arial" w:eastAsia="Times New Roman" w:hAnsi="Arial"/>
          <w:spacing w:val="-3"/>
          <w:sz w:val="24"/>
          <w:lang w:val="en-GB"/>
        </w:rPr>
        <w:lastRenderedPageBreak/>
        <w:t xml:space="preserve">the observance of clear ethical principles, thus suggesting vigilance of participant’s anonymity and that benefit versus risk ratio was considered.  In analysing the results, the researcher utilises parametric statistics with the Alpha value set at 0.05.  </w:t>
      </w:r>
      <w:r w:rsidR="00617B83">
        <w:rPr>
          <w:rFonts w:ascii="Arial" w:eastAsia="Times New Roman" w:hAnsi="Arial"/>
          <w:spacing w:val="-3"/>
          <w:sz w:val="24"/>
          <w:lang w:val="en-GB"/>
        </w:rPr>
        <w:t>Greenhalgh (2019) suggest</w:t>
      </w:r>
      <w:r w:rsidRPr="00502A72">
        <w:rPr>
          <w:rFonts w:ascii="Arial" w:eastAsia="Times New Roman" w:hAnsi="Arial"/>
          <w:spacing w:val="-3"/>
          <w:sz w:val="24"/>
          <w:lang w:val="en-GB"/>
        </w:rPr>
        <w:t xml:space="preserve"> that quantitative and parametric statistics </w:t>
      </w:r>
      <w:r w:rsidR="00617B83">
        <w:rPr>
          <w:rFonts w:ascii="Arial" w:eastAsia="Times New Roman" w:hAnsi="Arial"/>
          <w:spacing w:val="-3"/>
          <w:sz w:val="24"/>
          <w:lang w:val="en-GB"/>
        </w:rPr>
        <w:t xml:space="preserve">can </w:t>
      </w:r>
      <w:r w:rsidRPr="00502A72">
        <w:rPr>
          <w:rFonts w:ascii="Arial" w:eastAsia="Times New Roman" w:hAnsi="Arial"/>
          <w:spacing w:val="-3"/>
          <w:sz w:val="24"/>
          <w:lang w:val="en-GB"/>
        </w:rPr>
        <w:t>evaluate the outcome’s strength between variables.  Overall, tests appear suitable for the study.</w:t>
      </w: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502A72" w:rsidRPr="00502A72" w:rsidRDefault="00502A72" w:rsidP="00502A72">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502A72">
        <w:rPr>
          <w:rFonts w:ascii="Arial" w:eastAsia="Times New Roman" w:hAnsi="Arial"/>
          <w:spacing w:val="-3"/>
          <w:sz w:val="24"/>
          <w:lang w:val="en-GB"/>
        </w:rPr>
        <w:t>The study highlights that specialist knowledge has a vast impact on PCE, reducing preoperative anxiety and postop complications.  However, but not readmission rate.  Arguable that a reduction of complications could lead to reducing readmission.  Whilst results of the secondary outcome of nurse-led negative effect on readmission rate appear conflicting.  These findings are significant and may apply to the local population.  However, the study’s limitations may have reduced the overall validity in supporting its implementation to practice.</w:t>
      </w:r>
    </w:p>
    <w:p w:rsidR="00502A72" w:rsidRDefault="00502A72" w:rsidP="006334F2">
      <w:pPr>
        <w:pStyle w:val="BodyText2"/>
        <w:spacing w:line="360" w:lineRule="auto"/>
        <w:rPr>
          <w:rStyle w:val="BodyText2Char"/>
          <w:rFonts w:ascii="Arial" w:hAnsi="Arial" w:cs="Arial"/>
          <w:sz w:val="24"/>
          <w:szCs w:val="24"/>
        </w:rPr>
      </w:pPr>
    </w:p>
    <w:p w:rsidR="00502A72" w:rsidRDefault="00502A72" w:rsidP="006334F2">
      <w:pPr>
        <w:pStyle w:val="BodyText2"/>
        <w:spacing w:line="360" w:lineRule="auto"/>
        <w:rPr>
          <w:rStyle w:val="BodyText2Char"/>
          <w:rFonts w:ascii="Arial" w:hAnsi="Arial" w:cs="Arial"/>
          <w:sz w:val="24"/>
          <w:szCs w:val="24"/>
        </w:rPr>
      </w:pPr>
    </w:p>
    <w:p w:rsidR="00502A72" w:rsidRDefault="00502A72" w:rsidP="006334F2">
      <w:pPr>
        <w:pStyle w:val="BodyText2"/>
        <w:spacing w:line="360" w:lineRule="auto"/>
        <w:rPr>
          <w:rStyle w:val="BodyText2Char"/>
          <w:rFonts w:ascii="Arial" w:hAnsi="Arial" w:cs="Arial"/>
          <w:sz w:val="24"/>
          <w:szCs w:val="24"/>
        </w:rPr>
      </w:pPr>
    </w:p>
    <w:p w:rsidR="00E647D6" w:rsidRPr="00FF53E1" w:rsidRDefault="00E647D6" w:rsidP="00E72EA8">
      <w:pPr>
        <w:pStyle w:val="BodyText2"/>
        <w:spacing w:line="360" w:lineRule="auto"/>
        <w:jc w:val="left"/>
        <w:rPr>
          <w:rStyle w:val="BodyText2Char"/>
          <w:rFonts w:ascii="Arial" w:hAnsi="Arial" w:cs="Arial"/>
          <w:sz w:val="24"/>
          <w:szCs w:val="24"/>
        </w:rPr>
      </w:pPr>
    </w:p>
    <w:p w:rsidR="00C258F9" w:rsidRPr="00FF53E1" w:rsidRDefault="00C258F9" w:rsidP="00E72EA8">
      <w:pPr>
        <w:pStyle w:val="BodyText2"/>
        <w:spacing w:line="360" w:lineRule="auto"/>
        <w:jc w:val="left"/>
        <w:rPr>
          <w:rStyle w:val="BodyText2Char"/>
          <w:rFonts w:ascii="Arial" w:hAnsi="Arial" w:cs="Arial"/>
          <w:sz w:val="24"/>
          <w:szCs w:val="24"/>
        </w:rPr>
      </w:pPr>
    </w:p>
    <w:p w:rsidR="00CC7B86" w:rsidRPr="00FF53E1" w:rsidRDefault="00E647D6" w:rsidP="00FF53E1">
      <w:pPr>
        <w:pStyle w:val="Heading3"/>
      </w:pPr>
      <w:bookmarkStart w:id="27" w:name="_Toc94221523"/>
      <w:r w:rsidRPr="00FF53E1">
        <w:rPr>
          <w:rFonts w:eastAsia="Calibri"/>
          <w:shd w:val="clear" w:color="auto" w:fill="FFFFFF"/>
          <w:lang w:val="en-GB"/>
        </w:rPr>
        <w:t>Article 7:</w:t>
      </w:r>
      <w:bookmarkEnd w:id="27"/>
      <w:r w:rsidR="00CC7B86" w:rsidRPr="00FF53E1">
        <w:t xml:space="preserve"> </w:t>
      </w:r>
    </w:p>
    <w:p w:rsidR="00AF648F" w:rsidRPr="00FF53E1" w:rsidRDefault="00951F78" w:rsidP="00E647D6">
      <w:pPr>
        <w:suppressAutoHyphens/>
        <w:autoSpaceDN w:val="0"/>
        <w:spacing w:after="160" w:line="360" w:lineRule="auto"/>
        <w:textAlignment w:val="baseline"/>
        <w:rPr>
          <w:rFonts w:ascii="Arial" w:eastAsia="Calibri" w:hAnsi="Arial"/>
          <w:b/>
          <w:bCs/>
          <w:color w:val="3A3A3A"/>
          <w:sz w:val="24"/>
          <w:u w:val="single"/>
          <w:shd w:val="clear" w:color="auto" w:fill="FFFFFF"/>
          <w:lang w:val="en-GB"/>
        </w:rPr>
      </w:pPr>
      <w:r w:rsidRPr="00FF53E1">
        <w:rPr>
          <w:rFonts w:ascii="Arial" w:hAnsi="Arial"/>
          <w:b/>
          <w:color w:val="000000"/>
          <w:sz w:val="24"/>
          <w:shd w:val="clear" w:color="auto" w:fill="FFFFFF"/>
        </w:rPr>
        <w:t>Lin, S., Huang, H., Lin, S., Huang, Y., Wang, K. and Shi, H., 2016. The effect of an anesthetic patient information video on perioperative anxiety. </w:t>
      </w:r>
      <w:r w:rsidRPr="00FF53E1">
        <w:rPr>
          <w:rFonts w:ascii="Arial" w:hAnsi="Arial"/>
          <w:b/>
          <w:i/>
          <w:iCs/>
          <w:color w:val="000000"/>
          <w:sz w:val="24"/>
          <w:shd w:val="clear" w:color="auto" w:fill="FFFFFF"/>
        </w:rPr>
        <w:t>European Journal of Anesthesiology</w:t>
      </w:r>
      <w:r w:rsidRPr="00FF53E1">
        <w:rPr>
          <w:rFonts w:ascii="Arial" w:hAnsi="Arial"/>
          <w:b/>
          <w:color w:val="000000"/>
          <w:sz w:val="24"/>
          <w:shd w:val="clear" w:color="auto" w:fill="FFFFFF"/>
        </w:rPr>
        <w:t>, 33(2), pp.134-139.</w:t>
      </w:r>
    </w:p>
    <w:p w:rsidR="008E1A9A" w:rsidRPr="008E1A9A" w:rsidRDefault="008E1A9A" w:rsidP="008E1A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8E1A9A">
        <w:rPr>
          <w:rFonts w:ascii="Arial" w:eastAsia="Times New Roman" w:hAnsi="Arial"/>
          <w:spacing w:val="-3"/>
          <w:sz w:val="24"/>
          <w:lang w:val="en-GB"/>
        </w:rPr>
        <w:t xml:space="preserve">This RCT from Taiwan consists of 100 participants.  Provides insightful information on incorporating audio-visual tools to provide surgical patients with better understanding and recall during the preoperative stage of a surgical procedure.  The result demonstrated that patients who watched educational videos prior to sugary experienced significantly less anxiety during the preoperative stage.   </w:t>
      </w:r>
    </w:p>
    <w:p w:rsidR="008E1A9A" w:rsidRPr="008E1A9A" w:rsidRDefault="008E1A9A" w:rsidP="008E1A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8E1A9A">
        <w:rPr>
          <w:rFonts w:ascii="Arial" w:eastAsia="Times New Roman" w:hAnsi="Arial"/>
          <w:spacing w:val="-3"/>
          <w:sz w:val="24"/>
          <w:lang w:val="en-GB"/>
        </w:rPr>
        <w:t>Themes derived:</w:t>
      </w:r>
    </w:p>
    <w:p w:rsidR="008E1A9A" w:rsidRPr="008E1A9A" w:rsidRDefault="008E1A9A" w:rsidP="008E1A9A">
      <w:pPr>
        <w:numPr>
          <w:ilvl w:val="0"/>
          <w:numId w:val="9"/>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8E1A9A">
        <w:rPr>
          <w:rFonts w:ascii="Arial" w:eastAsia="Times New Roman" w:hAnsi="Arial"/>
          <w:spacing w:val="-3"/>
          <w:sz w:val="24"/>
          <w:lang w:val="en-GB"/>
        </w:rPr>
        <w:t>Anaesthesia video information reduces preoperative anxiety and improves patient satisfaction after general surgery.</w:t>
      </w:r>
    </w:p>
    <w:p w:rsidR="008E1A9A" w:rsidRPr="008E1A9A" w:rsidRDefault="008E1A9A" w:rsidP="008E1A9A">
      <w:pPr>
        <w:numPr>
          <w:ilvl w:val="0"/>
          <w:numId w:val="9"/>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8E1A9A">
        <w:rPr>
          <w:rFonts w:ascii="Arial" w:eastAsia="Times New Roman" w:hAnsi="Arial"/>
          <w:spacing w:val="-3"/>
          <w:sz w:val="24"/>
          <w:lang w:val="en-GB"/>
        </w:rPr>
        <w:t>Increased anxiety in surgical patients lead to poorer surgical outcome</w:t>
      </w:r>
    </w:p>
    <w:p w:rsidR="008E1A9A" w:rsidRPr="008E1A9A" w:rsidRDefault="008E1A9A" w:rsidP="008E1A9A">
      <w:pPr>
        <w:numPr>
          <w:ilvl w:val="0"/>
          <w:numId w:val="9"/>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8E1A9A">
        <w:rPr>
          <w:rFonts w:ascii="Arial" w:eastAsia="Times New Roman" w:hAnsi="Arial"/>
          <w:spacing w:val="-3"/>
          <w:sz w:val="24"/>
          <w:lang w:val="en-GB"/>
        </w:rPr>
        <w:t>Audio-visual video + narrative instruction is superior to written information as it provides optimistic anticipation and emotional care.</w:t>
      </w:r>
    </w:p>
    <w:p w:rsidR="008E1A9A" w:rsidRPr="008E1A9A" w:rsidRDefault="008E1A9A" w:rsidP="008E1A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8E1A9A">
        <w:rPr>
          <w:rFonts w:ascii="Arial" w:eastAsia="Times New Roman" w:hAnsi="Arial"/>
          <w:spacing w:val="-3"/>
          <w:sz w:val="24"/>
          <w:lang w:val="en-GB"/>
        </w:rPr>
        <w:fldChar w:fldCharType="begin" w:fldLock="1"/>
      </w:r>
      <w:r>
        <w:rPr>
          <w:rFonts w:ascii="Arial" w:eastAsia="Times New Roman" w:hAnsi="Arial"/>
          <w:spacing w:val="-3"/>
          <w:sz w:val="24"/>
          <w:lang w:val="en-GB"/>
        </w:rPr>
        <w:instrText>ADDIN CSL_CITATION {"citationItems":[{"id":"ITEM-1","itemData":{"abstract":"BACKGROUND:Despite growing evidence that an educational anaesthesia video can effectively reduce perioperative anxiety, the ideal medium for addressing perioperative anxiety is unclear.\n\nOBJECTIVE:The purpose of this study was to investigate the effect of viewing an anaesthetic patient information video on anxiety levels in patients scheduled to undergo surgery.\n\nDESIGN:A randomised controlled trial.\n\nSETTING:Pingtung Christian Hospital (PTCH), Taiwan.\n\nPATIENTS:One hundred patients were randomised to either an experimental group (n = 50) or a control group (n = 50).\n\nINTERVENTIONS:At the preoperative clinic, the experimental group watched the an 8 minute educational anaesthetic video, whereas the control group received a standard 8-min verbal briefing on anaesthesia after preoperative assessment.\n\nMAIN OUTCOMES MEASURES:The Chinese version of the Spielberger state trait anxiety inventory, which included a state scale (STAI-S) and a trait scale (STAI-T), was performed in the preoperative clinic (T1) before anaesthetic preassessment, at the preoperative holding area just before surgery (T2) and again on the third day after surgery (T3). Scores for overall satisfaction with medical care were obtained on the third day after surgery. For two time interval comparisons, effect size was used to standardise the extent of change as measured by STAI-S.\n\nRESULTS:After the educational intervention, state anxiety was lower in the experimental group than in the control group at both T2 (42.9 ± 6.5 vs. 45.0 ± 12.7) and T3 (40.2 ± 5.3 vs. 48.8 ± 8.5). Compared with control group, the experimental group had a larger effect size at T2 and T3 (-0.65 and -0.36, respectively). Overall satisfaction was significantly higher in the experimental group than in the control group (P &lt; 0.05).\n\nCONCLUSION:Perioperative anxiety was significantly reduced and overall patient satisfaction increased after viewing a preoperative educational anaesthesia video compared with a standard verbal briefing on anaesthesia.","author":[{"dropping-particle":"","family":"Lin","given":"Shun-Yuan","non-dropping-particle":"","parse-names":false,"suffix":""},{"dropping-particle":"","family":"Huang","given":"Hung-An","non-dropping-particle":"","parse-names":false,"suffix":""},{"dropping-particle":"","family":"Lin","given":"Sung-Chun","non-dropping-particle":"","parse-names":false,"suffix":""},{"dropping-particle":"","family":"Huang","given":"Yuan-Ting","non-dropping-particle":"","parse-names":false,"suffix":""},{"dropping-particle":"","family":"Wang","given":"Kuo-Yang","non-dropping-particle":"","parse-names":false,"suffix":""},{"dropping-particle":"","family":"Shi","given":"Hon-Yi","non-dropping-particle":"","parse-names":false,"suffix":""}],"container-title":"European journal of anaesthesiology","id":"ITEM-1","issue":"2","issued":{"date-parts":[["2016"]]},"title":"The effect of an anaesthetic patient information video on perioperative anxiety: A randomised study.","type":"article-journal","volume":"33"},"uris":["http://www.mendeley.com/documents/?uuid=21145465-f8f0-3da1-a7c6-b42c629307e2"]}],"mendeley":{"formattedCitation":"(Lin et al., 2016)","manualFormatting":"Lin et al. (2016)","plainTextFormattedCitation":"(Lin et al., 2016)","previouslyFormattedCitation":"(Lin et al., 2016)"},"properties":{"noteIndex":0},"schema":"https://github.com/citation-style-language/schema/raw/master/csl-citation.json"}</w:instrText>
      </w:r>
      <w:r w:rsidRPr="008E1A9A">
        <w:rPr>
          <w:rFonts w:ascii="Arial" w:eastAsia="Times New Roman" w:hAnsi="Arial"/>
          <w:spacing w:val="-3"/>
          <w:sz w:val="24"/>
          <w:lang w:val="en-GB"/>
        </w:rPr>
        <w:fldChar w:fldCharType="separate"/>
      </w:r>
      <w:r>
        <w:rPr>
          <w:rFonts w:ascii="Arial" w:eastAsia="Times New Roman" w:hAnsi="Arial"/>
          <w:noProof/>
          <w:spacing w:val="-3"/>
          <w:sz w:val="24"/>
          <w:lang w:val="en-GB"/>
        </w:rPr>
        <w:t>Lin et al.</w:t>
      </w:r>
      <w:r w:rsidRPr="008E1A9A">
        <w:rPr>
          <w:rFonts w:ascii="Arial" w:eastAsia="Times New Roman" w:hAnsi="Arial"/>
          <w:noProof/>
          <w:spacing w:val="-3"/>
          <w:sz w:val="24"/>
          <w:lang w:val="en-GB"/>
        </w:rPr>
        <w:t xml:space="preserve"> </w:t>
      </w:r>
      <w:r>
        <w:rPr>
          <w:rFonts w:ascii="Arial" w:eastAsia="Times New Roman" w:hAnsi="Arial"/>
          <w:noProof/>
          <w:spacing w:val="-3"/>
          <w:sz w:val="24"/>
          <w:lang w:val="en-GB"/>
        </w:rPr>
        <w:t>(</w:t>
      </w:r>
      <w:r w:rsidRPr="008E1A9A">
        <w:rPr>
          <w:rFonts w:ascii="Arial" w:eastAsia="Times New Roman" w:hAnsi="Arial"/>
          <w:noProof/>
          <w:spacing w:val="-3"/>
          <w:sz w:val="24"/>
          <w:lang w:val="en-GB"/>
        </w:rPr>
        <w:t>2016)</w:t>
      </w:r>
      <w:r w:rsidRPr="008E1A9A">
        <w:rPr>
          <w:rFonts w:ascii="Arial" w:eastAsia="Times New Roman" w:hAnsi="Arial"/>
          <w:spacing w:val="-3"/>
          <w:sz w:val="24"/>
          <w:lang w:val="en-GB"/>
        </w:rPr>
        <w:fldChar w:fldCharType="end"/>
      </w:r>
      <w:r w:rsidRPr="008E1A9A">
        <w:rPr>
          <w:rFonts w:ascii="Arial" w:eastAsia="Times New Roman" w:hAnsi="Arial"/>
          <w:spacing w:val="-3"/>
          <w:sz w:val="24"/>
          <w:lang w:val="en-GB"/>
        </w:rPr>
        <w:t xml:space="preserve"> study utilised a quantitative design, exposing a positivist view.  The study addressed a focused question, but this study had explicit inclusion and exclusion criteria suggest selection bias was considered.  On the contrary, it lacks concealment and blinding of assessors.  Similarly, the study has a control and intervention group for comparison, but </w:t>
      </w:r>
      <w:r w:rsidRPr="008E1A9A">
        <w:rPr>
          <w:rFonts w:ascii="Arial" w:eastAsia="Times New Roman" w:hAnsi="Arial"/>
          <w:spacing w:val="-3"/>
          <w:sz w:val="24"/>
          <w:lang w:val="en-GB"/>
        </w:rPr>
        <w:fldChar w:fldCharType="begin" w:fldLock="1"/>
      </w:r>
      <w:r w:rsidRPr="008E1A9A">
        <w:rPr>
          <w:rFonts w:ascii="Arial" w:eastAsia="Times New Roman" w:hAnsi="Arial"/>
          <w:spacing w:val="-3"/>
          <w:sz w:val="24"/>
          <w:lang w:val="en-GB"/>
        </w:rPr>
        <w:instrText>ADDIN CSL_CITATION {"citationItems":[{"id":"ITEM-1","itemData":{"DOI":"10.1111/aogs.13309","ISSN":"16000412","abstract":"A randomized controlled trial is a prospective, comparative, quantitative study/experiment performed under controlled conditions with random allocation of interventions to comparison groups. The randomized controlled trial is the most rigorous and robust research method of determining whether a cause–effect relation exists between an intervention and an outcome. High-quality evidence can be generated by performing an randomized controlled trial when evaluating the effectiveness and safety of an intervention. Furthermore, randomized controlled trials yield themselves well to systematic review and meta-analysis providing a solid base for synthesizing evidence generated by such studies. Evidence-based clinical practice improves patient outcomes and safety, and is generally cost-effective. Therefore, randomized controlled trials are becoming increasingly popular in all areas of clinical medicine including perinatology. However, designing and conducting an randomized controlled trial, analyzing data, interpreting findings and disseminating results can be challenging as there are several practicalities to be considered. In this review, we provide simple descriptive guidance on planning, conducting, analyzing and reporting randomized controlled trials.","author":[{"dropping-particle":"","family":"Bhide","given":"Amar","non-dropping-particle":"","parse-names":false,"suffix":""},{"dropping-particle":"","family":"Shah","given":"Prakesh S.","non-dropping-particle":"","parse-names":false,"suffix":""},{"dropping-particle":"","family":"Acharya","given":"Ganesh","non-dropping-particle":"","parse-names":false,"suffix":""}],"container-title":"Acta Obstetricia et Gynecologica Scandinavica","id":"ITEM-1","issue":"4","issued":{"date-parts":[["2018"]]},"title":"A simplified guide to randomized controlled trials","type":"article","volume":"97"},"uris":["http://www.mendeley.com/documents/?uuid=388685ae-35b1-3133-8434-fb3a526ab0e1"]}],"mendeley":{"formattedCitation":"(Bhide, Shah and Acharya, 2018)","plainTextFormattedCitation":"(Bhide, Shah and Acharya, 2018)","previouslyFormattedCitation":"(Bhide, Shah and Acharya, 2018)"},"properties":{"noteIndex":0},"schema":"https://github.com/citation-style-language/schema/raw/master/csl-citation.json"}</w:instrText>
      </w:r>
      <w:r w:rsidRPr="008E1A9A">
        <w:rPr>
          <w:rFonts w:ascii="Arial" w:eastAsia="Times New Roman" w:hAnsi="Arial"/>
          <w:spacing w:val="-3"/>
          <w:sz w:val="24"/>
          <w:lang w:val="en-GB"/>
        </w:rPr>
        <w:fldChar w:fldCharType="separate"/>
      </w:r>
      <w:r w:rsidRPr="008E1A9A">
        <w:rPr>
          <w:rFonts w:ascii="Arial" w:eastAsia="Times New Roman" w:hAnsi="Arial"/>
          <w:noProof/>
          <w:spacing w:val="-3"/>
          <w:sz w:val="24"/>
          <w:lang w:val="en-GB"/>
        </w:rPr>
        <w:t>(Bhide, Shah and Acharya, 2018)</w:t>
      </w:r>
      <w:r w:rsidRPr="008E1A9A">
        <w:rPr>
          <w:rFonts w:ascii="Arial" w:eastAsia="Times New Roman" w:hAnsi="Arial"/>
          <w:spacing w:val="-3"/>
          <w:sz w:val="24"/>
          <w:lang w:val="en-GB"/>
        </w:rPr>
        <w:fldChar w:fldCharType="end"/>
      </w:r>
      <w:r w:rsidRPr="008E1A9A">
        <w:rPr>
          <w:rFonts w:ascii="Arial" w:eastAsia="Times New Roman" w:hAnsi="Arial"/>
          <w:spacing w:val="-3"/>
          <w:sz w:val="24"/>
          <w:lang w:val="en-GB"/>
        </w:rPr>
        <w:t xml:space="preserve"> concur that </w:t>
      </w:r>
      <w:r w:rsidRPr="008E1A9A">
        <w:rPr>
          <w:rFonts w:ascii="Arial" w:eastAsia="Times New Roman" w:hAnsi="Arial"/>
          <w:spacing w:val="-3"/>
          <w:sz w:val="24"/>
          <w:lang w:val="en-GB"/>
        </w:rPr>
        <w:lastRenderedPageBreak/>
        <w:t xml:space="preserve">RCT remains the peak of the hierarchy of evidence.  Additional, this study sought to inform clinical understanding suggesting study design was appropriate. </w:t>
      </w:r>
    </w:p>
    <w:p w:rsidR="008E1A9A" w:rsidRPr="008E1A9A" w:rsidRDefault="008E1A9A" w:rsidP="008E1A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8E1A9A" w:rsidRPr="008E1A9A" w:rsidRDefault="008E1A9A" w:rsidP="008E1A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8E1A9A">
        <w:rPr>
          <w:rFonts w:ascii="Arial" w:eastAsia="Times New Roman" w:hAnsi="Arial"/>
          <w:spacing w:val="-3"/>
          <w:sz w:val="24"/>
          <w:lang w:val="en-GB"/>
        </w:rPr>
        <w:t xml:space="preserve">The study noted ethical considerations to both participants and researchers.  Suggests minimal to no harm to participants </w:t>
      </w:r>
      <w:r w:rsidRPr="008E1A9A">
        <w:rPr>
          <w:rFonts w:ascii="Arial" w:eastAsia="Times New Roman" w:hAnsi="Arial"/>
          <w:spacing w:val="-3"/>
          <w:sz w:val="24"/>
          <w:lang w:val="en-GB"/>
        </w:rPr>
        <w:fldChar w:fldCharType="begin" w:fldLock="1"/>
      </w:r>
      <w:r w:rsidRPr="008E1A9A">
        <w:rPr>
          <w:rFonts w:ascii="Arial" w:eastAsia="Times New Roman" w:hAnsi="Arial"/>
          <w:spacing w:val="-3"/>
          <w:sz w:val="24"/>
          <w:lang w:val="en-GB"/>
        </w:rPr>
        <w:instrText>ADDIN CSL_CITATION {"citationItems":[{"id":"ITEM-1","itemData":{"abstract":"Background: Research ethics involve requirements on daily work, the protection of dignity of subjects and the publication of the information in the research. However, when nurses participate in research they have to cope with three value systems; society; nursing and science which may be in conflict with the values of subjects, communities, and societies and create tensions and dilemmas in nursing. Method and material: Using the Medline and the Nursing Cinahl data base, the most important ethical issues which appear in bibliography, will be addressed. After a short description of the nature of nursing, and the advocacy role of nurses, the writer will attempt to highlight the possible conflicts that nurses have to deal with, when undertaking or participating in research.","author":[{"dropping-particle":"","family":"Fourak, Georgia &amp; Mantzorou","given":"Mariana","non-dropping-particle":"","parse-names":false,"suffix":""}],"container-title":"Health sciece Journal","id":"ITEM-1","issued":{"date-parts":[["2018"]]},"title":"What are the major ethical issues in conducting research","type":"webpage"},"uris":["http://www.mendeley.com/documents/?uuid=b3106290-2f81-4a74-b488-0e55df6597f2"]}],"mendeley":{"formattedCitation":"(Fourak, Georgia &amp; Mantzorou, 2018)","plainTextFormattedCitation":"(Fourak, Georgia &amp; Mantzorou, 2018)","previouslyFormattedCitation":"(Fourak, Georgia &amp; Mantzorou, 2018)"},"properties":{"noteIndex":0},"schema":"https://github.com/citation-style-language/schema/raw/master/csl-citation.json"}</w:instrText>
      </w:r>
      <w:r w:rsidRPr="008E1A9A">
        <w:rPr>
          <w:rFonts w:ascii="Arial" w:eastAsia="Times New Roman" w:hAnsi="Arial"/>
          <w:spacing w:val="-3"/>
          <w:sz w:val="24"/>
          <w:lang w:val="en-GB"/>
        </w:rPr>
        <w:fldChar w:fldCharType="separate"/>
      </w:r>
      <w:r w:rsidRPr="008E1A9A">
        <w:rPr>
          <w:rFonts w:ascii="Arial" w:eastAsia="Times New Roman" w:hAnsi="Arial"/>
          <w:noProof/>
          <w:spacing w:val="-3"/>
          <w:sz w:val="24"/>
          <w:lang w:val="en-GB"/>
        </w:rPr>
        <w:t>(Fourak, Georgia &amp; Mantzorou, 2018)</w:t>
      </w:r>
      <w:r w:rsidRPr="008E1A9A">
        <w:rPr>
          <w:rFonts w:ascii="Arial" w:eastAsia="Times New Roman" w:hAnsi="Arial"/>
          <w:spacing w:val="-3"/>
          <w:sz w:val="24"/>
          <w:lang w:val="en-GB"/>
        </w:rPr>
        <w:fldChar w:fldCharType="end"/>
      </w:r>
      <w:r w:rsidRPr="008E1A9A">
        <w:rPr>
          <w:rFonts w:ascii="Arial" w:eastAsia="Times New Roman" w:hAnsi="Arial"/>
          <w:spacing w:val="-3"/>
          <w:sz w:val="24"/>
          <w:lang w:val="en-GB"/>
        </w:rPr>
        <w:t xml:space="preserve">.  Whilst, the study did not report an intension –to-treat analysis.  However, it utilises a well-known valid instrument to analyse anxiety adding, reliability and validity to the study.  </w:t>
      </w:r>
    </w:p>
    <w:p w:rsidR="008E1A9A" w:rsidRPr="008E1A9A" w:rsidRDefault="008E1A9A" w:rsidP="008E1A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8E1A9A" w:rsidRPr="008E1A9A" w:rsidRDefault="008E1A9A" w:rsidP="008E1A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8E1A9A">
        <w:rPr>
          <w:rFonts w:ascii="Arial" w:eastAsia="Times New Roman" w:hAnsi="Arial"/>
          <w:spacing w:val="-3"/>
          <w:sz w:val="24"/>
          <w:lang w:val="en-GB"/>
        </w:rPr>
        <w:t>In conclusion the researcher pointed out the need for more RCT in this area.  Whilst, the study findings may not have found anything new.  The study highlighted that unresolved preoperative anxiety progress to postoperative anxiety.  Also, the prospect of anaesthetic video education effectiveness in reducing anxiety in the perioperative period.  In addition, video education enhances patients' expectations, leading to greater satisfaction.</w:t>
      </w:r>
    </w:p>
    <w:p w:rsidR="008E1A9A" w:rsidRDefault="008E1A9A" w:rsidP="00715E2B">
      <w:pPr>
        <w:pStyle w:val="BodyText2"/>
        <w:spacing w:line="360" w:lineRule="auto"/>
        <w:rPr>
          <w:rStyle w:val="BodyText2Char"/>
          <w:rFonts w:ascii="Arial" w:hAnsi="Arial" w:cs="Arial"/>
          <w:sz w:val="24"/>
          <w:szCs w:val="24"/>
        </w:rPr>
      </w:pPr>
    </w:p>
    <w:p w:rsidR="008E1A9A" w:rsidRDefault="008E1A9A" w:rsidP="00715E2B">
      <w:pPr>
        <w:pStyle w:val="BodyText2"/>
        <w:spacing w:line="360" w:lineRule="auto"/>
        <w:rPr>
          <w:rStyle w:val="BodyText2Char"/>
          <w:rFonts w:ascii="Arial" w:hAnsi="Arial" w:cs="Arial"/>
          <w:sz w:val="24"/>
          <w:szCs w:val="24"/>
        </w:rPr>
      </w:pPr>
    </w:p>
    <w:p w:rsidR="008E1A9A" w:rsidRDefault="008E1A9A" w:rsidP="00715E2B">
      <w:pPr>
        <w:pStyle w:val="BodyText2"/>
        <w:spacing w:line="360" w:lineRule="auto"/>
        <w:rPr>
          <w:rStyle w:val="BodyText2Char"/>
          <w:rFonts w:ascii="Arial" w:hAnsi="Arial" w:cs="Arial"/>
          <w:sz w:val="24"/>
          <w:szCs w:val="24"/>
        </w:rPr>
      </w:pPr>
    </w:p>
    <w:p w:rsidR="00E12B5C" w:rsidRPr="00FF53E1" w:rsidRDefault="00E12B5C" w:rsidP="00FF53E1">
      <w:pPr>
        <w:pStyle w:val="Heading3"/>
        <w:rPr>
          <w:rFonts w:eastAsia="Calibri"/>
          <w:shd w:val="clear" w:color="auto" w:fill="FFFFFF"/>
          <w:lang w:val="en-GB"/>
        </w:rPr>
      </w:pPr>
      <w:bookmarkStart w:id="28" w:name="_Toc94221524"/>
      <w:r w:rsidRPr="00FF53E1">
        <w:rPr>
          <w:rFonts w:eastAsia="Calibri"/>
          <w:shd w:val="clear" w:color="auto" w:fill="FFFFFF"/>
          <w:lang w:val="en-GB"/>
        </w:rPr>
        <w:t>Article 8:</w:t>
      </w:r>
      <w:bookmarkEnd w:id="28"/>
    </w:p>
    <w:p w:rsidR="00101048" w:rsidRPr="00FF53E1" w:rsidRDefault="0069657D" w:rsidP="00101048">
      <w:pPr>
        <w:suppressAutoHyphens/>
        <w:autoSpaceDN w:val="0"/>
        <w:spacing w:after="160" w:line="360" w:lineRule="auto"/>
        <w:textAlignment w:val="baseline"/>
        <w:rPr>
          <w:rFonts w:ascii="Arial" w:hAnsi="Arial"/>
          <w:b/>
          <w:color w:val="000000"/>
          <w:sz w:val="24"/>
          <w:shd w:val="clear" w:color="auto" w:fill="FFFFFF"/>
        </w:rPr>
      </w:pPr>
      <w:r w:rsidRPr="00FF53E1">
        <w:rPr>
          <w:rFonts w:ascii="Arial" w:hAnsi="Arial"/>
          <w:b/>
          <w:color w:val="000000"/>
          <w:sz w:val="24"/>
          <w:shd w:val="clear" w:color="auto" w:fill="FFFFFF"/>
        </w:rPr>
        <w:t xml:space="preserve">Lai, V., Ho, K., Wong, W., Leung, P., </w:t>
      </w:r>
      <w:proofErr w:type="spellStart"/>
      <w:r w:rsidRPr="00FF53E1">
        <w:rPr>
          <w:rFonts w:ascii="Arial" w:hAnsi="Arial"/>
          <w:b/>
          <w:color w:val="000000"/>
          <w:sz w:val="24"/>
          <w:shd w:val="clear" w:color="auto" w:fill="FFFFFF"/>
        </w:rPr>
        <w:t>Gomersall</w:t>
      </w:r>
      <w:proofErr w:type="spellEnd"/>
      <w:r w:rsidRPr="00FF53E1">
        <w:rPr>
          <w:rFonts w:ascii="Arial" w:hAnsi="Arial"/>
          <w:b/>
          <w:color w:val="000000"/>
          <w:sz w:val="24"/>
          <w:shd w:val="clear" w:color="auto" w:fill="FFFFFF"/>
        </w:rPr>
        <w:t>, C., Underwood, M., Joynt, G. and Lee, A., 2020. Effect of preoperative education and ICU tour on patient and family satisfaction and anxiety in the intensive care unit after elective cardiac surgery: a randomised controlled trial. </w:t>
      </w:r>
      <w:r w:rsidRPr="00FF53E1">
        <w:rPr>
          <w:rFonts w:ascii="Arial" w:hAnsi="Arial"/>
          <w:b/>
          <w:i/>
          <w:iCs/>
          <w:color w:val="000000"/>
          <w:sz w:val="24"/>
          <w:shd w:val="clear" w:color="auto" w:fill="FFFFFF"/>
        </w:rPr>
        <w:t>BMJ Quality &amp; Safety</w:t>
      </w:r>
      <w:r w:rsidRPr="00FF53E1">
        <w:rPr>
          <w:rFonts w:ascii="Arial" w:hAnsi="Arial"/>
          <w:b/>
          <w:color w:val="000000"/>
          <w:sz w:val="24"/>
          <w:shd w:val="clear" w:color="auto" w:fill="FFFFFF"/>
        </w:rPr>
        <w:t>, 30(3), pp.228-235.</w:t>
      </w:r>
    </w:p>
    <w:p w:rsidR="00F15B49" w:rsidRPr="00F15B49" w:rsidRDefault="00E12B5C"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F53E1">
        <w:rPr>
          <w:rFonts w:ascii="Arial" w:hAnsi="Arial"/>
          <w:sz w:val="24"/>
        </w:rPr>
        <w:t xml:space="preserve"> </w:t>
      </w:r>
      <w:r w:rsidR="00F15B49" w:rsidRPr="00F15B49">
        <w:rPr>
          <w:rFonts w:ascii="Arial" w:eastAsia="Times New Roman" w:hAnsi="Arial"/>
          <w:spacing w:val="-3"/>
          <w:sz w:val="24"/>
          <w:lang w:val="en-GB"/>
        </w:rPr>
        <w:fldChar w:fldCharType="begin" w:fldLock="1"/>
      </w:r>
      <w:r w:rsidR="00024E66">
        <w:rPr>
          <w:rFonts w:ascii="Arial" w:eastAsia="Times New Roman" w:hAnsi="Arial"/>
          <w:spacing w:val="-3"/>
          <w:sz w:val="24"/>
          <w:lang w:val="en-GB"/>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2020a)","manualFormatting":"Lai et al., 2020a)","plainTextFormattedCitation":"(Lai et al., 2020a)","previouslyFormattedCitation":"(Lai et al., 2020a)"},"properties":{"noteIndex":0},"schema":"https://github.com/citation-style-language/schema/raw/master/csl-citation.json"}</w:instrText>
      </w:r>
      <w:r w:rsidR="00F15B49" w:rsidRPr="00F15B49">
        <w:rPr>
          <w:rFonts w:ascii="Arial" w:eastAsia="Times New Roman" w:hAnsi="Arial"/>
          <w:spacing w:val="-3"/>
          <w:sz w:val="24"/>
          <w:lang w:val="en-GB"/>
        </w:rPr>
        <w:fldChar w:fldCharType="separate"/>
      </w:r>
      <w:r w:rsidR="00F15B49" w:rsidRPr="00F15B49">
        <w:rPr>
          <w:rFonts w:ascii="Arial" w:eastAsia="Times New Roman" w:hAnsi="Arial"/>
          <w:noProof/>
          <w:spacing w:val="-3"/>
          <w:sz w:val="24"/>
          <w:lang w:val="en-GB"/>
        </w:rPr>
        <w:t>Lai et al., 2020a)</w:t>
      </w:r>
      <w:r w:rsidR="00F15B49" w:rsidRPr="00F15B49">
        <w:rPr>
          <w:rFonts w:ascii="Arial" w:eastAsia="Times New Roman" w:hAnsi="Arial"/>
          <w:spacing w:val="-3"/>
          <w:sz w:val="24"/>
          <w:lang w:val="en-GB"/>
        </w:rPr>
        <w:fldChar w:fldCharType="end"/>
      </w:r>
      <w:r w:rsidR="00F15B49" w:rsidRPr="00F15B49">
        <w:rPr>
          <w:rFonts w:ascii="Arial" w:eastAsia="Times New Roman" w:hAnsi="Arial"/>
          <w:spacing w:val="-3"/>
          <w:sz w:val="24"/>
          <w:lang w:val="en-GB"/>
        </w:rPr>
        <w:t xml:space="preserve"> RCT from Hong Kong consisted of 100 participants. This study assesses the effect of a preoperative multifaceted education intervention on patient and family satisfaction levels in the ICU and perioperative patients’ anxiety and depression measures. </w:t>
      </w: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15B49">
        <w:rPr>
          <w:rFonts w:ascii="Arial" w:eastAsia="Times New Roman" w:hAnsi="Arial"/>
          <w:spacing w:val="-3"/>
          <w:sz w:val="24"/>
          <w:lang w:val="en-GB"/>
        </w:rPr>
        <w:t>Themes derived:</w:t>
      </w:r>
    </w:p>
    <w:p w:rsidR="00F15B49" w:rsidRPr="00F15B49" w:rsidRDefault="00F15B49" w:rsidP="00F15B49">
      <w:pPr>
        <w:numPr>
          <w:ilvl w:val="0"/>
          <w:numId w:val="10"/>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15B49">
        <w:rPr>
          <w:rFonts w:ascii="Arial" w:eastAsia="Times New Roman" w:hAnsi="Arial"/>
          <w:spacing w:val="-3"/>
          <w:sz w:val="24"/>
          <w:lang w:val="en-GB"/>
        </w:rPr>
        <w:t xml:space="preserve">Patients undergoing coronary artery bypass graft CABG surgery experience higher levels of preoperative anxiety and depression </w:t>
      </w:r>
    </w:p>
    <w:p w:rsidR="00F15B49" w:rsidRPr="00F15B49" w:rsidRDefault="00F15B49" w:rsidP="00F15B49">
      <w:pPr>
        <w:numPr>
          <w:ilvl w:val="0"/>
          <w:numId w:val="10"/>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15B49">
        <w:rPr>
          <w:rFonts w:ascii="Arial" w:eastAsia="Times New Roman" w:hAnsi="Arial"/>
          <w:spacing w:val="-3"/>
          <w:sz w:val="24"/>
          <w:lang w:val="en-GB"/>
        </w:rPr>
        <w:t>Increased preoperative anxiety affects both patients and family</w:t>
      </w:r>
    </w:p>
    <w:p w:rsidR="00F15B49" w:rsidRPr="00F15B49" w:rsidRDefault="00F15B49" w:rsidP="00F15B49">
      <w:pPr>
        <w:numPr>
          <w:ilvl w:val="0"/>
          <w:numId w:val="10"/>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15B49">
        <w:rPr>
          <w:rFonts w:ascii="Arial" w:eastAsia="Times New Roman" w:hAnsi="Arial"/>
          <w:spacing w:val="-3"/>
          <w:sz w:val="24"/>
          <w:lang w:val="en-GB"/>
        </w:rPr>
        <w:t xml:space="preserve">Video information combined with standard education and a tour of ITU improves patient satisfaction and may reduce preoperative anxiety in cardiac surgical patients. </w:t>
      </w: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15B49">
        <w:rPr>
          <w:rFonts w:ascii="Arial" w:eastAsia="Times New Roman" w:hAnsi="Arial"/>
          <w:spacing w:val="-3"/>
          <w:sz w:val="24"/>
          <w:lang w:val="en-GB"/>
        </w:rPr>
        <w:t xml:space="preserve">The study took place in a single-centre, two-armed, parallel trial apply block randomization while, equating a holistic objective view and understanding of anxiety and depression on the patient and the family members. The study acknowledges blinding of assessor’s, participants and allocation concealment. Whilst, </w:t>
      </w:r>
      <w:r w:rsidRPr="00F15B49">
        <w:rPr>
          <w:rFonts w:ascii="Arial" w:eastAsia="Times New Roman" w:hAnsi="Arial"/>
          <w:spacing w:val="-3"/>
          <w:sz w:val="24"/>
          <w:lang w:val="en-GB"/>
        </w:rPr>
        <w:fldChar w:fldCharType="begin" w:fldLock="1"/>
      </w:r>
      <w:r w:rsidRPr="00F15B49">
        <w:rPr>
          <w:rFonts w:ascii="Arial" w:eastAsia="Times New Roman" w:hAnsi="Arial"/>
          <w:spacing w:val="-3"/>
          <w:sz w:val="24"/>
          <w:lang w:val="en-GB"/>
        </w:rPr>
        <w:instrText>ADDIN CSL_CITATION {"citationItems":[{"id":"ITEM-1","itemData":{"DOI":"10.1016/j.nedt.2010.11.025","ISSN":"02606917","abstract":"A new framework for critiquing health-related research is presented in this article. More commonly used existing frameworks tend to have been formulated within the quantitative research paradigm. While frameworks for critiquing qualitative research exist, they are often complex and more suited to the needs of students engaged in advanced levels of study. The framework presented in this article addresses both quantitative and qualitative research within one list of questions. It is argued that this assists the 'novice' student of nursing and health-related research with learning about the two approaches to research by giving consideration to aspects of the research process that are common to both approaches and also that differ between quantitative and qualitative research. © 2010 Elsevier Ltd.","author":[{"dropping-particle":"","family":"Caldwell","given":"Kay","non-dropping-particle":"","parse-names":false,"suffix":""},{"dropping-particle":"","family":"Henshaw","given":"Lynne","non-dropping-particle":"","parse-names":false,"suffix":""},{"dropping-particle":"","family":"Taylor","given":"Georgina","non-dropping-particle":"","parse-names":false,"suffix":""}],"container-title":"Nurse Education Today","id":"ITEM-1","issue":"8","issued":{"date-parts":[["2011"]]},"title":"Developing a framework for critiquing health research: An early evaluation","type":"article-journal","volume":"31"},"uris":["http://www.mendeley.com/documents/?uuid=e3360372-c74e-3de1-a6dc-3be7ede3bcf6"]}],"mendeley":{"formattedCitation":"(Caldwell, Henshaw and Taylor, 2011)","plainTextFormattedCitation":"(Caldwell, Henshaw and Taylor, 2011)","previouslyFormattedCitation":"(Caldwell, Henshaw and Taylor, 2011)"},"properties":{"noteIndex":0},"schema":"https://github.com/citation-style-language/schema/raw/master/csl-citation.json"}</w:instrText>
      </w:r>
      <w:r w:rsidRPr="00F15B49">
        <w:rPr>
          <w:rFonts w:ascii="Arial" w:eastAsia="Times New Roman" w:hAnsi="Arial"/>
          <w:spacing w:val="-3"/>
          <w:sz w:val="24"/>
          <w:lang w:val="en-GB"/>
        </w:rPr>
        <w:fldChar w:fldCharType="separate"/>
      </w:r>
      <w:r w:rsidRPr="00F15B49">
        <w:rPr>
          <w:rFonts w:ascii="Arial" w:eastAsia="Times New Roman" w:hAnsi="Arial"/>
          <w:noProof/>
          <w:spacing w:val="-3"/>
          <w:sz w:val="24"/>
          <w:lang w:val="en-GB"/>
        </w:rPr>
        <w:t>(Caldwell, Henshaw and Taylor, 2011)</w:t>
      </w:r>
      <w:r w:rsidRPr="00F15B49">
        <w:rPr>
          <w:rFonts w:ascii="Arial" w:eastAsia="Times New Roman" w:hAnsi="Arial"/>
          <w:spacing w:val="-3"/>
          <w:sz w:val="24"/>
          <w:lang w:val="en-GB"/>
        </w:rPr>
        <w:fldChar w:fldCharType="end"/>
      </w:r>
      <w:r w:rsidRPr="00F15B49">
        <w:rPr>
          <w:rFonts w:ascii="Arial" w:eastAsia="Times New Roman" w:hAnsi="Arial"/>
          <w:spacing w:val="-3"/>
          <w:sz w:val="24"/>
          <w:lang w:val="en-GB"/>
        </w:rPr>
        <w:t xml:space="preserve"> concurs that allocation is one of the critical components of concealment, </w:t>
      </w:r>
      <w:r w:rsidRPr="00F15B49">
        <w:rPr>
          <w:rFonts w:ascii="Arial" w:eastAsia="Times New Roman" w:hAnsi="Arial"/>
          <w:spacing w:val="-3"/>
          <w:sz w:val="24"/>
          <w:lang w:val="en-GB"/>
        </w:rPr>
        <w:fldChar w:fldCharType="begin" w:fldLock="1"/>
      </w:r>
      <w:r w:rsidRPr="00F15B49">
        <w:rPr>
          <w:rFonts w:ascii="Arial" w:eastAsia="Times New Roman" w:hAnsi="Arial"/>
          <w:spacing w:val="-3"/>
          <w:sz w:val="24"/>
          <w:lang w:val="en-GB"/>
        </w:rPr>
        <w:instrText>ADDIN CSL_CITATION {"citationItems":[{"id":"ITEM-1","itemData":{"DOI":"10.2147/por.s137701","ISSN":"1179-7266","abstract":"Evidence-based practice is an important component of health care service delivery. However, there is a tendency, embodied in tools such as Grades of Recommendation, Assessment, Development, and Evaluation, to focus principally on the classification of study design, at the expense of a detailed assessment of the strengths and limitations of the individual study. Randomized controlled trials (RCTs), and in particular the classical \"explanatory\" RCT, have a privileged place in the hierarchy of evidence. However, classical RCTs have substantial limitations, most notably a lack of generalizability, which limit their direct applicability to clinical practice implementation. Pragmatic and observational studies can provide an invaluable perspective into real-world applicability. This evidence could be used more widely to complement ideal-condition results from classical RCTs, following the principle of triangulation. In this review article, we discuss several types of pragmatic and observational studies that could be used in this capacity. We discuss their particular strengths and how their limitations may be overcome and provide real-life examples by means of illustration.","author":[{"dropping-particle":"","family":"Barnish","given":"Maxwell","non-dropping-particle":"","parse-names":false,"suffix":""},{"dropping-particle":"","family":"Turner","given":"Steve","non-dropping-particle":"","parse-names":false,"suffix":""}],"container-title":"Pragmatic and Observational Research","id":"ITEM-1","issued":{"date-parts":[["2017"]]},"title":"The value of pragmatic and observational studies in health care and public health","type":"article-journal","volume":"Volume 8"},"uris":["http://www.mendeley.com/documents/?uuid=4a51c8e1-28a0-378d-8d0f-ef40bb60db81"]}],"mendeley":{"formattedCitation":"(Barnish and Turner, 2017)","plainTextFormattedCitation":"(Barnish and Turner, 2017)","previouslyFormattedCitation":"(Barnish and Turner, 2017)"},"properties":{"noteIndex":0},"schema":"https://github.com/citation-style-language/schema/raw/master/csl-citation.json"}</w:instrText>
      </w:r>
      <w:r w:rsidRPr="00F15B49">
        <w:rPr>
          <w:rFonts w:ascii="Arial" w:eastAsia="Times New Roman" w:hAnsi="Arial"/>
          <w:spacing w:val="-3"/>
          <w:sz w:val="24"/>
          <w:lang w:val="en-GB"/>
        </w:rPr>
        <w:fldChar w:fldCharType="separate"/>
      </w:r>
      <w:r w:rsidRPr="00F15B49">
        <w:rPr>
          <w:rFonts w:ascii="Arial" w:eastAsia="Times New Roman" w:hAnsi="Arial"/>
          <w:noProof/>
          <w:spacing w:val="-3"/>
          <w:sz w:val="24"/>
          <w:lang w:val="en-GB"/>
        </w:rPr>
        <w:t>(Barnish and Turner, 2017)</w:t>
      </w:r>
      <w:r w:rsidRPr="00F15B49">
        <w:rPr>
          <w:rFonts w:ascii="Arial" w:eastAsia="Times New Roman" w:hAnsi="Arial"/>
          <w:spacing w:val="-3"/>
          <w:sz w:val="24"/>
          <w:lang w:val="en-GB"/>
        </w:rPr>
        <w:fldChar w:fldCharType="end"/>
      </w:r>
      <w:r w:rsidRPr="00F15B49">
        <w:rPr>
          <w:rFonts w:ascii="Arial" w:eastAsia="Times New Roman" w:hAnsi="Arial"/>
          <w:spacing w:val="-3"/>
          <w:sz w:val="24"/>
          <w:lang w:val="en-GB"/>
        </w:rPr>
        <w:t xml:space="preserve"> highlights the probability of selection bias in block allocation. </w:t>
      </w: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15B49">
        <w:rPr>
          <w:rFonts w:ascii="Arial" w:eastAsia="Times New Roman" w:hAnsi="Arial"/>
          <w:spacing w:val="-3"/>
          <w:sz w:val="24"/>
          <w:lang w:val="en-GB"/>
        </w:rPr>
        <w:lastRenderedPageBreak/>
        <w:t>However, this study’s exploration suggests that all bias was strongly considered, adding validity.</w:t>
      </w: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15B49">
        <w:rPr>
          <w:rFonts w:ascii="Arial" w:eastAsia="Times New Roman" w:hAnsi="Arial"/>
          <w:spacing w:val="-3"/>
          <w:sz w:val="24"/>
          <w:lang w:val="en-GB"/>
        </w:rPr>
        <w:t xml:space="preserve"> Additionally, the study lends itself to a pragmatic approach, espousing a positivist view </w:t>
      </w:r>
      <w:r w:rsidRPr="00F15B49">
        <w:rPr>
          <w:rFonts w:ascii="Arial" w:eastAsia="Times New Roman" w:hAnsi="Arial"/>
          <w:spacing w:val="-3"/>
          <w:sz w:val="24"/>
          <w:lang w:val="en-GB"/>
        </w:rPr>
        <w:fldChar w:fldCharType="begin" w:fldLock="1"/>
      </w:r>
      <w:r w:rsidRPr="00F15B49">
        <w:rPr>
          <w:rFonts w:ascii="Arial" w:eastAsia="Times New Roman" w:hAnsi="Arial"/>
          <w:spacing w:val="-3"/>
          <w:sz w:val="24"/>
          <w:lang w:val="en-GB"/>
        </w:rPr>
        <w:instrText>ADDIN CSL_CITATION {"citationItems":[{"id":"ITEM-1","itemData":{"ISBN":"01418211","ISSN":"01418211","PMID":"87498866","abstract":"There has been much discussion about quantitative and qualitative approaches to research in different disciplines. In the behavioural and social sciences, these two paradigms are compared to reveal their relative strengths and weaknesses. But the debate about both traditions has commonly taken place in academic books. It is hard to find an article that deals with the generic issues related to the quantitative and qualitative divide by drawing on distinguished research literature. Interested in addressing this need, this article aims to explain the essential characteristics of quantitative and qualitative research approaches with an emphasis on their underlying epistemological, theoretical, and methodological differences. It elucidates the research design issues and concepts in relation to both research paradigms, from planning research to collecting and analyzing data, and reporting findings. The criteria that are used to evaluate research strategies and findings are also discussed.","author":[{"dropping-particle":"","family":"Yilmaz","given":"Kaya","non-dropping-particle":"","parse-names":false,"suffix":""}],"container-title":"European Journal of Education","id":"ITEM-1","issue":"2","issued":{"date-parts":[["2013"]]},"page":"311-325","title":"Comparison of Quantitative and Qualitative Research Traditions","type":"article","volume":"48"},"uris":["http://www.mendeley.com/documents/?uuid=d7f771c3-a28b-327f-86c8-1794e7a44d74"]}],"mendeley":{"formattedCitation":"(Yilmaz, 2013)","plainTextFormattedCitation":"(Yilmaz, 2013)","previouslyFormattedCitation":"(Yilmaz, 2013)"},"properties":{"noteIndex":0},"schema":"https://github.com/citation-style-language/schema/raw/master/csl-citation.json"}</w:instrText>
      </w:r>
      <w:r w:rsidRPr="00F15B49">
        <w:rPr>
          <w:rFonts w:ascii="Arial" w:eastAsia="Times New Roman" w:hAnsi="Arial"/>
          <w:spacing w:val="-3"/>
          <w:sz w:val="24"/>
          <w:lang w:val="en-GB"/>
        </w:rPr>
        <w:fldChar w:fldCharType="separate"/>
      </w:r>
      <w:r w:rsidRPr="00F15B49">
        <w:rPr>
          <w:rFonts w:ascii="Arial" w:eastAsia="Times New Roman" w:hAnsi="Arial"/>
          <w:noProof/>
          <w:spacing w:val="-3"/>
          <w:sz w:val="24"/>
          <w:lang w:val="en-GB"/>
        </w:rPr>
        <w:t>(Yilmaz, 2013)</w:t>
      </w:r>
      <w:r w:rsidRPr="00F15B49">
        <w:rPr>
          <w:rFonts w:ascii="Arial" w:eastAsia="Times New Roman" w:hAnsi="Arial"/>
          <w:spacing w:val="-3"/>
          <w:sz w:val="24"/>
          <w:lang w:val="en-GB"/>
        </w:rPr>
        <w:fldChar w:fldCharType="end"/>
      </w:r>
      <w:r w:rsidRPr="00F15B49">
        <w:rPr>
          <w:rFonts w:ascii="Arial" w:eastAsia="Times New Roman" w:hAnsi="Arial"/>
          <w:spacing w:val="-3"/>
          <w:sz w:val="24"/>
          <w:lang w:val="en-GB"/>
        </w:rPr>
        <w:t xml:space="preserve">. </w:t>
      </w:r>
      <w:r w:rsidRPr="00F15B49">
        <w:rPr>
          <w:rFonts w:ascii="Arial" w:eastAsia="Times New Roman" w:hAnsi="Arial"/>
          <w:spacing w:val="-3"/>
          <w:sz w:val="24"/>
          <w:lang w:val="en-GB"/>
        </w:rPr>
        <w:fldChar w:fldCharType="begin" w:fldLock="1"/>
      </w:r>
      <w:r w:rsidRPr="00F15B49">
        <w:rPr>
          <w:rFonts w:ascii="Arial" w:eastAsia="Times New Roman" w:hAnsi="Arial"/>
          <w:spacing w:val="-3"/>
          <w:sz w:val="24"/>
          <w:lang w:val="en-GB"/>
        </w:rPr>
        <w:instrText>ADDIN CSL_CITATION {"citationItems":[{"id":"ITEM-1","itemData":{"DOI":"10.1037/qup0000173","ISSN":"23263601","abstract":"Generalization has been a contentious issue for qualitative researchers. Some have rejected generalization entirely-as incompatible with a constructivist stance and typical qualitative goals, settings, and practices; the concept of \"transferability\" has substantially replaced generalizability in some qualitative circles. More broadly, research strategies for generalization have often been divided into two types: statistical generalization (mainly associated with quantitative research) and analytic generalization (mainly with qualitative research). This article focuses on a different distinction-one that has particular value for qualitative research but is also relevant to quantitative research. This distinction is between internal generalization and external generalization. Internal generalization is generalization within the setting, group, or population that is the subject of the study. External generalization is generalization to other settings, groups, or populations. Qualitative research is important to both types of generalization, but the logic and methods are very different for the two types. Sampling broadly defined (not limited to random sampling) is critical for internal generalization but is largely irrelevant to external generalization, for which transferability (also termed \"reader generalizability\") is central. Contrary to stereotypes, qualitative methods and results are critical to external generalization, for which quantitative research provides few useful tools.","author":[{"dropping-particle":"","family":"Maxwell","given":"Joseph A.","non-dropping-particle":"","parse-names":false,"suffix":""}],"container-title":"Qualitative Psychology","id":"ITEM-1","issued":{"date-parts":[["2020"]]},"publisher":"American Psychological Association Inc.","title":"Why Qualitative Methods Are Necessary for Generalization","type":"article-journal"},"uris":["http://www.mendeley.com/documents/?uuid=3a4b5d35-f6e9-384a-a439-9bfb55be84ee"]}],"mendeley":{"formattedCitation":"(Maxwell, 2020)","plainTextFormattedCitation":"(Maxwell, 2020)","previouslyFormattedCitation":"(Maxwell, 2020)"},"properties":{"noteIndex":0},"schema":"https://github.com/citation-style-language/schema/raw/master/csl-citation.json"}</w:instrText>
      </w:r>
      <w:r w:rsidRPr="00F15B49">
        <w:rPr>
          <w:rFonts w:ascii="Arial" w:eastAsia="Times New Roman" w:hAnsi="Arial"/>
          <w:spacing w:val="-3"/>
          <w:sz w:val="24"/>
          <w:lang w:val="en-GB"/>
        </w:rPr>
        <w:fldChar w:fldCharType="separate"/>
      </w:r>
      <w:r w:rsidRPr="00F15B49">
        <w:rPr>
          <w:rFonts w:ascii="Arial" w:eastAsia="Times New Roman" w:hAnsi="Arial"/>
          <w:noProof/>
          <w:spacing w:val="-3"/>
          <w:sz w:val="24"/>
          <w:lang w:val="en-GB"/>
        </w:rPr>
        <w:t>(Maxwell, 2020)</w:t>
      </w:r>
      <w:r w:rsidRPr="00F15B49">
        <w:rPr>
          <w:rFonts w:ascii="Arial" w:eastAsia="Times New Roman" w:hAnsi="Arial"/>
          <w:spacing w:val="-3"/>
          <w:sz w:val="24"/>
          <w:lang w:val="en-GB"/>
        </w:rPr>
        <w:fldChar w:fldCharType="end"/>
      </w:r>
      <w:r w:rsidRPr="00F15B49">
        <w:rPr>
          <w:rFonts w:ascii="Arial" w:eastAsia="Times New Roman" w:hAnsi="Arial"/>
          <w:spacing w:val="-3"/>
          <w:sz w:val="24"/>
          <w:lang w:val="en-GB"/>
        </w:rPr>
        <w:t xml:space="preserve"> argue, effective for maximizing applicability and generalizability to practice. Anxiety prevalence of the poorer outcome in cardiac surgery led to this research study; a quantitative stance,  concur, allows for comparison of interventions, an objective stance on the cause of phenomena and interpretation using statistical analysis. Thus a quantitative approach was appropriate for this study and is supported using a clear hypothesis. </w:t>
      </w:r>
      <w:r w:rsidRPr="00F15B49">
        <w:rPr>
          <w:rFonts w:ascii="Arial" w:eastAsia="Times New Roman" w:hAnsi="Arial"/>
          <w:spacing w:val="-3"/>
          <w:sz w:val="24"/>
          <w:lang w:val="en-GB"/>
        </w:rPr>
        <w:fldChar w:fldCharType="begin" w:fldLock="1"/>
      </w:r>
      <w:r w:rsidRPr="00F15B49">
        <w:rPr>
          <w:rFonts w:ascii="Arial" w:eastAsia="Times New Roman" w:hAnsi="Arial"/>
          <w:spacing w:val="-3"/>
          <w:sz w:val="24"/>
          <w:lang w:val="en-GB"/>
        </w:rPr>
        <w:instrText>ADDIN CSL_CITATION {"citationItems":[{"id":"ITEM-1","itemData":{"DOI":"10.1037/qup0000173","ISSN":"23263601","abstract":"Generalization has been a contentious issue for qualitative researchers. Some have rejected generalization entirely-as incompatible with a constructivist stance and typical qualitative goals, settings, and practices; the concept of \"transferability\" has substantially replaced generalizability in some qualitative circles. More broadly, research strategies for generalization have often been divided into two types: statistical generalization (mainly associated with quantitative research) and analytic generalization (mainly with qualitative research). This article focuses on a different distinction-one that has particular value for qualitative research but is also relevant to quantitative research. This distinction is between internal generalization and external generalization. Internal generalization is generalization within the setting, group, or population that is the subject of the study. External generalization is generalization to other settings, groups, or populations. Qualitative research is important to both types of generalization, but the logic and methods are very different for the two types. Sampling broadly defined (not limited to random sampling) is critical for internal generalization but is largely irrelevant to external generalization, for which transferability (also termed \"reader generalizability\") is central. Contrary to stereotypes, qualitative methods and results are critical to external generalization, for which quantitative research provides few useful tools.","author":[{"dropping-particle":"","family":"Maxwell","given":"Joseph A.","non-dropping-particle":"","parse-names":false,"suffix":""}],"container-title":"Qualitative Psychology","id":"ITEM-1","issued":{"date-parts":[["2020"]]},"publisher":"American Psychological Association Inc.","title":"Why Qualitative Methods Are Necessary for Generalization","type":"article-journal"},"uris":["http://www.mendeley.com/documents/?uuid=3a4b5d35-f6e9-384a-a439-9bfb55be84ee"]}],"mendeley":{"formattedCitation":"(Maxwell, 2020)","plainTextFormattedCitation":"(Maxwell, 2020)","previouslyFormattedCitation":"(Maxwell, 2020)"},"properties":{"noteIndex":0},"schema":"https://github.com/citation-style-language/schema/raw/master/csl-citation.json"}</w:instrText>
      </w:r>
      <w:r w:rsidRPr="00F15B49">
        <w:rPr>
          <w:rFonts w:ascii="Arial" w:eastAsia="Times New Roman" w:hAnsi="Arial"/>
          <w:spacing w:val="-3"/>
          <w:sz w:val="24"/>
          <w:lang w:val="en-GB"/>
        </w:rPr>
        <w:fldChar w:fldCharType="separate"/>
      </w:r>
      <w:r w:rsidRPr="00F15B49">
        <w:rPr>
          <w:rFonts w:ascii="Arial" w:eastAsia="Times New Roman" w:hAnsi="Arial"/>
          <w:noProof/>
          <w:spacing w:val="-3"/>
          <w:sz w:val="24"/>
          <w:lang w:val="en-GB"/>
        </w:rPr>
        <w:t>(Maxwell, 2020)</w:t>
      </w:r>
      <w:r w:rsidRPr="00F15B49">
        <w:rPr>
          <w:rFonts w:ascii="Arial" w:eastAsia="Times New Roman" w:hAnsi="Arial"/>
          <w:spacing w:val="-3"/>
          <w:sz w:val="24"/>
          <w:lang w:val="en-GB"/>
        </w:rPr>
        <w:fldChar w:fldCharType="end"/>
      </w:r>
      <w:r w:rsidRPr="00F15B49">
        <w:rPr>
          <w:rFonts w:ascii="Arial" w:eastAsia="Times New Roman" w:hAnsi="Arial"/>
          <w:spacing w:val="-3"/>
          <w:sz w:val="24"/>
          <w:lang w:val="en-GB"/>
        </w:rPr>
        <w:t xml:space="preserve"> supported this and added that quantitative methodology is suitable when testing intervention efficiency in a predictable clinical environment. </w:t>
      </w: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r w:rsidRPr="00F15B49">
        <w:rPr>
          <w:rFonts w:ascii="Arial" w:eastAsia="Times New Roman" w:hAnsi="Arial"/>
          <w:spacing w:val="-3"/>
          <w:sz w:val="24"/>
          <w:lang w:val="en-GB"/>
        </w:rPr>
        <w:t xml:space="preserve">Similarly, the study suggest ethical principle was considered to both participants and researchers. In addition to a clearly defined study protocol suggesting uncompromised care to both control and study groups. However, the study adopted a power calculation, allowing 10% dropout to derive an appropriate sample size. </w:t>
      </w:r>
      <w:r w:rsidRPr="00F15B49">
        <w:rPr>
          <w:rFonts w:ascii="Arial" w:eastAsia="Times New Roman" w:hAnsi="Arial"/>
          <w:spacing w:val="-3"/>
          <w:sz w:val="24"/>
          <w:lang w:val="en-GB"/>
        </w:rPr>
        <w:fldChar w:fldCharType="begin" w:fldLock="1"/>
      </w:r>
      <w:r w:rsidRPr="00F15B49">
        <w:rPr>
          <w:rFonts w:ascii="Arial" w:eastAsia="Times New Roman" w:hAnsi="Arial"/>
          <w:spacing w:val="-3"/>
          <w:sz w:val="24"/>
          <w:lang w:val="en-GB"/>
        </w:rPr>
        <w:instrText>ADDIN CSL_CITATION {"citationItems":[{"id":"ITEM-1","itemData":{"ISSN":"19326203","abstract":"Neural induction of human pluripotent stem cells often yields heterogeneous cell populations that can hamper quantitative and comparative analyses. There is a need for improved differentiation and enrichment procedures that generate highly pure populations of neural stem cells (NSC), glia and neurons. One way to address this problem is to identify cell-surface signatures that enable the isolation of these cell types from heterogeneous cell populations by fluorescence activated cell sorting (FACS).","author":[{"dropping-particle":"","family":"Descombe","given":"Martin","non-dropping-particle":"","parse-names":false,"suffix":""}],"container-title":"Open University Press","id":"ITEM-1","issued":{"date-parts":[["2014"]]},"title":"The good research guide for small scale research projects. Part 1. Strategies for social research.","type":"book"},"uris":["http://www.mendeley.com/documents/?uuid=55debd67-fdbe-32ff-9808-a4d171ff466b"]}],"mendeley":{"formattedCitation":"(Descombe, 2014)","plainTextFormattedCitation":"(Descombe, 2014)","previouslyFormattedCitation":"(Descombe, 2014)"},"properties":{"noteIndex":0},"schema":"https://github.com/citation-style-language/schema/raw/master/csl-citation.json"}</w:instrText>
      </w:r>
      <w:r w:rsidRPr="00F15B49">
        <w:rPr>
          <w:rFonts w:ascii="Arial" w:eastAsia="Times New Roman" w:hAnsi="Arial"/>
          <w:spacing w:val="-3"/>
          <w:sz w:val="24"/>
          <w:lang w:val="en-GB"/>
        </w:rPr>
        <w:fldChar w:fldCharType="separate"/>
      </w:r>
      <w:r w:rsidRPr="00F15B49">
        <w:rPr>
          <w:rFonts w:ascii="Arial" w:eastAsia="Times New Roman" w:hAnsi="Arial"/>
          <w:noProof/>
          <w:spacing w:val="-3"/>
          <w:sz w:val="24"/>
          <w:lang w:val="en-GB"/>
        </w:rPr>
        <w:t>(Descombe, 2014)</w:t>
      </w:r>
      <w:r w:rsidRPr="00F15B49">
        <w:rPr>
          <w:rFonts w:ascii="Arial" w:eastAsia="Times New Roman" w:hAnsi="Arial"/>
          <w:spacing w:val="-3"/>
          <w:sz w:val="24"/>
          <w:lang w:val="en-GB"/>
        </w:rPr>
        <w:fldChar w:fldCharType="end"/>
      </w:r>
      <w:r w:rsidRPr="00F15B49">
        <w:rPr>
          <w:rFonts w:ascii="Arial" w:eastAsia="Times New Roman" w:hAnsi="Arial"/>
          <w:spacing w:val="-3"/>
          <w:sz w:val="24"/>
          <w:lang w:val="en-GB"/>
        </w:rPr>
        <w:t xml:space="preserve"> suggests that an adequately powered sample size minimizes both type1 and two errors adding statistical reliability and validity.</w:t>
      </w: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F15B49">
        <w:rPr>
          <w:rFonts w:ascii="Arial" w:eastAsia="Times New Roman" w:hAnsi="Arial"/>
          <w:spacing w:val="-3"/>
          <w:sz w:val="24"/>
          <w:lang w:val="en-GB"/>
        </w:rPr>
        <w:t xml:space="preserve">Results were expressed in tables and bar charts. The intervention effects were reported, showing Cl of 95% and p valves of statistical significance of &lt;0.05. Data analysis was conducted using a well-validated tool for satisfaction and anxiety. Results were reported for each outcome, including Student’s t-test, Mann-Whitney U test for parametric and non-parametric variables, and Group comparison using X or X Missing data was accounted Fisher’s exact test. </w:t>
      </w:r>
      <w:r w:rsidRPr="00F15B49">
        <w:rPr>
          <w:rFonts w:ascii="Arial" w:eastAsia="Times New Roman" w:hAnsi="Arial"/>
          <w:spacing w:val="-3"/>
          <w:sz w:val="24"/>
          <w:lang w:val="en-GB"/>
        </w:rPr>
        <w:fldChar w:fldCharType="begin" w:fldLock="1"/>
      </w:r>
      <w:r w:rsidRPr="00F15B49">
        <w:rPr>
          <w:rFonts w:ascii="Arial" w:eastAsia="Times New Roman" w:hAnsi="Arial"/>
          <w:spacing w:val="-3"/>
          <w:sz w:val="24"/>
          <w:lang w:val="en-GB"/>
        </w:rPr>
        <w:instrText>ADDIN CSL_CITATION {"citationItems":[{"id":"ITEM-1","itemData":{"DOI":"10.4103/aca.ACA_248_18","ISSN":"09745181","abstract":"In biostatistics, for each of the specific situation, statistical methods are available for analysis and interpretation of the data. To select the appropriate statistical method, one need to know the assumption and conditions of the statistical methods, so that proper statistical method can be selected for data analysis. Two main statistical methods are used in data analysis: descriptive statistics, which summarizes data using indexes such as mean and median and another is inferential statistics, which draw conclusions from data using statistical tests such as student's t-test. Selection of appropriate statistical method depends on the following three things: Aim and objective of the study, Type and distribution of the data used, and Nature of the observations (pairedunpaired). All type of statistical methods that are used to compare the means are called parametric while statistical methods used to compare other than means (ex-medianmean ranksproportions) are called nonparametric methods. In the present article, we have discussed the parametric and non-parametric methods, their assumptions, and how to select appropriate statistical methods for analysis and interpretation of the biomedical data.","author":[{"dropping-particle":"","family":"Mishra","given":"Prabhaker","non-dropping-particle":"","parse-names":false,"suffix":""},{"dropping-particle":"","family":"Pandey","given":"Chandra","non-dropping-particle":"","parse-names":false,"suffix":""},{"dropping-particle":"","family":"Singh","given":"Uttam","non-dropping-particle":"","parse-names":false,"suffix":""},{"dropping-particle":"","family":"Keshri","given":"Amit","non-dropping-particle":"","parse-names":false,"suffix":""},{"dropping-particle":"","family":"Sabaretnam","given":"Mayilvaganan","non-dropping-particle":"","parse-names":false,"suffix":""}],"container-title":"Annals of Cardiac Anaesthesia","id":"ITEM-1","issue":"3","issued":{"date-parts":[["2019"]]},"title":"Selection of appropriate statistical methods for data analysis","type":"article-journal","volume":"22"},"uris":["http://www.mendeley.com/documents/?uuid=cf9b812f-763e-3f3e-aa70-58b959019e50"]}],"mendeley":{"formattedCitation":"(Mishra et al., 2019)","plainTextFormattedCitation":"(Mishra et al., 2019)","previouslyFormattedCitation":"(Mishra et al., 2019)"},"properties":{"noteIndex":0},"schema":"https://github.com/citation-style-language/schema/raw/master/csl-citation.json"}</w:instrText>
      </w:r>
      <w:r w:rsidRPr="00F15B49">
        <w:rPr>
          <w:rFonts w:ascii="Arial" w:eastAsia="Times New Roman" w:hAnsi="Arial"/>
          <w:spacing w:val="-3"/>
          <w:sz w:val="24"/>
          <w:lang w:val="en-GB"/>
        </w:rPr>
        <w:fldChar w:fldCharType="separate"/>
      </w:r>
      <w:r w:rsidRPr="00F15B49">
        <w:rPr>
          <w:rFonts w:ascii="Arial" w:eastAsia="Times New Roman" w:hAnsi="Arial"/>
          <w:noProof/>
          <w:spacing w:val="-3"/>
          <w:sz w:val="24"/>
          <w:lang w:val="en-GB"/>
        </w:rPr>
        <w:t>(Mishra et al., 2019)</w:t>
      </w:r>
      <w:r w:rsidRPr="00F15B49">
        <w:rPr>
          <w:rFonts w:ascii="Arial" w:eastAsia="Times New Roman" w:hAnsi="Arial"/>
          <w:spacing w:val="-3"/>
          <w:sz w:val="24"/>
          <w:lang w:val="en-GB"/>
        </w:rPr>
        <w:fldChar w:fldCharType="end"/>
      </w:r>
      <w:r w:rsidRPr="00F15B49">
        <w:rPr>
          <w:rFonts w:ascii="Arial" w:eastAsia="Times New Roman" w:hAnsi="Arial"/>
          <w:spacing w:val="-3"/>
          <w:sz w:val="24"/>
          <w:lang w:val="en-GB"/>
        </w:rPr>
        <w:t xml:space="preserve"> concur suitably in the above test situation, thus suggesting an appropriate statistical method for data analysis.</w:t>
      </w:r>
    </w:p>
    <w:p w:rsidR="00F15B49"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p>
    <w:p w:rsidR="00FB237A" w:rsidRPr="00F15B49" w:rsidRDefault="00F15B49" w:rsidP="00F15B49">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Style w:val="BodyText2Char"/>
          <w:rFonts w:ascii="Arial" w:eastAsiaTheme="minorEastAsia" w:hAnsi="Arial" w:cs="Arial"/>
          <w:sz w:val="24"/>
          <w:szCs w:val="24"/>
          <w:lang w:val="en-GB"/>
        </w:rPr>
      </w:pPr>
      <w:r w:rsidRPr="00F15B49">
        <w:rPr>
          <w:rFonts w:ascii="Arial" w:eastAsia="Times New Roman" w:hAnsi="Arial"/>
          <w:spacing w:val="-3"/>
          <w:sz w:val="24"/>
          <w:lang w:val="en-GB"/>
        </w:rPr>
        <w:t xml:space="preserve">To conclude, the known limitation could have a bearing on the overall study result. In addition to other populations, the aspect of routine ITU care may not be applicable. Notwithstanding that, the results are essential to the population. This intervention appears cost-effective and could be modified to suit other </w:t>
      </w:r>
      <w:r>
        <w:rPr>
          <w:rFonts w:ascii="Arial" w:eastAsia="Times New Roman" w:hAnsi="Arial"/>
          <w:spacing w:val="-3"/>
          <w:sz w:val="24"/>
          <w:lang w:val="en-GB"/>
        </w:rPr>
        <w:t>clinical settings. Therefore,</w:t>
      </w:r>
      <w:r w:rsidRPr="00F15B49">
        <w:rPr>
          <w:rFonts w:ascii="Arial" w:eastAsia="Times New Roman" w:hAnsi="Arial"/>
          <w:spacing w:val="-3"/>
          <w:sz w:val="24"/>
          <w:lang w:val="en-GB"/>
        </w:rPr>
        <w:t xml:space="preserve"> increases generalizability to the local population.</w:t>
      </w:r>
    </w:p>
    <w:p w:rsidR="007E6D07" w:rsidRPr="00FF53E1" w:rsidRDefault="007E6D07" w:rsidP="00411044">
      <w:pPr>
        <w:pStyle w:val="BodyText2"/>
        <w:spacing w:line="360" w:lineRule="auto"/>
        <w:rPr>
          <w:rStyle w:val="BodyText2Char"/>
          <w:rFonts w:ascii="Arial" w:hAnsi="Arial" w:cs="Arial"/>
          <w:sz w:val="24"/>
          <w:szCs w:val="24"/>
        </w:rPr>
      </w:pPr>
    </w:p>
    <w:p w:rsidR="00F15B49" w:rsidRPr="00F15B49" w:rsidRDefault="00480561" w:rsidP="00F15B49">
      <w:pPr>
        <w:pStyle w:val="Heading3"/>
        <w:rPr>
          <w:rFonts w:eastAsia="Calibri"/>
          <w:lang w:val="en-GB"/>
        </w:rPr>
      </w:pPr>
      <w:bookmarkStart w:id="29" w:name="_Toc94221525"/>
      <w:r>
        <w:rPr>
          <w:rFonts w:eastAsia="Calibri"/>
          <w:lang w:val="en-GB"/>
        </w:rPr>
        <w:t>3.6</w:t>
      </w:r>
      <w:r w:rsidR="00A5101C" w:rsidRPr="00FF53E1">
        <w:rPr>
          <w:rFonts w:eastAsia="Calibri"/>
          <w:lang w:val="en-GB"/>
        </w:rPr>
        <w:t xml:space="preserve"> DATA EXTRACTION</w:t>
      </w:r>
      <w:bookmarkEnd w:id="29"/>
    </w:p>
    <w:p w:rsidR="00F15B49" w:rsidRPr="00F15B49" w:rsidRDefault="00F15B49" w:rsidP="00F15B49">
      <w:pPr>
        <w:suppressAutoHyphens/>
        <w:autoSpaceDN w:val="0"/>
        <w:spacing w:after="160" w:line="360" w:lineRule="auto"/>
        <w:textAlignment w:val="baseline"/>
        <w:rPr>
          <w:rFonts w:ascii="Arial" w:eastAsia="Calibri" w:hAnsi="Arial"/>
          <w:sz w:val="24"/>
          <w:lang w:val="en-GB"/>
        </w:rPr>
      </w:pPr>
      <w:r w:rsidRPr="00F15B49">
        <w:rPr>
          <w:rFonts w:ascii="Arial" w:eastAsia="Calibri" w:hAnsi="Arial"/>
          <w:sz w:val="24"/>
          <w:lang w:val="en-GB"/>
        </w:rPr>
        <w:t>The manual process of data extraction occurred by PRISMA guidelines</w:t>
      </w:r>
      <w:r>
        <w:rPr>
          <w:rFonts w:ascii="Arial" w:eastAsia="Calibri" w:hAnsi="Arial"/>
          <w:sz w:val="24"/>
          <w:lang w:val="en-GB"/>
        </w:rPr>
        <w:t xml:space="preserve"> </w:t>
      </w:r>
      <w:r>
        <w:rPr>
          <w:rFonts w:ascii="Arial" w:eastAsia="Calibri" w:hAnsi="Arial"/>
          <w:sz w:val="24"/>
          <w:lang w:val="en-GB"/>
        </w:rPr>
        <w:fldChar w:fldCharType="begin" w:fldLock="1"/>
      </w:r>
      <w:r w:rsidR="00024E66">
        <w:rPr>
          <w:rFonts w:ascii="Arial" w:eastAsia="Calibri" w:hAnsi="Arial"/>
          <w:sz w:val="24"/>
          <w:lang w:val="en-GB"/>
        </w:rPr>
        <w:instrText>ADDIN CSL_CITATION {"citationItems":[{"id":"ITEM-1","itemData":{"DOI":"10.1371/journal.pmed.1000097","ISSN":"15491277","author":[{"dropping-particle":"","family":"Moher","given":"David","non-dropping-particle":"","parse-names":false,"suffix":""},{"dropping-particle":"","family":"Liberati","given":"Alessandro","non-dropping-particle":"","parse-names":false,"suffix":""},{"dropping-particle":"","family":"Tetzlaff","given":"Jennifer","non-dropping-particle":"","parse-names":false,"suffix":""},{"dropping-particle":"","family":"Altman","given":"Douglas G.","non-dropping-particle":"","parse-names":false,"suffix":""},{"dropping-particle":"","family":"Altman","given":"Doug","non-dropping-particle":"","parse-names":false,"suffix":""},{"dropping-particle":"","family":"Antes","given":"Gerd","non-dropping-particle":"","parse-names":false,"suffix":""},{"dropping-particle":"","family":"Atkins","given":"David","non-dropping-particle":"","parse-names":false,"suffix":""},{"dropping-particle":"","family":"Barbour","given":"Virginia","non-dropping-particle":"","parse-names":false,"suffix":""},{"dropping-particle":"","family":"Barrowman","given":"Nick","non-dropping-particle":"","parse-names":false,"suffix":""},{"dropping-particle":"","family":"Berlin","given":"Jesse A.","non-dropping-particle":"","parse-names":false,"suffix":""},{"dropping-particle":"","family":"Clark","given":"Jocalyn","non-dropping-particle":"","parse-names":false,"suffix":""},{"dropping-particle":"","family":"Clarke","given":"Mike","non-dropping-particle":"","parse-names":false,"suffix":""},{"dropping-particle":"","family":"Cook","given":"Deborah","non-dropping-particle":"","parse-names":false,"suffix":""},{"dropping-particle":"","family":"D'Amico","given":"Roberto","non-dropping-particle":"","parse-names":false,"suffix":""},{"dropping-particle":"","family":"Deeks","given":"Jonathan J.","non-dropping-particle":"","parse-names":false,"suffix":""},{"dropping-particle":"","family":"Devereaux","given":"P. J.","non-dropping-particle":"","parse-names":false,"suffix":""},{"dropping-particle":"","family":"Dickersin","given":"Kay","non-dropping-particle":"","parse-names":false,"suffix":""},{"dropping-particle":"","family":"Egger","given":"Matthias","non-dropping-particle":"","parse-names":false,"suffix":""},{"dropping-particle":"","family":"Ernst","given":"Edzard","non-dropping-particle":"","parse-names":false,"suffix":""},{"dropping-particle":"","family":"Gøtzsche","given":"Peter C.","non-dropping-particle":"","parse-names":false,"suffix":""},{"dropping-particle":"","family":"Grimshaw","given":"Jeremy","non-dropping-particle":"","parse-names":false,"suffix":""},{"dropping-particle":"","family":"Guyatt","given":"Gordon","non-dropping-particle":"","parse-names":false,"suffix":""},{"dropping-particle":"","family":"Higgins","given":"Julian","non-dropping-particle":"","parse-names":false,"suffix":""},{"dropping-particle":"","family":"Ioannidis","given":"John P.A.","non-dropping-particle":"","parse-names":false,"suffix":""},{"dropping-particle":"","family":"Kleijnen","given":"Jos","non-dropping-particle":"","parse-names":false,"suffix":""},{"dropping-particle":"","family":"Lang","given":"Tom","non-dropping-particle":"","parse-names":false,"suffix":""},{"dropping-particle":"","family":"Magrini","given":"Nicola","non-dropping-particle":"","parse-names":false,"suffix":""},{"dropping-particle":"","family":"McNamee","given":"David","non-dropping-particle":"","parse-names":false,"suffix":""},{"dropping-particle":"","family":"Moja","given":"Lorenzo","non-dropping-particle":"","parse-names":false,"suffix":""},{"dropping-particle":"","family":"Mulrow","given":"Cynthia","non-dropping-particle":"","parse-names":false,"suffix":""},{"dropping-particle":"","family":"Napoli","given":"Maryann","non-dropping-particle":"","parse-names":false,"suffix":""},{"dropping-particle":"","family":"Oxman","given":"Andy","non-dropping-particle":"","parse-names":false,"suffix":""},{"dropping-particle":"","family":"Pham","given":"Bá","non-dropping-particle":"","parse-names":false,"suffix":""},{"dropping-particle":"","family":"Rennie","given":"Drummond","non-dropping-particle":"","parse-names":false,"suffix":""},{"dropping-particle":"","family":"Sampson","given":"Margaret","non-dropping-particle":"","parse-names":false,"suffix":""},{"dropping-particle":"","family":"Schulz","given":"Kenneth F.","non-dropping-particle":"","parse-names":false,"suffix":""},{"dropping-particle":"","family":"Shekelle","given":"Paul G.","non-dropping-particle":"","parse-names":false,"suffix":""},{"dropping-particle":"","family":"Tovey","given":"David","non-dropping-particle":"","parse-names":false,"suffix":""},{"dropping-particle":"","family":"Tugwell","given":"Peter","non-dropping-particle":"","parse-names":false,"suffix":""}],"container-title":"PLoS Medicine","id":"ITEM-1","issue":"7","issued":{"date-parts":[["2009"]]},"title":"Preferred reporting items for systematic reviews and meta-analyses: The PRISMA statement","type":"article","volume":"6"},"uris":["http://www.mendeley.com/documents/?uuid=9fb7a9c2-7b9e-3146-b436-20bda9d79f13"]}],"mendeley":{"formattedCitation":"(Moher et al., 2009)","plainTextFormattedCitation":"(Moher et al., 2009)","previouslyFormattedCitation":"(Moher et al., 2009)"},"properties":{"noteIndex":0},"schema":"https://github.com/citation-style-language/schema/raw/master/csl-citation.json"}</w:instrText>
      </w:r>
      <w:r>
        <w:rPr>
          <w:rFonts w:ascii="Arial" w:eastAsia="Calibri" w:hAnsi="Arial"/>
          <w:sz w:val="24"/>
          <w:lang w:val="en-GB"/>
        </w:rPr>
        <w:fldChar w:fldCharType="separate"/>
      </w:r>
      <w:r w:rsidRPr="00F15B49">
        <w:rPr>
          <w:rFonts w:ascii="Arial" w:eastAsia="Calibri" w:hAnsi="Arial"/>
          <w:noProof/>
          <w:sz w:val="24"/>
          <w:lang w:val="en-GB"/>
        </w:rPr>
        <w:t>(Moher et al., 2009)</w:t>
      </w:r>
      <w:r>
        <w:rPr>
          <w:rFonts w:ascii="Arial" w:eastAsia="Calibri" w:hAnsi="Arial"/>
          <w:sz w:val="24"/>
          <w:lang w:val="en-GB"/>
        </w:rPr>
        <w:fldChar w:fldCharType="end"/>
      </w:r>
      <w:r w:rsidRPr="00F15B49">
        <w:rPr>
          <w:rFonts w:ascii="Arial" w:eastAsia="Calibri" w:hAnsi="Arial"/>
          <w:sz w:val="24"/>
          <w:lang w:val="en-GB"/>
        </w:rPr>
        <w:t xml:space="preserve"> with the inclusion of PICO components.  Full-text articles were read several times over with relevant data regarding the impact of preoperative education on anxiety and effects on nurses being recorded.  Data extracted from the studies produced a table to highlight the study's title, authors, year of publication, research design, sample population, setting type and themes derived, Appendix 3.</w:t>
      </w:r>
    </w:p>
    <w:p w:rsidR="00F15B49" w:rsidRPr="00F15B49" w:rsidRDefault="00F15B49" w:rsidP="00F15B49">
      <w:pPr>
        <w:keepNext/>
        <w:keepLines/>
        <w:spacing w:before="40" w:after="0"/>
        <w:outlineLvl w:val="2"/>
        <w:rPr>
          <w:rFonts w:ascii="Arial" w:eastAsia="Calibri" w:hAnsi="Arial" w:cstheme="majorBidi"/>
          <w:sz w:val="24"/>
          <w:lang w:val="en-GB"/>
        </w:rPr>
      </w:pPr>
      <w:r w:rsidRPr="00F15B49">
        <w:rPr>
          <w:rFonts w:ascii="Arial" w:eastAsia="Calibri" w:hAnsi="Arial" w:cstheme="majorBidi"/>
          <w:sz w:val="24"/>
          <w:lang w:val="en-GB"/>
        </w:rPr>
        <w:lastRenderedPageBreak/>
        <w:t>3.7 DATA ANALYSIS AND SYNTHESIS</w:t>
      </w:r>
    </w:p>
    <w:p w:rsidR="00F15B49" w:rsidRDefault="00F15B49" w:rsidP="00F15B49">
      <w:pPr>
        <w:suppressAutoHyphens/>
        <w:autoSpaceDN w:val="0"/>
        <w:spacing w:after="0" w:line="360" w:lineRule="auto"/>
        <w:textAlignment w:val="baseline"/>
        <w:rPr>
          <w:rFonts w:ascii="Arial" w:eastAsia="Calibri" w:hAnsi="Arial"/>
          <w:sz w:val="24"/>
          <w:lang w:val="en-GB"/>
        </w:rPr>
      </w:pPr>
      <w:r w:rsidRPr="00F15B49">
        <w:rPr>
          <w:rFonts w:ascii="Arial" w:eastAsia="Calibri" w:hAnsi="Arial"/>
          <w:sz w:val="24"/>
          <w:lang w:val="en-GB"/>
        </w:rPr>
        <w:t xml:space="preserve"> </w:t>
      </w:r>
      <w:r w:rsidR="00295A83" w:rsidRPr="00FF53E1">
        <w:rPr>
          <w:rFonts w:ascii="Arial" w:eastAsia="Calibri" w:hAnsi="Arial"/>
          <w:sz w:val="24"/>
          <w:lang w:val="en-GB"/>
        </w:rPr>
        <w:t xml:space="preserve">Williamson and Whitaker (2020) </w:t>
      </w:r>
      <w:r w:rsidRPr="00F15B49">
        <w:rPr>
          <w:rFonts w:ascii="Arial" w:eastAsia="Calibri" w:hAnsi="Arial"/>
          <w:sz w:val="24"/>
          <w:lang w:val="en-GB"/>
        </w:rPr>
        <w:t>opine that data analysis aims to make complete sense of all information collected and simplify derived at a polished multifaceted synthesis of information.  Once data extraction had been completed, a narrative synthesis was adopted to describe the study sample and themes.  The primary themes were identified quality PCE on the quality outcome, PCE &amp; combined video education, multidisciplinary education and specialist knowledge Also, a statistic analysis was conducted to estimate the effect of PCE for perioperative anxiety using validated tools such as STAI, APAIS and HADS mean-difference between intervention and control group). However, if either information was not available from the study, it was excluded from the meta-analysis.</w:t>
      </w:r>
    </w:p>
    <w:p w:rsidR="00295A83" w:rsidRPr="00F15B49" w:rsidRDefault="00295A83" w:rsidP="00F15B49">
      <w:pPr>
        <w:suppressAutoHyphens/>
        <w:autoSpaceDN w:val="0"/>
        <w:spacing w:after="0" w:line="360" w:lineRule="auto"/>
        <w:textAlignment w:val="baseline"/>
        <w:rPr>
          <w:rFonts w:ascii="Arial" w:eastAsia="Calibri" w:hAnsi="Arial"/>
          <w:sz w:val="24"/>
          <w:lang w:val="en-GB"/>
        </w:rPr>
      </w:pPr>
    </w:p>
    <w:p w:rsidR="00F15B49" w:rsidRPr="00F15B49" w:rsidRDefault="00F15B49" w:rsidP="00F15B49">
      <w:pPr>
        <w:suppressAutoHyphens/>
        <w:autoSpaceDN w:val="0"/>
        <w:spacing w:after="0" w:line="360" w:lineRule="auto"/>
        <w:textAlignment w:val="baseline"/>
        <w:rPr>
          <w:rFonts w:ascii="Arial" w:eastAsia="Calibri" w:hAnsi="Arial"/>
          <w:sz w:val="24"/>
          <w:lang w:val="en-GB"/>
        </w:rPr>
      </w:pPr>
      <w:r w:rsidRPr="00F15B49">
        <w:rPr>
          <w:rFonts w:ascii="Arial" w:eastAsia="Calibri" w:hAnsi="Arial"/>
          <w:sz w:val="24"/>
          <w:lang w:val="en-GB"/>
        </w:rPr>
        <w:fldChar w:fldCharType="begin" w:fldLock="1"/>
      </w:r>
      <w:r w:rsidR="00295A83">
        <w:rPr>
          <w:rFonts w:ascii="Arial" w:eastAsia="Calibri" w:hAnsi="Arial"/>
          <w:sz w:val="24"/>
          <w:lang w:val="en-GB"/>
        </w:rPr>
        <w:instrText>ADDIN CSL_CITATION {"citationItems":[{"id":"ITEM-1","itemData":{"DOI":"10.2139/ssrn.1309606","abstract":"This chapter advocates the good scientific practice of systematic research syntheses in Management and Organizational Science (MOS). A research synthesis is the systematic accumulation, analysis and reflective interpretation of the full body of relevant empirical evidence related to a question. It is the critical first step in effective use of scientific evidence. Synthesis is not a conventional literature review. Literature reviews are often position papers, cherry-picking studies to advocate a point of view. Instead, syntheses systematically identify where research findings are clear (and where they aren't), a key first step to establishing the conclusions science supports. Syntheses are also important for identifying contested findings and productive lines for future research. Uses of MOS evidence, that is, the motives for undertaking a research synthesis include scientific discovery and explanation, improved management practice guidelines, and formulating public policy. We identify six criteria for establishing the evidentiary value of a body of primary studies in MOS. We then pinpoint the stumbling blocks currently keeping the field from making effective use of its ever-expanding base of empirical studies. Finally, this chapter outlines a) an approach to research synthesis suitable to the domain of MOS and b) supporting practices to make synthesis a collective MOS project.","author":[{"dropping-particle":"","family":"Rousseau","given":"Denise M.","non-dropping-particle":"","parse-names":false,"suffix":""},{"dropping-particle":"","family":"Manning","given":"Joshua","non-dropping-particle":"","parse-names":false,"suffix":""},{"dropping-particle":"","family":"Denyer","given":"David","non-dropping-particle":"","parse-names":false,"suffix":""}],"container-title":"SSRN Electronic Journal","id":"ITEM-1","issued":{"date-parts":[["2011"]]},"title":"Evidence in Management and Organizational Science: Assembling the Field's Full Weight of Scientific Knowledge through Syntheses","type":"article-journal"},"uris":["http://www.mendeley.com/documents/?uuid=0bfd9e3b-9a80-30db-8aa9-774ec7b9533b"]}],"mendeley":{"formattedCitation":"(Rousseau, Manning and Denyer, 2011)","manualFormatting":"Rousseau, Manning and Denyer (2011)","plainTextFormattedCitation":"(Rousseau, Manning and Denyer, 2011)","previouslyFormattedCitation":"(Rousseau, Manning and Denyer, 2011)"},"properties":{"noteIndex":0},"schema":"https://github.com/citation-style-language/schema/raw/master/csl-citation.json"}</w:instrText>
      </w:r>
      <w:r w:rsidRPr="00F15B49">
        <w:rPr>
          <w:rFonts w:ascii="Arial" w:eastAsia="Calibri" w:hAnsi="Arial"/>
          <w:sz w:val="24"/>
          <w:lang w:val="en-GB"/>
        </w:rPr>
        <w:fldChar w:fldCharType="separate"/>
      </w:r>
      <w:r w:rsidR="00295A83">
        <w:rPr>
          <w:rFonts w:ascii="Arial" w:eastAsia="Calibri" w:hAnsi="Arial"/>
          <w:noProof/>
          <w:sz w:val="24"/>
          <w:lang w:val="en-GB"/>
        </w:rPr>
        <w:t>Rousseau, Manning and Denyer</w:t>
      </w:r>
      <w:r w:rsidRPr="00F15B49">
        <w:rPr>
          <w:rFonts w:ascii="Arial" w:eastAsia="Calibri" w:hAnsi="Arial"/>
          <w:noProof/>
          <w:sz w:val="24"/>
          <w:lang w:val="en-GB"/>
        </w:rPr>
        <w:t xml:space="preserve"> </w:t>
      </w:r>
      <w:r w:rsidR="00295A83">
        <w:rPr>
          <w:rFonts w:ascii="Arial" w:eastAsia="Calibri" w:hAnsi="Arial"/>
          <w:noProof/>
          <w:sz w:val="24"/>
          <w:lang w:val="en-GB"/>
        </w:rPr>
        <w:t>(</w:t>
      </w:r>
      <w:r w:rsidRPr="00F15B49">
        <w:rPr>
          <w:rFonts w:ascii="Arial" w:eastAsia="Calibri" w:hAnsi="Arial"/>
          <w:noProof/>
          <w:sz w:val="24"/>
          <w:lang w:val="en-GB"/>
        </w:rPr>
        <w:t>2011)</w:t>
      </w:r>
      <w:r w:rsidRPr="00F15B49">
        <w:rPr>
          <w:rFonts w:ascii="Arial" w:eastAsia="Calibri" w:hAnsi="Arial"/>
          <w:sz w:val="24"/>
          <w:lang w:val="en-GB"/>
        </w:rPr>
        <w:fldChar w:fldCharType="end"/>
      </w:r>
      <w:r w:rsidRPr="00F15B49">
        <w:rPr>
          <w:rFonts w:ascii="Arial" w:eastAsia="Calibri" w:hAnsi="Arial"/>
          <w:sz w:val="24"/>
          <w:lang w:val="en-GB"/>
        </w:rPr>
        <w:t xml:space="preserve"> argue that in amalgamating knowledge, a narrative synthesis is helpful to bring together the best evidence for statistical analysis.  </w:t>
      </w:r>
      <w:r w:rsidRPr="00F15B49">
        <w:rPr>
          <w:rFonts w:ascii="Arial" w:eastAsia="Calibri" w:hAnsi="Arial"/>
          <w:sz w:val="24"/>
          <w:lang w:val="en-GB"/>
        </w:rPr>
        <w:fldChar w:fldCharType="begin" w:fldLock="1"/>
      </w:r>
      <w:r w:rsidR="00024E66">
        <w:rPr>
          <w:rFonts w:ascii="Arial" w:eastAsia="Calibri" w:hAnsi="Arial"/>
          <w:sz w:val="24"/>
          <w:lang w:val="en-GB"/>
        </w:rPr>
        <w:instrText>ADDIN CSL_CITATION {"citationItems":[{"id":"ITEM-1","itemData":{"DOI":"10.1002/9780470754887","abstract":"Such diverse thinkers as Lao-Tze, Confucius, and U.S. Defense Secretary Donald Rumsfeld have all pointed out that we need to be able to tell the difference between real and assumed knowledge. The systematic review is a scientific tool that can help with this difficult task. It can help, for example, with appraising, summarising, and communicating the results and implications of otherwise unmanageable quantities of data. This book, written by two highly-respected social scientists, provides an overview of systematic literature review methods: Outlining the rationale and methods of systematic reviews; Giving worked examples from social science and other fields; Applying the practice to all social science disciplines; It requires no previous knowledge, but takes the reader through the process stage by stage; Drawing on examples from such diverse fields as psychology, criminology, education, transport, social welfare, public health, and housing and urban policy, among others. Including detailed sections on assessing the quality of both quantitative, and qualitative research; searching for evidence in the social sciences; meta-analytic and other methods of evidence synthesis; publication bias; heterogeneity; and approaches to dissemination. © 2006 Mark Petticrew and Helen Roberts.","author":[{"dropping-particle":"","family":"Petticrew","given":"Mark","non-dropping-particle":"","parse-names":false,"suffix":""},{"dropping-particle":"","family":"Roberts","given":"Helen","non-dropping-particle":"","parse-names":false,"suffix":""}],"container-title":"Systematic Reviews in the Social Sciences: A Practical Guide","id":"ITEM-1","issued":{"date-parts":[["2008"]]},"title":"Systematic Reviews in the Social Sciences: A Practical Guide","type":"book"},"uris":["http://www.mendeley.com/documents/?uuid=6343e25e-d19f-342e-875e-1a5ad3d7be98"]}],"mendeley":{"formattedCitation":"(Petticrew and Roberts, 2008)","manualFormatting":"Petticrew and Roberts (2008)","plainTextFormattedCitation":"(Petticrew and Roberts, 2008)","previouslyFormattedCitation":"(Petticrew and Roberts, 2008)"},"properties":{"noteIndex":0},"schema":"https://github.com/citation-style-language/schema/raw/master/csl-citation.json"}</w:instrText>
      </w:r>
      <w:r w:rsidRPr="00F15B49">
        <w:rPr>
          <w:rFonts w:ascii="Arial" w:eastAsia="Calibri" w:hAnsi="Arial"/>
          <w:sz w:val="24"/>
          <w:lang w:val="en-GB"/>
        </w:rPr>
        <w:fldChar w:fldCharType="separate"/>
      </w:r>
      <w:r w:rsidR="00295A83">
        <w:rPr>
          <w:rFonts w:ascii="Arial" w:eastAsia="Calibri" w:hAnsi="Arial"/>
          <w:noProof/>
          <w:sz w:val="24"/>
          <w:lang w:val="en-GB"/>
        </w:rPr>
        <w:t>Petticrew and Roberts</w:t>
      </w:r>
      <w:r w:rsidRPr="00F15B49">
        <w:rPr>
          <w:rFonts w:ascii="Arial" w:eastAsia="Calibri" w:hAnsi="Arial"/>
          <w:noProof/>
          <w:sz w:val="24"/>
          <w:lang w:val="en-GB"/>
        </w:rPr>
        <w:t xml:space="preserve"> </w:t>
      </w:r>
      <w:r w:rsidR="00295A83">
        <w:rPr>
          <w:rFonts w:ascii="Arial" w:eastAsia="Calibri" w:hAnsi="Arial"/>
          <w:noProof/>
          <w:sz w:val="24"/>
          <w:lang w:val="en-GB"/>
        </w:rPr>
        <w:t>(</w:t>
      </w:r>
      <w:r w:rsidRPr="00F15B49">
        <w:rPr>
          <w:rFonts w:ascii="Arial" w:eastAsia="Calibri" w:hAnsi="Arial"/>
          <w:noProof/>
          <w:sz w:val="24"/>
          <w:lang w:val="en-GB"/>
        </w:rPr>
        <w:t>2008)</w:t>
      </w:r>
      <w:r w:rsidRPr="00F15B49">
        <w:rPr>
          <w:rFonts w:ascii="Arial" w:eastAsia="Calibri" w:hAnsi="Arial"/>
          <w:sz w:val="24"/>
          <w:lang w:val="en-GB"/>
        </w:rPr>
        <w:fldChar w:fldCharType="end"/>
      </w:r>
      <w:r w:rsidRPr="00F15B49">
        <w:rPr>
          <w:rFonts w:ascii="Arial" w:eastAsia="Calibri" w:hAnsi="Arial"/>
          <w:sz w:val="24"/>
          <w:lang w:val="en-GB"/>
        </w:rPr>
        <w:t xml:space="preserve"> support and added that meta-analysis in SR is considered high-quality research; meta-analysis is not the end-all of synthesis.  Similarly,</w:t>
      </w:r>
      <w:r w:rsidR="00295A83">
        <w:rPr>
          <w:rFonts w:ascii="Arial" w:eastAsia="Calibri" w:hAnsi="Arial"/>
          <w:sz w:val="24"/>
          <w:lang w:val="en-GB"/>
        </w:rPr>
        <w:t xml:space="preserve"> Williamson and Whitaker (2020) </w:t>
      </w:r>
      <w:r w:rsidRPr="00F15B49">
        <w:rPr>
          <w:rFonts w:ascii="Arial" w:eastAsia="Calibri" w:hAnsi="Arial"/>
          <w:sz w:val="24"/>
          <w:lang w:val="en-GB"/>
        </w:rPr>
        <w:t>suggest ‘no generally approved r</w:t>
      </w:r>
      <w:r w:rsidR="00295A83">
        <w:rPr>
          <w:rFonts w:ascii="Arial" w:eastAsia="Calibri" w:hAnsi="Arial"/>
          <w:sz w:val="24"/>
          <w:lang w:val="en-GB"/>
        </w:rPr>
        <w:t xml:space="preserve">ules’ to data analysis. </w:t>
      </w:r>
    </w:p>
    <w:p w:rsidR="00F15B49" w:rsidRPr="00F15B49" w:rsidRDefault="00F15B49" w:rsidP="00F15B49">
      <w:pPr>
        <w:suppressAutoHyphens/>
        <w:autoSpaceDN w:val="0"/>
        <w:spacing w:after="0" w:line="360" w:lineRule="auto"/>
        <w:textAlignment w:val="baseline"/>
        <w:rPr>
          <w:rFonts w:ascii="Arial" w:eastAsia="Calibri" w:hAnsi="Arial"/>
          <w:sz w:val="24"/>
          <w:lang w:val="en-GB"/>
        </w:rPr>
      </w:pPr>
    </w:p>
    <w:p w:rsidR="00F15B49" w:rsidRPr="00F15B49" w:rsidRDefault="00F15B49" w:rsidP="00F15B49">
      <w:pPr>
        <w:suppressAutoHyphens/>
        <w:autoSpaceDN w:val="0"/>
        <w:spacing w:after="0" w:line="360" w:lineRule="auto"/>
        <w:textAlignment w:val="baseline"/>
        <w:rPr>
          <w:rFonts w:ascii="Arial" w:eastAsia="Calibri" w:hAnsi="Arial"/>
          <w:sz w:val="24"/>
          <w:lang w:val="en-GB"/>
        </w:rPr>
      </w:pPr>
      <w:r w:rsidRPr="00F15B49">
        <w:rPr>
          <w:rFonts w:ascii="Arial" w:eastAsia="Calibri" w:hAnsi="Arial"/>
          <w:sz w:val="24"/>
          <w:lang w:val="en-GB"/>
        </w:rPr>
        <w:t>With that said, these findings suggest that the quality of PCE, combined video and shared decision may positively contribute to preoperative anxiety reduction.  It also positively impacts patients and families during the perioperative period.</w:t>
      </w:r>
    </w:p>
    <w:p w:rsidR="00480561" w:rsidRPr="00FF53E1" w:rsidRDefault="00480561" w:rsidP="00E14D65">
      <w:pPr>
        <w:suppressAutoHyphens/>
        <w:autoSpaceDN w:val="0"/>
        <w:spacing w:after="0" w:line="360" w:lineRule="auto"/>
        <w:textAlignment w:val="baseline"/>
        <w:rPr>
          <w:rFonts w:ascii="Arial" w:eastAsia="Calibri" w:hAnsi="Arial"/>
          <w:sz w:val="24"/>
          <w:lang w:val="en-GB"/>
        </w:rPr>
      </w:pPr>
    </w:p>
    <w:p w:rsidR="00480561" w:rsidRPr="00FF53E1" w:rsidRDefault="00480561" w:rsidP="00480561">
      <w:pPr>
        <w:pStyle w:val="Heading2"/>
        <w:rPr>
          <w:rFonts w:eastAsia="Calibri"/>
          <w:u w:val="single"/>
          <w:lang w:val="en-GB"/>
        </w:rPr>
      </w:pPr>
      <w:bookmarkStart w:id="30" w:name="_Toc94221527"/>
      <w:r>
        <w:rPr>
          <w:rFonts w:eastAsia="Calibri"/>
        </w:rPr>
        <w:t>4</w:t>
      </w:r>
      <w:r w:rsidRPr="00FF53E1">
        <w:rPr>
          <w:rFonts w:eastAsia="Calibri"/>
        </w:rPr>
        <w:t xml:space="preserve"> </w:t>
      </w:r>
      <w:r w:rsidRPr="00FF53E1">
        <w:rPr>
          <w:rFonts w:eastAsia="Calibri"/>
          <w:lang w:val="en-GB"/>
        </w:rPr>
        <w:t>RESULTS</w:t>
      </w:r>
      <w:bookmarkEnd w:id="30"/>
    </w:p>
    <w:p w:rsidR="00ED5321" w:rsidRPr="00FF53E1" w:rsidRDefault="00ED5321" w:rsidP="00576BDD">
      <w:pPr>
        <w:suppressAutoHyphens/>
        <w:autoSpaceDN w:val="0"/>
        <w:spacing w:after="0" w:line="360" w:lineRule="auto"/>
        <w:textAlignment w:val="baseline"/>
        <w:rPr>
          <w:rFonts w:ascii="Arial" w:eastAsia="Calibri" w:hAnsi="Arial"/>
          <w:sz w:val="24"/>
          <w:lang w:val="en-GB"/>
        </w:rPr>
      </w:pPr>
    </w:p>
    <w:p w:rsidR="00701CE1" w:rsidRPr="00FF53E1" w:rsidRDefault="00480561" w:rsidP="00FF53E1">
      <w:pPr>
        <w:pStyle w:val="Heading3"/>
        <w:rPr>
          <w:rFonts w:eastAsia="Calibri"/>
          <w:lang w:val="en-GB"/>
        </w:rPr>
      </w:pPr>
      <w:bookmarkStart w:id="31" w:name="_Toc94221528"/>
      <w:r>
        <w:rPr>
          <w:rFonts w:eastAsia="Calibri"/>
          <w:lang w:val="en-GB"/>
        </w:rPr>
        <w:t>4.1</w:t>
      </w:r>
      <w:r w:rsidR="00DE0CC6" w:rsidRPr="00FF53E1">
        <w:rPr>
          <w:rFonts w:eastAsia="Calibri"/>
          <w:lang w:val="en-GB"/>
        </w:rPr>
        <w:t xml:space="preserve"> SAMPLE CHARACTERISTIC/CONTEXT</w:t>
      </w:r>
      <w:bookmarkEnd w:id="31"/>
      <w:r w:rsidR="00DE0CC6" w:rsidRPr="00FF53E1">
        <w:rPr>
          <w:rFonts w:eastAsia="Calibri"/>
          <w:lang w:val="en-GB"/>
        </w:rPr>
        <w:t xml:space="preserve"> </w:t>
      </w:r>
    </w:p>
    <w:p w:rsidR="00024E66" w:rsidRDefault="00024E66" w:rsidP="00393959">
      <w:pPr>
        <w:spacing w:after="0" w:line="360" w:lineRule="auto"/>
        <w:rPr>
          <w:rFonts w:ascii="Arial" w:hAnsi="Arial"/>
          <w:sz w:val="24"/>
        </w:rPr>
      </w:pPr>
    </w:p>
    <w:p w:rsidR="00024E66" w:rsidRPr="00024E66" w:rsidRDefault="00024E66" w:rsidP="00024E66">
      <w:pPr>
        <w:spacing w:after="0" w:line="360" w:lineRule="auto"/>
        <w:rPr>
          <w:rFonts w:ascii="Arial" w:eastAsia="Times New Roman" w:hAnsi="Arial"/>
          <w:sz w:val="24"/>
          <w:lang w:val="en-GB"/>
        </w:rPr>
      </w:pPr>
      <w:r w:rsidRPr="00024E66">
        <w:rPr>
          <w:rFonts w:ascii="Arial" w:hAnsi="Arial"/>
          <w:sz w:val="24"/>
        </w:rPr>
        <w:t>A total of 1646 participants underwent treatment across the eight studies. All studies focus on preoperative education's impact in reducing anxiety on adult surgical patients. However, despite the available compelling literature surrounding the effect of PCE or PCC on the quality outcome, PCE is often not practised. However, up-to-date literature surrounding PCC or what matters to the patients in the perioperative field is lacking. PCC is an integral part to combat anxiety prevalence among surgical patients.</w:t>
      </w:r>
    </w:p>
    <w:p w:rsidR="00024E66" w:rsidRPr="00024E66" w:rsidRDefault="00024E66" w:rsidP="00024E66">
      <w:pPr>
        <w:spacing w:after="0" w:line="360" w:lineRule="auto"/>
        <w:rPr>
          <w:rFonts w:ascii="Arial" w:hAnsi="Arial"/>
          <w:sz w:val="24"/>
        </w:rPr>
      </w:pPr>
      <w:r w:rsidRPr="00024E66">
        <w:rPr>
          <w:rFonts w:ascii="Arial" w:hAnsi="Arial"/>
          <w:sz w:val="24"/>
        </w:rPr>
        <w:t>Four studies n=4) utilise STAI Questionnaire and others used Amsterdam Preoperative Anxiety n= 1, H</w:t>
      </w:r>
      <w:r>
        <w:rPr>
          <w:rFonts w:ascii="Arial" w:hAnsi="Arial"/>
          <w:sz w:val="24"/>
        </w:rPr>
        <w:t xml:space="preserve">ospital Anxiety and Depression </w:t>
      </w:r>
      <w:proofErr w:type="gramStart"/>
      <w:r>
        <w:rPr>
          <w:rFonts w:ascii="Arial" w:hAnsi="Arial"/>
          <w:sz w:val="24"/>
        </w:rPr>
        <w:t>S</w:t>
      </w:r>
      <w:r w:rsidRPr="00024E66">
        <w:rPr>
          <w:rFonts w:ascii="Arial" w:hAnsi="Arial"/>
          <w:sz w:val="24"/>
        </w:rPr>
        <w:t>cale ,</w:t>
      </w:r>
      <w:proofErr w:type="gramEnd"/>
      <w:r w:rsidRPr="00024E66">
        <w:rPr>
          <w:rFonts w:ascii="Arial" w:hAnsi="Arial"/>
          <w:sz w:val="24"/>
        </w:rPr>
        <w:t xml:space="preserve"> n=3, with the mean age of 60. Female patients represented 60% of the total population. Reporting education from primary to university level occurred in all eight studies </w:t>
      </w:r>
      <w:r w:rsidRPr="00024E66">
        <w:rPr>
          <w:rFonts w:ascii="Arial" w:hAnsi="Arial"/>
          <w:sz w:val="24"/>
        </w:rPr>
        <w:fldChar w:fldCharType="begin" w:fldLock="1"/>
      </w:r>
      <w:r w:rsidRPr="00024E66">
        <w:rPr>
          <w:rFonts w:ascii="Arial" w:hAnsi="Arial"/>
          <w:sz w:val="24"/>
        </w:rPr>
        <w:instrText>ADDIN CSL_CITATION {"citationItems":[{"id":"ITEM-1","itemData":{"DOI":"10.1097/EJA.0b013e3283652c0c","ISSN":"02650215","abstract":"BACKGROUND Emotional factors may influence reception of information provided during informed consent leading to incomplete understanding and reduced satisfaction. OBJECTIVE This study was designed to test the hypothesis that a multidisciplinary approach could improve understanding of the information provided by the anaesthesiologist and in turn, reduce anxiety. DESIGN A randomised controlled clinical trial. SETTING Veneto Oncology Institute, Italian comprehensive cancer centre. Recruitment from December 2008 to June 2010. PATIENTS Two hundred and fifty-one women requiring anaesthesia for breast cancer surgery. INTERVENTIONS Women undergoing surgery for primary breast cancer were randomly assigned to either the structured anaesthesiology interview group (SAI) or the integrated multidisciplinary psycho-oncological approach (IPA). In the IPA arm, patients underwent an interview with the psychooncologist. Subsequently, and prior to preoperative anaesthesia evaluation, the psycho-oncologist informed the anaesthesiologist of the type of communicative strategy to adopt for each individual. In the SAI arm, patients received only the anaesthesiology interview. MAIN OUTCOME MEASURES Anxiety as assessed by State-Trait Anxiety Inventory (STAI) questionnaire. RESULTS Two hundred and fifty-one patients were randomised and 234 analysed: 124 in the IPA arm and 110 in the SAI arm. For both groups, mean anxiety scores, according to the STAI questionnaire, were statistically lower after the anaesthesiology visit than at baseline, with a reduction of 6.5 points for the IPA arm [95% confidence interval (CI) 4.6 to 8.4, P&lt;0.0001] and 4.7 points for the SAI arm (95% CI 2.6 to 6.7, P&lt;0.0001). There were no significant differences between the two groups in the mean anxiety score before and after the interview. For highly anxious patients, the STAI score decreased significantly more in the IPA group (10.2 points, 95% CI 7.4 to 13.0) than in the SAI group (6.8 points, 95% CI 3.8 to 9.8), P=0.024. The information provided during the anaesthesiology visit was correctly understood by more than 80% of patients and was similar in both groups. CONCLUSION In breast cancer surgical patients with high levels of preoperative anxiety, a multidisciplinary approach with psycho-oncological intervention proved to be useful at the preoperative anaesthesiology interview. © 2013 Copyright European Society of Anaesthesiology.","author":[{"dropping-particle":"","family":"Granziera","given":"Elisa","non-dropping-particle":"","parse-names":false,"suffix":""},{"dropping-particle":"","family":"Guglieri","given":"Irene","non-dropping-particle":"","parse-names":false,"suffix":""},{"dropping-particle":"","family":"Bianco","given":"Paola","non-dropping-particle":"Del","parse-names":false,"suffix":""},{"dropping-particle":"","family":"Capovilla","given":"Eleonora","non-dropping-particle":"","parse-names":false,"suffix":""},{"dropping-particle":"","family":"Dona'","given":"Barbara","non-dropping-particle":"","parse-names":false,"suffix":""},{"dropping-particle":"","family":"Ciccarese","given":"Angelo Antonio","non-dropping-particle":"","parse-names":false,"suffix":""},{"dropping-particle":"","family":"Kilmartin","given":"Denise","non-dropping-particle":"","parse-names":false,"suffix":""},{"dropping-particle":"","family":"Manfredi","given":"Valentina","non-dropping-particle":"","parse-names":false,"suffix":""},{"dropping-particle":"","family":"Salvo","given":"Gian Luca","non-dropping-particle":"De","parse-names":false,"suffix":""}],"container-title":"European Journal of Anaesthesiology","id":"ITEM-1","issue":"12","issued":{"date-parts":[["2013"]]},"title":"A multidisciplinary approach to improve preoperative understanding and reduce anxiety: A randomised study","type":"article-journal","volume":"30"},"uris":["http://www.mendeley.com/documents/?uuid=8997374b-459f-3207-a079-a5891b92d87d"]}],"mendeley":{"formattedCitation":"(Granziera et al., 2013)","plainTextFormattedCitation":"(Granziera et al., 2013)","previouslyFormattedCitation":"(Granziera et al., 2013)"},"properties":{"noteIndex":0},"schema":"https://github.com/citation-style-language/schema/raw/master/csl-citation.json"}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(Granziera et al., 2013)</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n.d.)","plainTextFormattedCitation":"(Wongkietkachorn, Wongkietkachorn and Rhunsiri, n.d.)","previouslyFormattedCitation":"(Wongkietkachorn, Wongkietkachorn and Rhunsiri, n.d.)"},"properties":{"noteIndex":0},"schema":"https://github.com/citation-style-language/schema/raw/master/csl-citation.json"}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(Wongkietkachorn, Wongkietkachorn and Rhunsiri, n.d.)</w:t>
      </w:r>
      <w:r w:rsidRPr="00024E66">
        <w:rPr>
          <w:rFonts w:ascii="Arial" w:hAnsi="Arial"/>
          <w:sz w:val="24"/>
        </w:rPr>
        <w:fldChar w:fldCharType="end"/>
      </w:r>
      <w:r w:rsidRPr="00024E66">
        <w:rPr>
          <w:rFonts w:ascii="Arial" w:hAnsi="Arial"/>
          <w:b/>
          <w:bCs/>
          <w:color w:val="0E101A"/>
          <w:sz w:val="24"/>
        </w:rPr>
        <w:t> </w:t>
      </w:r>
      <w:r w:rsidRPr="00024E66">
        <w:rPr>
          <w:rFonts w:ascii="Arial" w:hAnsi="Arial"/>
          <w:b/>
          <w:bCs/>
          <w:color w:val="0E101A"/>
          <w:sz w:val="24"/>
        </w:rPr>
        <w:fldChar w:fldCharType="begin" w:fldLock="1"/>
      </w:r>
      <w:r w:rsidRPr="00024E66">
        <w:rPr>
          <w:rFonts w:ascii="Arial" w:hAnsi="Arial"/>
          <w:b/>
          <w:bCs/>
          <w:color w:val="0E101A"/>
          <w:sz w:val="24"/>
        </w:rPr>
        <w:instrText>ADDIN CSL_CITATION {"citationItems":[{"id":"ITEM-1","itemData":{"DOI":"10.1016/j.ijnurstu.2011.08.008","ISSN":"00207489","abstract":"Background: Patients awaiting cardiac surgery typically experience significant physical and psychological stress. However, although there is evidence that preoperative education interventions can lead to positive postoperative outcomes for surgical patients in general, less is known about the effectiveness among patients undergoing cardiac surgery, especially Chinese cardiac patients. Objectives: To determine whether a preoperative education intervention designed for Chinese cardiac patients can reduce anxiety and improve recovery. Design: Randomized controlled trial. Settings: Cardiac surgical wards of two public hospitals in Luoyang, China. Methods: 153 adult patients undergoing cardiac surgery were randomized into the trial, 77 to a usual care control group and 76 to preoperative education group comprising usual care plus an information leaflet and verbal advice. Measurement was conducted before randomization and at seven days following surgery. The primary outcome was change in anxiety measured by the Hospital Anxiety and Depression Scale (HADS). Secondary outcomes were change in depression (HADS), change in pain as measured by subscales of the Brief Pain Inventory-short form (BPI-sf), length of Intensive Care Unit stay and postoperative hospital stay. Results: Of 153 participants randomized, 135 (88.2%) completed the trial. Participants who received preoperative education experienced a greater decrease in anxiety score (mean difference -3.6 points, 95% confidence interval -4.62 to -2.57; P&lt; 0.001) and a greater decrease in depression score (mean difference -2.1 points, 95% CI -3.19 to -0.92; P&lt; 0.001) compared with those who did not. There was no difference between groups in average pain, current pain, and interference in general activity, mood and walking ability. Patients randomized to the preoperative education group reported less interference from pain in sleeping (mean difference -0.9 points, 95% CI -1.63 to -0.16; P= 0.02). There was some evidence to suggest a reduced number of hours spent in the Intensive Care Unit among preoperative education patients (P= 0.05) but no difference in length of postoperative hospital stay (P= 0.17). Conclusions: This form of preoperative education is effective in reducing anxiety and depression among Chinese cardiac surgery patients. Based upon existing evidence and international practice, preoperative education should be incorporated into routine practice to prepare Chinese cardiac patients for surgery. © 201…","author":[{"dropping-particle":"","family":"Guo","given":"Ping","non-dropping-particle":"","parse-names":false,"suffix":""},{"dropping-particle":"","family":"East","given":"Linda","non-dropping-particle":"","parse-names":false,"suffix":""},{"dropping-particle":"","family":"Arthur","given":"Antony","non-dropping-particle":"","parse-names":false,"suffix":""}],"container-title":"International Journal of Nursing Studies","id":"ITEM-1","issue":"2","issued":{"date-parts":[["2012"]]},"title":"A preoperative education intervention to reduce anxiety and improve recovery among Chinese cardiac patients: A randomized controlled trial","type":"article-journal","volume":"49"},"uris":["http://www.mendeley.com/documents/?uuid=049de818-9a61-388b-8f05-4930bad069e2"]}],"mendeley":{"formattedCitation":"(Guo, East and Arthur, 2012)","plainTextFormattedCitation":"(Guo, East and Arthur, 2012)","previouslyFormattedCitation":"(Guo, East and Arthur, 2012)"},"properties":{"noteIndex":0},"schema":"https://github.com/citation-style-language/schema/raw/master/csl-citation.json"}</w:instrText>
      </w:r>
      <w:r w:rsidRPr="00024E66">
        <w:rPr>
          <w:rFonts w:ascii="Arial" w:hAnsi="Arial"/>
          <w:b/>
          <w:bCs/>
          <w:color w:val="0E101A"/>
          <w:sz w:val="24"/>
        </w:rPr>
        <w:fldChar w:fldCharType="separate"/>
      </w:r>
      <w:r w:rsidRPr="00024E66">
        <w:rPr>
          <w:rFonts w:ascii="Arial" w:hAnsi="Arial"/>
          <w:bCs/>
          <w:noProof/>
          <w:color w:val="0E101A"/>
          <w:sz w:val="24"/>
        </w:rPr>
        <w:t>(Guo, East and Arthur, 2012)</w:t>
      </w:r>
      <w:r w:rsidRPr="00024E66">
        <w:rPr>
          <w:rFonts w:ascii="Arial" w:hAnsi="Arial"/>
          <w:b/>
          <w:bCs/>
          <w:color w:val="0E101A"/>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2021)","plainTextFormattedCitation":"(Rajput, Tiwari and Chaudhary, 2021)","previouslyFormattedCitation":"(Rajput, Tiwari and Chaudhary, 2021)"},"properties":{"noteIndex":0},"schema":"https://github.com/citation-style-language/schema/raw/master/csl-citation.json"}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(Rajput, Tiwari and Chaudhary, 2021)</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{"citationItems":[{"id":"ITEM-1","itemData":{"DOI":"10.1245/s10434-012-2536-7","ISSN":"10689265","abstract":"Background: Growing evidence supports the use of multimedia presentations for informing patients. Therefore, we supported preoperative education by adding a multimedia tool and examined the effects in a randomized controlled trial. Methods: We randomized German-speaking patients scheduled for radical prostatectomy at our center to receive either a multimedia-supported (MME) or a standard education (SE). Outcomes were measured in a structured interview. Primary outcome was patient satisfaction. In addition, we applied validated instruments to determine anxiety and measures of decision-making. Results were given by mean and standard deviation. For comparison of groups we used t test and chi-square test. For an explorative analysis we applied multivariate logistic regression. Results: We randomized 203 patients to receive MME (n = 102) or SE (n = 101). Complete satisfaction with preoperative education was more frequent in the MME group (69 vs 52 %, p =.016) and patients after MME reported more questions (5.7 vs 4.2, p =.018). There was no difference concerning the duration of talks and the number of recalled risks. However, perceived knowledge was higher after MME (1.3 vs 1.6, p =.037). Anxiety and measures of decision-making were comparable. Patients judged the multimedia tool very positive, and 74 % of the MME group thought that their preoperative education had been superior to SE. Conclusions: Multimedia support should be considered worthwhile for improving the informed consent process before surgery (www.germanctr.de; DRKS00000096). © 2012 Society of Surgical Oncology. Reference:.","author":[{"dropping-particle":"","family":"Huber","given":"Johannes","non-dropping-particle":"","parse-names":false,"suffix":""},{"dropping-particle":"","family":"Ihrig","given":"Andreas","non-dropping-particle":"","parse-names":false,"suffix":""},{"dropping-particle":"","family":"Yass","given":"Mohammed","non-dropping-particle":"","parse-names":false,"suffix":""},{"dropping-particle":"","family":"Bruckner","given":"Tom","non-dropping-particle":"","parse-names":false,"suffix":""},{"dropping-particle":"","family":"Peters","given":"Tim","non-dropping-particle":"","parse-names":false,"suffix":""},{"dropping-particle":"","family":"Huber","given":"Christian G.","non-dropping-particle":"","parse-names":false,"suffix":""},{"dropping-particle":"","family":"Konyango","given":"Beryl","non-dropping-particle":"","parse-names":false,"suffix":""},{"dropping-particle":"","family":"Lozankovski","given":"Novica","non-dropping-particle":"","parse-names":false,"suffix":""},{"dropping-particle":"","family":"Stredele","given":"Regina J.F.","non-dropping-particle":"","parse-names":false,"suffix":""},{"dropping-particle":"","family":"Moll","given":"Peter","non-dropping-particle":"","parse-names":false,"suffix":""},{"dropping-particle":"","family":"Schneider","given":"Meike","non-dropping-particle":"","parse-names":false,"suffix":""},{"dropping-particle":"","family":"Pahernik","given":"Sascha","non-dropping-particle":"","parse-names":false,"suffix":""},{"dropping-particle":"","family":"Hohenfellner","given":"Markus","non-dropping-particle":"","parse-names":false,"suffix":""}],"container-title":"Annals of Surgical Oncology","id":"ITEM-1","issue":"1","issued":{"date-parts":[["2013"]]},"title":"Multimedia support for improving preoperative patient education: A randomized controlled trial using the example of radical prostatectomy","type":"article-journal","volume":"20"},"uris":["http://www.mendeley.com/documents/?uuid=391494cd-c6aa-329e-ac1d-e15c69901e79"]}],"mendeley":{"formattedCitation":"(Huber et al., 2013)","plainTextFormattedCitation":"(Huber et al., 2013)","previouslyFormattedCitation":"(Huber et al., 2013)"},"properties":{"noteIndex":0},"schema":"https://github.com/citation-style-language/schema/raw/master/csl-citation.json"}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(Huber et al., 2013)</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2016)","plainTextFormattedCitation":"(Kalogianni et al., 2016)","previouslyFormattedCitation":"(Kalogianni et al., 2016)"},"properties":{"noteIndex":0},"schema":"https://github.com/citation-style-language/schema/raw/master/csl-citation.json"}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(Kalogianni et al., 2016)</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{"citationItems":[{"id":"ITEM-1","itemData":{"abstract":"BACKGROUND:Despite growing evidence that an educational anaesthesia video can effectively reduce perioperative anxiety, the ideal medium for addressing perioperative anxiety is unclear.\n\nOBJECTIVE:The purpose of this study was to investigate the effect of viewing an anaesthetic patient information video on anxiety levels in patients scheduled to undergo surgery.\n\nDESIGN:A randomised controlled trial.\n\nSETTING:Pingtung Christian Hospital (PTCH), Taiwan.\n\nPATIENTS:One hundred patients were randomised to either an experimental group (n = 50) or a control group (n = 50).\n\nINTERVENTIONS:At the preoperative clinic, the experimental group watched the an 8 minute educational anaesthetic video, whereas the control group received a standard 8-min verbal briefing on anaesthesia after preoperative assessment.\n\nMAIN OUTCOMES MEASURES:The Chinese version of the Spielberger state trait anxiety inventory, which included a state scale (STAI-S) and a trait scale (STAI-T), was performed in the preoperative clinic (T1) before anaesthetic preassessment, at the preoperative holding area just before surgery (T2) and again on the third day after surgery (T3). Scores for overall satisfaction with medical care were obtained on the third day after surgery. For two time interval comparisons, effect size was used to standardise the extent of change as measured by STAI-S.\n\nRESULTS:After the educational intervention, state anxiety was lower in the experimental group than in the control group at both T2 (42.9 ± 6.5 vs. 45.0 ± 12.7) and T3 (40.2 ± 5.3 vs. 48.8 ± 8.5). Compared with control group, the experimental group had a larger effect size at T2 and T3 (-0.65 and -0.36, respectively). Overall satisfaction was significantly higher in the experimental group than in the control group (P &lt; 0.05).\n\nCONCLUSION:Perioperative anxiety was significantly reduced and overall patient satisfaction increased after viewing a preoperative educational anaesthesia video compared with a standard verbal briefing on anaesthesia.","author":[{"dropping-particle":"","family":"Lin","given":"Shun-Yuan","non-dropping-particle":"","parse-names":false,"suffix":""},{"dropping-particle":"","family":"Huang","given":"Hung-An","non-dropping-particle":"","parse-names":false,"suffix":""},{"dropping-particle":"","family":"Lin","given":"Sung-Chun","non-dropping-particle":"","parse-names":false,"suffix":""},{"dropping-particle":"","family":"Huang","given":"Yuan-Ting","non-dropping-particle":"","parse-names":false,"suffix":""},{"dropping-particle":"","family":"Wang","given":"Kuo-Yang","non-dropping-particle":"","parse-names":false,"suffix":""},{"dropping-particle":"","family":"Shi","given":"Hon-Yi","non-dropping-particle":"","parse-names":false,"suffix":""}],"container-title":"European journal of anaesthesiology","id":"ITEM-1","issue":"2","issued":{"date-parts":[["2016"]]},"title":"The effect of an anaesthetic patient information video on perioperative anxiety: A randomised study.","type":"article-journal","volume":"33"},"uris":["http://www.mendeley.com/documents/?uuid=70be6147-0bfe-3bae-b76a-57cec99bcf33"]}],"mendeley":{"formattedCitation":"(Lin et al., 2016)","plainTextFormattedCitation":"(Lin et al., 2016)","previouslyFormattedCitation":"(Lin et al., 2016)"},"properties":{"noteIndex":0},"schema":"https://github.com/citation-style-language/schema/raw/master/csl-citation.json"}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(Lin et al., 2016)</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2020a)","plainTextFormattedCitation":"(Lai et al., 2020a)","previouslyFormattedCitation":"(Lai et al., 2020a)"},"properties":{"noteIndex":0},"schema":"https://github.com/citation-style-language/schema/raw/master/csl-citation.json"}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(Lai et al., 2020a)</w:t>
      </w:r>
      <w:r w:rsidRPr="00024E66">
        <w:rPr>
          <w:rFonts w:ascii="Arial" w:hAnsi="Arial"/>
          <w:sz w:val="24"/>
        </w:rPr>
        <w:fldChar w:fldCharType="end"/>
      </w:r>
      <w:r w:rsidRPr="00024E66">
        <w:rPr>
          <w:rFonts w:ascii="Arial" w:hAnsi="Arial"/>
          <w:sz w:val="24"/>
        </w:rPr>
        <w:t>.</w:t>
      </w:r>
    </w:p>
    <w:p w:rsidR="00024E66" w:rsidRPr="00024E66" w:rsidRDefault="00024E66" w:rsidP="00024E66">
      <w:pPr>
        <w:spacing w:after="0" w:line="360" w:lineRule="auto"/>
        <w:rPr>
          <w:rFonts w:ascii="Arial" w:hAnsi="Arial"/>
          <w:sz w:val="24"/>
        </w:rPr>
      </w:pPr>
    </w:p>
    <w:p w:rsidR="00024E66" w:rsidRPr="00024E66" w:rsidRDefault="00024E66" w:rsidP="00024E66">
      <w:pPr>
        <w:spacing w:after="0" w:line="360" w:lineRule="auto"/>
        <w:rPr>
          <w:rFonts w:ascii="Arial" w:hAnsi="Arial"/>
          <w:sz w:val="24"/>
        </w:rPr>
      </w:pPr>
      <w:r w:rsidRPr="00024E66">
        <w:rPr>
          <w:rFonts w:ascii="Arial" w:hAnsi="Arial"/>
          <w:sz w:val="24"/>
        </w:rPr>
        <w:t xml:space="preserve">Four studies highlight the positive impact of PCC or PCE on anxiety; </w:t>
      </w:r>
      <w:r w:rsidRPr="00024E66">
        <w:rPr>
          <w:rFonts w:ascii="Arial" w:hAnsi="Arial"/>
          <w:sz w:val="24"/>
        </w:rPr>
        <w:fldChar w:fldCharType="begin" w:fldLock="1"/>
      </w:r>
      <w:r w:rsidRPr="00024E66">
        <w:rPr>
          <w:rFonts w:ascii="Arial" w:hAnsi="Arial"/>
          <w:sz w:val="24"/>
        </w:rPr>
        <w:instrText>ADDIN CSL_CITATION {"citationItems":[{"id":"ITEM-1","itemData":{"DOI":"10.1097/EJA.0b013e3283652c0c","ISSN":"02650215","abstract":"BACKGROUND Emotional factors may influence reception of information provided during informed consent leading to incomplete understanding and reduced satisfaction. OBJECTIVE This study was designed to test the hypothesis that a multidisciplinary approach could improve understanding of the information provided by the anaesthesiologist and in turn, reduce anxiety. DESIGN A randomised controlled clinical trial. SETTING Veneto Oncology Institute, Italian comprehensive cancer centre. Recruitment from December 2008 to June 2010. PATIENTS Two hundred and fifty-one women requiring anaesthesia for breast cancer surgery. INTERVENTIONS Women undergoing surgery for primary breast cancer were randomly assigned to either the structured anaesthesiology interview group (SAI) or the integrated multidisciplinary psycho-oncological approach (IPA). In the IPA arm, patients underwent an interview with the psychooncologist. Subsequently, and prior to preoperative anaesthesia evaluation, the psycho-oncologist informed the anaesthesiologist of the type of communicative strategy to adopt for each individual. In the SAI arm, patients received only the anaesthesiology interview. MAIN OUTCOME MEASURES Anxiety as assessed by State-Trait Anxiety Inventory (STAI) questionnaire. RESULTS Two hundred and fifty-one patients were randomised and 234 analysed: 124 in the IPA arm and 110 in the SAI arm. For both groups, mean anxiety scores, according to the STAI questionnaire, were statistically lower after the anaesthesiology visit than at baseline, with a reduction of 6.5 points for the IPA arm [95% confidence interval (CI) 4.6 to 8.4, P&lt;0.0001] and 4.7 points for the SAI arm (95% CI 2.6 to 6.7, P&lt;0.0001). There were no significant differences between the two groups in the mean anxiety score before and after the interview. For highly anxious patients, the STAI score decreased significantly more in the IPA group (10.2 points, 95% CI 7.4 to 13.0) than in the SAI group (6.8 points, 95% CI 3.8 to 9.8), P=0.024. The information provided during the anaesthesiology visit was correctly understood by more than 80% of patients and was similar in both groups. CONCLUSION In breast cancer surgical patients with high levels of preoperative anxiety, a multidisciplinary approach with psycho-oncological intervention proved to be useful at the preoperative anaesthesiology interview. © 2013 Copyright European Society of Anaesthesiology.","author":[{"dropping-particle":"","family":"Granziera","given":"Elisa","non-dropping-particle":"","parse-names":false,"suffix":""},{"dropping-particle":"","family":"Guglieri","given":"Irene","non-dropping-particle":"","parse-names":false,"suffix":""},{"dropping-particle":"","family":"Bianco","given":"Paola","non-dropping-particle":"Del","parse-names":false,"suffix":""},{"dropping-particle":"","family":"Capovilla","given":"Eleonora","non-dropping-particle":"","parse-names":false,"suffix":""},{"dropping-particle":"","family":"Dona'","given":"Barbara","non-dropping-particle":"","parse-names":false,"suffix":""},{"dropping-particle":"","family":"Ciccarese","given":"Angelo Antonio","non-dropping-particle":"","parse-names":false,"suffix":""},{"dropping-particle":"","family":"Kilmartin","given":"Denise","non-dropping-particle":"","parse-names":false,"suffix":""},{"dropping-particle":"","family":"Manfredi","given":"Valentina","non-dropping-particle":"","parse-names":false,"suffix":""},{"dropping-particle":"","family":"Salvo","given":"Gian Luca","non-dropping-particle":"De","parse-names":false,"suffix":""}],"container-title":"European Journal of Anaesthesiology","id":"ITEM-1","issue":"12","issued":{"date-parts":[["2013"]]},"title":"A multidisciplinary approach to improve preoperative understanding and reduce anxiety: A randomised study","type":"article-journal","volume":"30"},"uris":["http://www.mendeley.com/documents/?uuid=8997374b-459f-3207-a079-a5891b92d87d"]}],"mendeley":{"formattedCitation":"(Granziera et al., 2013)","plainTextFormattedCitation":"(Granziera et al., 2013)","previouslyFormattedCitation":"(Granziera et al., 2013)"},"properties":{"noteIndex":0},"schema":"https://github.com/citation-style-language/schema/raw/master/csl-citation.json"}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(Granziera et al., 2013)</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n.d.)","plainTextFormattedCitation":"(Wongkietkachorn, Wongkietkachorn and Rhunsiri, n.d.)","previouslyFormattedCitation":"(Wongkietkachorn, Wongkietkachorn and Rhunsiri, n.d.)"},"properties":{"noteIndex":0},"schema":"https://github.com/citation-style-language/schema/raw/master/csl-citation.json"}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(Wongkietkachorn, Wongkietkachorn and Rhunsiri, n.d.)</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2016)","plainTextFormattedCitation":"(Kalogianni et al., 2016)","previouslyFormattedCitation":"(Kalogianni et al., 2016)"},"properties":{"noteIndex":0},"schema":"https://github.com/citation-style-language/schema/raw/master/csl-citation.json"}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(Kalogianni et al., 2016)</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2020a)","plainTextFormattedCitation":"(Lai et al., 2020a)","previouslyFormattedCitation":"(Lai et al., 2020a)"},"properties":{"noteIndex":0},"schema":"https://github.com/citation-style-language/schema/raw/master/csl-citation.json"}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(Lai et al., 2020a)</w:t>
      </w:r>
      <w:r w:rsidRPr="00024E66">
        <w:rPr>
          <w:rFonts w:ascii="Arial" w:hAnsi="Arial"/>
          <w:sz w:val="24"/>
        </w:rPr>
        <w:fldChar w:fldCharType="end"/>
      </w:r>
      <w:r w:rsidRPr="00024E66">
        <w:rPr>
          <w:rFonts w:ascii="Arial" w:hAnsi="Arial"/>
          <w:sz w:val="24"/>
        </w:rPr>
        <w:t xml:space="preserve">. Whilst </w:t>
      </w:r>
      <w:r w:rsidRPr="00024E66">
        <w:rPr>
          <w:rFonts w:ascii="Arial" w:hAnsi="Arial"/>
          <w:sz w:val="24"/>
        </w:rPr>
        <w:fldChar w:fldCharType="begin" w:fldLock="1"/>
      </w:r>
      <w:r w:rsidRPr="00024E66">
        <w:rPr>
          <w:rFonts w:ascii="Arial" w:hAnsi="Arial"/>
          <w:sz w:val="24"/>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2020a)","plainTextFormattedCitation":"(Lai et al., 2020a)","previouslyFormattedCitation":"(Lai et al., 2020a)"},"properties":{"noteIndex":0},"schema":"https://github.com/citation-style-language/schema/raw/master/csl-citation.json"}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(Lai et al., 2020a)</w:t>
      </w:r>
      <w:r w:rsidRPr="00024E66">
        <w:rPr>
          <w:rFonts w:ascii="Arial" w:hAnsi="Arial"/>
          <w:sz w:val="24"/>
        </w:rPr>
        <w:fldChar w:fldCharType="end"/>
      </w:r>
      <w:r w:rsidRPr="00024E66">
        <w:rPr>
          <w:rFonts w:ascii="Arial" w:hAnsi="Arial"/>
          <w:sz w:val="24"/>
        </w:rPr>
        <w:t xml:space="preserve"> extended their sample group to looked at anxiety impact to both patients and family. One study found specialist knowledge and PCC effective in reducing anxiety </w:t>
      </w:r>
      <w:r w:rsidRPr="00024E66">
        <w:rPr>
          <w:rFonts w:ascii="Arial" w:hAnsi="Arial"/>
          <w:sz w:val="24"/>
        </w:rPr>
        <w:fldChar w:fldCharType="begin" w:fldLock="1"/>
      </w:r>
      <w:r w:rsidRPr="00024E66">
        <w:rPr>
          <w:rFonts w:ascii="Arial" w:hAnsi="Arial"/>
          <w:sz w:val="24"/>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2016)","plainTextFormattedCitation":"(Kalogianni et al., 2016)","previouslyFormattedCitation":"(Kalogianni et al., 2016)"},"properties":{"noteIndex":0},"schema":"https://github.com/citation-style-language/schema/raw/master/csl-citation.json"}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(Kalogianni et al., 2016)</w:t>
      </w:r>
      <w:r w:rsidRPr="00024E66">
        <w:rPr>
          <w:rFonts w:ascii="Arial" w:hAnsi="Arial"/>
          <w:sz w:val="24"/>
        </w:rPr>
        <w:fldChar w:fldCharType="end"/>
      </w:r>
      <w:r w:rsidRPr="00024E66">
        <w:rPr>
          <w:rFonts w:ascii="Arial" w:hAnsi="Arial"/>
          <w:sz w:val="24"/>
        </w:rPr>
        <w:t>.</w:t>
      </w:r>
    </w:p>
    <w:p w:rsidR="00024E66" w:rsidRPr="00024E66" w:rsidRDefault="00024E66" w:rsidP="00024E66">
      <w:pPr>
        <w:spacing w:after="0" w:line="360" w:lineRule="auto"/>
        <w:rPr>
          <w:rFonts w:ascii="Arial" w:hAnsi="Arial"/>
          <w:sz w:val="24"/>
        </w:rPr>
      </w:pPr>
    </w:p>
    <w:p w:rsidR="00024E66" w:rsidRPr="00024E66" w:rsidRDefault="00024E66" w:rsidP="00024E66">
      <w:pPr>
        <w:spacing w:after="0" w:line="360" w:lineRule="auto"/>
        <w:rPr>
          <w:rFonts w:ascii="Arial" w:hAnsi="Arial"/>
          <w:sz w:val="24"/>
        </w:rPr>
      </w:pPr>
      <w:r w:rsidRPr="00024E66">
        <w:rPr>
          <w:rFonts w:ascii="Arial" w:hAnsi="Arial"/>
          <w:sz w:val="24"/>
        </w:rPr>
        <w:t xml:space="preserve">Only one study included non-formal education or primary and below instruction </w:t>
      </w:r>
      <w:r w:rsidRPr="00024E66">
        <w:rPr>
          <w:rFonts w:ascii="Arial" w:hAnsi="Arial"/>
          <w:sz w:val="24"/>
        </w:rPr>
        <w:fldChar w:fldCharType="begin" w:fldLock="1"/>
      </w:r>
      <w:r w:rsidRPr="00024E66">
        <w:rPr>
          <w:rFonts w:ascii="Arial" w:hAnsi="Arial"/>
          <w:sz w:val="24"/>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2020a)","plainTextFormattedCitation":"(Lai et al., 2020a)","previouslyFormattedCitation":"(Lai et al., 2020a)"},"properties":{"noteIndex":0},"schema":"https://github.com/citation-style-language/schema/raw/master/csl-citation.json"}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(Lai et al., 2020a)</w:t>
      </w:r>
      <w:r w:rsidRPr="00024E66">
        <w:rPr>
          <w:rFonts w:ascii="Arial" w:hAnsi="Arial"/>
          <w:sz w:val="24"/>
        </w:rPr>
        <w:fldChar w:fldCharType="end"/>
      </w:r>
      <w:r w:rsidRPr="00024E66">
        <w:rPr>
          <w:rFonts w:ascii="Arial" w:hAnsi="Arial"/>
          <w:sz w:val="24"/>
        </w:rPr>
        <w:t xml:space="preserve">. Two studies focus on anaesthetic information reducing anxiety </w:t>
      </w:r>
      <w:r w:rsidRPr="00024E66">
        <w:rPr>
          <w:rFonts w:ascii="Arial" w:hAnsi="Arial"/>
          <w:sz w:val="24"/>
        </w:rPr>
        <w:fldChar w:fldCharType="begin" w:fldLock="1"/>
      </w:r>
      <w:r w:rsidRPr="00024E66">
        <w:rPr>
          <w:rFonts w:ascii="Arial" w:hAnsi="Arial"/>
          <w:sz w:val="24"/>
        </w:rPr>
        <w:instrText>ADDIN CSL_CITATION {"citationItems":[{"id":"ITEM-1","itemData":{"DOI":"10.1097/EJA.0b013e3283652c0c","ISSN":"02650215","abstract":"BACKGROUND Emotional factors may influence reception of information provided during informed consent leading to incomplete understanding and reduced satisfaction. OBJECTIVE This study was designed to test the hypothesis that a multidisciplinary approach could improve understanding of the information provided by the anaesthesiologist and in turn, reduce anxiety. DESIGN A randomised controlled clinical trial. SETTING Veneto Oncology Institute, Italian comprehensive cancer centre. Recruitment from December 2008 to June 2010. PATIENTS Two hundred and fifty-one women requiring anaesthesia for breast cancer surgery. INTERVENTIONS Women undergoing surgery for primary breast cancer were randomly assigned to either the structured anaesthesiology interview group (SAI) or the integrated multidisciplinary psycho-oncological approach (IPA). In the IPA arm, patients underwent an interview with the psychooncologist. Subsequently, and prior to preoperative anaesthesia evaluation, the psycho-oncologist informed the anaesthesiologist of the type of communicative strategy to adopt for each individual. In the SAI arm, patients received only the anaesthesiology interview. MAIN OUTCOME MEASURES Anxiety as assessed by State-Trait Anxiety Inventory (STAI) questionnaire. RESULTS Two hundred and fifty-one patients were randomised and 234 analysed: 124 in the IPA arm and 110 in the SAI arm. For both groups, mean anxiety scores, according to the STAI questionnaire, were statistically lower after the anaesthesiology visit than at baseline, with a reduction of 6.5 points for the IPA arm [95% confidence interval (CI) 4.6 to 8.4, P&lt;0.0001] and 4.7 points for the SAI arm (95% CI 2.6 to 6.7, P&lt;0.0001). There were no significant differences between the two groups in the mean anxiety score before and after the interview. For highly anxious patients, the STAI score decreased significantly more in the IPA group (10.2 points, 95% CI 7.4 to 13.0) than in the SAI group (6.8 points, 95% CI 3.8 to 9.8), P=0.024. The information provided during the anaesthesiology visit was correctly understood by more than 80% of patients and was similar in both groups. CONCLUSION In breast cancer surgical patients with high levels of preoperative anxiety, a multidisciplinary approach with psycho-oncological intervention proved to be useful at the preoperative anaesthesiology interview. © 2013 Copyright European Society of Anaesthesiology.","author":[{"dropping-particle":"","family":"Granziera","given":"Elisa","non-dropping-particle":"","parse-names":false,"suffix":""},{"dropping-particle":"","family":"Guglieri","given":"Irene","non-dropping-particle":"","parse-names":false,"suffix":""},{"dropping-particle":"","family":"Bianco","given":"Paola","non-dropping-particle":"Del","parse-names":false,"suffix":""},{"dropping-particle":"","family":"Capovilla","given":"Eleonora","non-dropping-particle":"","parse-names":false,"suffix":""},{"dropping-particle":"","family":"Dona'","given":"Barbara","non-dropping-particle":"","parse-names":false,"suffix":""},{"dropping-particle":"","family":"Ciccarese","given":"Angelo Antonio","non-dropping-particle":"","parse-names":false,"suffix":""},{"dropping-particle":"","family":"Kilmartin","given":"Denise","non-dropping-particle":"","parse-names":false,"suffix":""},{"dropping-particle":"","family":"Manfredi","given":"Valentina","non-dropping-particle":"","parse-names":false,"suffix":""},{"dropping-particle":"","family":"Salvo","given":"Gian Luca","non-dropping-particle":"De","parse-names":false,"suffix":""}],"container-title":"European Journal of Anaesthesiology","id":"ITEM-1","issue":"12","issued":{"date-parts":[["2013"]]},"title":"A multidisciplinary approach to improve preoperative understanding and reduce anxiety: A randomised study","type":"article-journal","volume":"30"},"uris":["http://www.mendeley.com/documents/?uuid=8997374b-459f-3207-a079-a5891b92d87d"]}],"mendeley":{"formattedCitation":"(Granziera et al., 2013)","plainTextFormattedCitation":"(Granziera et al., 2013)","previouslyFormattedCitation":"(Granziera et al., 2013)"},"properties":{"noteIndex":0},"schema":"https://github.com/citation-style-language/schema/raw/master/csl-citation.json"}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(Granziera et al., 2013)</w:t>
      </w:r>
      <w:r w:rsidRPr="00024E66">
        <w:rPr>
          <w:rFonts w:ascii="Arial" w:hAnsi="Arial"/>
          <w:sz w:val="24"/>
        </w:rPr>
        <w:fldChar w:fldCharType="end"/>
      </w:r>
      <w:r w:rsidRPr="00024E66">
        <w:rPr>
          <w:rFonts w:ascii="Arial" w:hAnsi="Arial"/>
          <w:sz w:val="24"/>
        </w:rPr>
        <w:t xml:space="preserve"> </w:t>
      </w:r>
      <w:r w:rsidRPr="00024E66">
        <w:rPr>
          <w:rFonts w:ascii="Arial" w:hAnsi="Arial"/>
          <w:sz w:val="24"/>
        </w:rPr>
        <w:fldChar w:fldCharType="begin" w:fldLock="1"/>
      </w:r>
      <w:r w:rsidRPr="00024E66">
        <w:rPr>
          <w:rFonts w:ascii="Arial" w:hAnsi="Arial"/>
          <w:sz w:val="24"/>
        </w:rPr>
        <w:instrText>ADDIN CSL_CITATION {"citationItems":[{"id":"ITEM-1","itemData":{"abstract":"BACKGROUND:Despite growing evidence that an educational anaesthesia video can effectively reduce perioperative anxiety, the ideal medium for addressing perioperative anxiety is unclear.\n\nOBJECTIVE:The purpose of this study was to investigate the effect of viewing an anaesthetic patient information video on anxiety levels in patients scheduled to undergo surgery.\n\nDESIGN:A randomised controlled trial.\n\nSETTING:Pingtung Christian Hospital (PTCH), Taiwan.\n\nPATIENTS:One hundred patients were randomised to either an experimental group (n = 50) or a control group (n = 50).\n\nINTERVENTIONS:At the preoperative clinic, the experimental group watched the an 8 minute educational anaesthetic video, whereas the control group received a standard 8-min verbal briefing on anaesthesia after preoperative assessment.\n\nMAIN OUTCOMES MEASURES:The Chinese version of the Spielberger state trait anxiety inventory, which included a state scale (STAI-S) and a trait scale (STAI-T), was performed in the preoperative clinic (T1) before anaesthetic preassessment, at the preoperative holding area just before surgery (T2) and again on the third day after surgery (T3). Scores for overall satisfaction with medical care were obtained on the third day after surgery. For two time interval comparisons, effect size was used to standardise the extent of change as measured by STAI-S.\n\nRESULTS:After the educational intervention, state anxiety was lower in the experimental group than in the control group at both T2 (42.9 ± 6.5 vs. 45.0 ± 12.7) and T3 (40.2 ± 5.3 vs. 48.8 ± 8.5). Compared with control group, the experimental group had a larger effect size at T2 and T3 (-0.65 and -0.36, respectively). Overall satisfaction was significantly higher in the experimental group than in the control group (P &lt; 0.05).\n\nCONCLUSION:Perioperative anxiety was significantly reduced and overall patient satisfaction increased after viewing a preoperative educational anaesthesia video compared with a standard verbal briefing on anaesthesia.","author":[{"dropping-particle":"","family":"Lin","given":"Shun-Yuan","non-dropping-particle":"","parse-names":false,"suffix":""},{"dropping-particle":"","family":"Huang","given":"Hung-An","non-dropping-particle":"","parse-names":false,"suffix":""},{"dropping-particle":"","family":"Lin","given":"Sung-Chun","non-dropping-particle":"","parse-names":false,"suffix":""},{"dropping-particle":"","family":"Huang","given":"Yuan-Ting","non-dropping-particle":"","parse-names":false,"suffix":""},{"dropping-particle":"","family":"Wang","given":"Kuo-Yang","non-dropping-particle":"","parse-names":false,"suffix":""},{"dropping-particle":"","family":"Shi","given":"Hon-Yi","non-dropping-particle":"","parse-names":false,"suffix":""}],"container-title":"European journal of anaesthesiology","id":"ITEM-1","issue":"2","issued":{"date-parts":[["2016"]]},"title":"The effect of an anaesthetic patient information video on perioperative anxiety: A randomised study.","type":"article-journal","volume":"33"},"uris":["http://www.mendeley.com/documents/?uuid=70be6147-0bfe-3bae-b76a-57cec99bcf33"]}],"mendeley":{"formattedCitation":"(Lin et al., 2016)","plainTextFormattedCitation":"(Lin et al., 2016)","previouslyFormattedCitation":"(Lin et al., 2016)"},"properties":{"noteIndex":0},"schema":"https://github.com/citation-style-language/schema/raw/master/csl-citation.json"}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(Lin et al., 2016)</w:t>
      </w:r>
      <w:r w:rsidRPr="00024E66">
        <w:rPr>
          <w:rFonts w:ascii="Arial" w:hAnsi="Arial"/>
          <w:sz w:val="24"/>
        </w:rPr>
        <w:fldChar w:fldCharType="end"/>
      </w:r>
      <w:r w:rsidRPr="00024E66">
        <w:rPr>
          <w:rFonts w:ascii="Arial" w:hAnsi="Arial"/>
          <w:sz w:val="24"/>
        </w:rPr>
        <w:t xml:space="preserve">. Whilst, four studies found MME overall to be beneficial to the patients. Two studies found that video information combined with preoperative education is superior to traditional education alone in reducing anxiety </w:t>
      </w:r>
      <w:r w:rsidRPr="00024E66">
        <w:rPr>
          <w:rFonts w:ascii="Arial" w:hAnsi="Arial"/>
          <w:sz w:val="24"/>
        </w:rPr>
        <w:fldChar w:fldCharType="begin" w:fldLock="1"/>
      </w:r>
      <w:r w:rsidRPr="00024E66">
        <w:rPr>
          <w:rFonts w:ascii="Arial" w:hAnsi="Arial"/>
          <w:sz w:val="24"/>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2021)","plainTextFormattedCitation":"(Rajput, Tiwari and Chaudhary, 2021)","previouslyFormattedCitation":"(Rajput, Tiwari and Chaudhary, 2021)"},"properties":{"noteIndex":0},"schema":"https://github.com/citation-style-language/schema/raw/master/csl-citation.json"}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(Rajput, Tiwari and Chaudhary, 2021)</w:t>
      </w:r>
      <w:r w:rsidRPr="00024E66">
        <w:rPr>
          <w:rFonts w:ascii="Arial" w:hAnsi="Arial"/>
          <w:sz w:val="24"/>
        </w:rPr>
        <w:fldChar w:fldCharType="end"/>
      </w:r>
      <w:r w:rsidRPr="00024E66">
        <w:rPr>
          <w:rFonts w:ascii="Arial" w:hAnsi="Arial"/>
          <w:sz w:val="24"/>
        </w:rPr>
        <w:t>;</w:t>
      </w:r>
      <w:r w:rsidRPr="00024E66">
        <w:rPr>
          <w:rFonts w:ascii="Arial" w:hAnsi="Arial"/>
          <w:sz w:val="24"/>
        </w:rPr>
        <w:fldChar w:fldCharType="begin" w:fldLock="1"/>
      </w:r>
      <w:r w:rsidRPr="00024E66">
        <w:rPr>
          <w:rFonts w:ascii="Arial" w:hAnsi="Arial"/>
          <w:sz w:val="24"/>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2020a)","plainTextFormattedCitation":"(Lai et al., 2020a)","previouslyFormattedCitation":"(Lai et al., 2020a)"},"properties":{"noteIndex":0},"schema":"https://github.com/citation-style-language/schema/raw/master/csl-citation.json"}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(Lai et al., 2020a)</w:t>
      </w:r>
      <w:r w:rsidRPr="00024E66">
        <w:rPr>
          <w:rFonts w:ascii="Arial" w:hAnsi="Arial"/>
          <w:sz w:val="24"/>
        </w:rPr>
        <w:fldChar w:fldCharType="end"/>
      </w:r>
      <w:r w:rsidRPr="00024E66">
        <w:rPr>
          <w:rFonts w:ascii="Arial" w:hAnsi="Arial"/>
          <w:sz w:val="24"/>
        </w:rPr>
        <w:t xml:space="preserve"> Most of these review studies excluded participants with cognitive dysfunction, emotional instability, psychological disease, hearing or visual impairments. One study chose to exclude participants with a history of previous surgery </w:t>
      </w:r>
      <w:r w:rsidRPr="00024E66">
        <w:rPr>
          <w:rFonts w:ascii="Arial" w:hAnsi="Arial"/>
          <w:sz w:val="24"/>
        </w:rPr>
        <w:fldChar w:fldCharType="begin" w:fldLock="1"/>
      </w:r>
      <w:r w:rsidRPr="00024E66">
        <w:rPr>
          <w:rFonts w:ascii="Arial" w:hAnsi="Arial"/>
          <w:sz w:val="24"/>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2016)","plainTextFormattedCitation":"(Kalogianni et al., 2016)","previouslyFormattedCitation":"(Kalogianni et al., 2016)"},"properties":{"noteIndex":0},"schema":"https://github.com/citation-style-language/schema/raw/master/csl-citation.json"}</w:instrText>
      </w:r>
      <w:r w:rsidRPr="00024E66">
        <w:rPr>
          <w:rFonts w:ascii="Arial" w:hAnsi="Arial"/>
          <w:sz w:val="24"/>
        </w:rPr>
        <w:fldChar w:fldCharType="separate"/>
      </w:r>
      <w:r w:rsidRPr="00024E66">
        <w:rPr>
          <w:rFonts w:ascii="Arial" w:hAnsi="Arial"/>
          <w:noProof/>
          <w:sz w:val="24"/>
        </w:rPr>
        <w:t>(Kalogianni et al., 2016)</w:t>
      </w:r>
      <w:r w:rsidRPr="00024E66">
        <w:rPr>
          <w:rFonts w:ascii="Arial" w:hAnsi="Arial"/>
          <w:sz w:val="24"/>
        </w:rPr>
        <w:fldChar w:fldCharType="end"/>
      </w:r>
      <w:r w:rsidRPr="00024E66">
        <w:rPr>
          <w:rFonts w:ascii="Arial" w:hAnsi="Arial"/>
          <w:sz w:val="24"/>
        </w:rPr>
        <w:t>.  </w:t>
      </w:r>
    </w:p>
    <w:p w:rsidR="00024E66" w:rsidRPr="00024E66" w:rsidRDefault="00024E66" w:rsidP="00024E66">
      <w:pPr>
        <w:spacing w:after="0" w:line="360" w:lineRule="auto"/>
        <w:rPr>
          <w:rFonts w:ascii="Arial" w:hAnsi="Arial"/>
          <w:sz w:val="24"/>
        </w:rPr>
      </w:pPr>
      <w:r w:rsidRPr="00024E66">
        <w:rPr>
          <w:rFonts w:ascii="Arial" w:hAnsi="Arial"/>
          <w:sz w:val="24"/>
        </w:rPr>
        <w:t>However, in keeping with the objective and title, a narrative synthesis followed by a quantitative synthesis on the impact of PCE on anxiety will be discussed.</w:t>
      </w:r>
    </w:p>
    <w:p w:rsidR="00024E66" w:rsidRDefault="00024E66" w:rsidP="00393959">
      <w:pPr>
        <w:spacing w:after="0" w:line="360" w:lineRule="auto"/>
        <w:rPr>
          <w:rFonts w:ascii="Arial" w:hAnsi="Arial"/>
          <w:sz w:val="24"/>
        </w:rPr>
      </w:pPr>
    </w:p>
    <w:p w:rsidR="00A85EE5" w:rsidRPr="00FF53E1" w:rsidRDefault="00480561" w:rsidP="00FF53E1">
      <w:pPr>
        <w:pStyle w:val="Heading3"/>
        <w:rPr>
          <w:rFonts w:eastAsia="Calibri"/>
          <w:lang w:val="en-GB"/>
        </w:rPr>
      </w:pPr>
      <w:bookmarkStart w:id="32" w:name="_Toc94221529"/>
      <w:r>
        <w:rPr>
          <w:rFonts w:eastAsia="Calibri"/>
          <w:lang w:val="en-GB"/>
        </w:rPr>
        <w:t xml:space="preserve">4.2 </w:t>
      </w:r>
      <w:r w:rsidR="00ED5321" w:rsidRPr="00FF53E1">
        <w:rPr>
          <w:rFonts w:eastAsia="Calibri"/>
          <w:lang w:val="en-GB"/>
        </w:rPr>
        <w:t>Narrative</w:t>
      </w:r>
      <w:r w:rsidR="00053400" w:rsidRPr="00FF53E1">
        <w:rPr>
          <w:rFonts w:eastAsia="Calibri"/>
          <w:lang w:val="en-GB"/>
        </w:rPr>
        <w:t xml:space="preserve"> </w:t>
      </w:r>
      <w:r w:rsidR="00ED5321" w:rsidRPr="00FF53E1">
        <w:rPr>
          <w:rFonts w:eastAsia="Calibri"/>
          <w:lang w:val="en-GB"/>
        </w:rPr>
        <w:t>Analysis</w:t>
      </w:r>
      <w:bookmarkEnd w:id="32"/>
    </w:p>
    <w:p w:rsidR="00DB09EC" w:rsidRPr="00FF53E1" w:rsidRDefault="00DB09EC" w:rsidP="00DB09EC">
      <w:pPr>
        <w:pStyle w:val="BodyText2"/>
        <w:spacing w:line="360" w:lineRule="auto"/>
        <w:rPr>
          <w:rStyle w:val="BodyText2Char"/>
          <w:rFonts w:ascii="Arial" w:hAnsi="Arial" w:cs="Arial"/>
          <w:sz w:val="24"/>
          <w:szCs w:val="24"/>
        </w:rPr>
      </w:pPr>
    </w:p>
    <w:p w:rsidR="00024E66" w:rsidRPr="00024E66" w:rsidRDefault="00024E66" w:rsidP="00024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Calibri" w:hAnsi="Arial"/>
          <w:spacing w:val="-3"/>
          <w:sz w:val="24"/>
          <w:lang w:val="en-GB"/>
        </w:rPr>
      </w:pPr>
      <w:r w:rsidRPr="00024E66">
        <w:rPr>
          <w:rFonts w:ascii="Arial" w:eastAsia="Times New Roman" w:hAnsi="Arial"/>
          <w:spacing w:val="-3"/>
          <w:sz w:val="24"/>
          <w:lang w:val="en-GB"/>
        </w:rPr>
        <w:t>From the studies most occurring theme was positive impact of endorsing PCE and the quality delivery of education, in adult anxiety levels in the perioperative period</w:t>
      </w:r>
      <w:r w:rsidRPr="00024E66">
        <w:rPr>
          <w:rFonts w:ascii="Arial" w:hAnsi="Arial"/>
          <w:spacing w:val="-3"/>
          <w:sz w:val="24"/>
          <w:lang w:val="en-GB"/>
        </w:rPr>
        <w:t xml:space="preserve"> (</w:t>
      </w:r>
      <w:r w:rsidRPr="00024E66">
        <w:rPr>
          <w:rFonts w:ascii="Arial" w:hAnsi="Arial"/>
          <w:spacing w:val="-3"/>
          <w:sz w:val="24"/>
          <w:lang w:val="en-GB"/>
        </w:rPr>
        <w:fldChar w:fldCharType="begin" w:fldLock="1"/>
      </w:r>
      <w:r w:rsidRPr="00024E66">
        <w:rPr>
          <w:rFonts w:ascii="Arial" w:hAnsi="Arial"/>
          <w:spacing w:val="-3"/>
          <w:sz w:val="24"/>
          <w:lang w:val="en-GB"/>
        </w:rPr>
        <w:instrText>ADDIN CSL_CITATION {"citationItems":[{"id":"ITEM-1","itemData":{"DOI":"10.1097/EJA.0b013e3283652c0c","ISSN":"02650215","abstract":"BACKGROUND Emotional factors may influence reception of information provided during informed consent leading to incomplete understanding and reduced satisfaction. OBJECTIVE This study was designed to test the hypothesis that a multidisciplinary approach could improve understanding of the information provided by the anaesthesiologist and in turn, reduce anxiety. DESIGN A randomised controlled clinical trial. SETTING Veneto Oncology Institute, Italian comprehensive cancer centre. Recruitment from December 2008 to June 2010. PATIENTS Two hundred and fifty-one women requiring anaesthesia for breast cancer surgery. INTERVENTIONS Women undergoing surgery for primary breast cancer were randomly assigned to either the structured anaesthesiology interview group (SAI) or the integrated multidisciplinary psycho-oncological approach (IPA). In the IPA arm, patients underwent an interview with the psychooncologist. Subsequently, and prior to preoperative anaesthesia evaluation, the psycho-oncologist informed the anaesthesiologist of the type of communicative strategy to adopt for each individual. In the SAI arm, patients received only the anaesthesiology interview. MAIN OUTCOME MEASURES Anxiety as assessed by State-Trait Anxiety Inventory (STAI) questionnaire. RESULTS Two hundred and fifty-one patients were randomised and 234 analysed: 124 in the IPA arm and 110 in the SAI arm. For both groups, mean anxiety scores, according to the STAI questionnaire, were statistically lower after the anaesthesiology visit than at baseline, with a reduction of 6.5 points for the IPA arm [95% confidence interval (CI) 4.6 to 8.4, P&lt;0.0001] and 4.7 points for the SAI arm (95% CI 2.6 to 6.7, P&lt;0.0001). There were no significant differences between the two groups in the mean anxiety score before and after the interview. For highly anxious patients, the STAI score decreased significantly more in the IPA group (10.2 points, 95% CI 7.4 to 13.0) than in the SAI group (6.8 points, 95% CI 3.8 to 9.8), P=0.024. The information provided during the anaesthesiology visit was correctly understood by more than 80% of patients and was similar in both groups. CONCLUSION In breast cancer surgical patients with high levels of preoperative anxiety, a multidisciplinary approach with psycho-oncological intervention proved to be useful at the preoperative anaesthesiology interview. © 2013 Copyright European Society of Anaesthesiology.","author":[{"dropping-particle":"","family":"Granziera","given":"Elisa","non-dropping-particle":"","parse-names":false,"suffix":""},{"dropping-particle":"","family":"Guglieri","given":"Irene","non-dropping-particle":"","parse-names":false,"suffix":""},{"dropping-particle":"","family":"Bianco","given":"Paola","non-dropping-particle":"Del","parse-names":false,"suffix":""},{"dropping-particle":"","family":"Capovilla","given":"Eleonora","non-dropping-particle":"","parse-names":false,"suffix":""},{"dropping-particle":"","family":"Dona'","given":"Barbara","non-dropping-particle":"","parse-names":false,"suffix":""},{"dropping-particle":"","family":"Ciccarese","given":"Angelo Antonio","non-dropping-particle":"","parse-names":false,"suffix":""},{"dropping-particle":"","family":"Kilmartin","given":"Denise","non-dropping-particle":"","parse-names":false,"suffix":""},{"dropping-particle":"","family":"Manfredi","given":"Valentina","non-dropping-particle":"","parse-names":false,"suffix":""},{"dropping-particle":"","family":"Salvo","given":"Gian Luca","non-dropping-particle":"De","parse-names":false,"suffix":""}],"container-title":"European Journal of Anaesthesiology","id":"ITEM-1","issue":"12","issued":{"date-parts":[["2013"]]},"title":"A multidisciplinary approach to improve preoperative understanding and reduce anxiety: A randomised study","type":"article-journal","volume":"30"},"uris":["http://www.mendeley.com/documents/?uuid=8997374b-459f-3207-a079-a5891b92d87d"]}],"mendeley":{"formattedCitation":"(Granziera et al., 2013)","manualFormatting":"Granziera et al., 2013","plainTextFormattedCitation":"(Granziera et al., 2013)","previouslyFormattedCitation":"(Granziera et al., 2013)"},"properties":{"noteIndex":0},"schema":"https://github.com/citation-style-language/schema/raw/master/csl-citation.json"}</w:instrText>
      </w:r>
      <w:r w:rsidRPr="00024E66">
        <w:rPr>
          <w:rFonts w:ascii="Arial" w:hAnsi="Arial"/>
          <w:spacing w:val="-3"/>
          <w:sz w:val="24"/>
          <w:lang w:val="en-GB"/>
        </w:rPr>
        <w:fldChar w:fldCharType="separate"/>
      </w:r>
      <w:r w:rsidRPr="00024E66">
        <w:rPr>
          <w:rFonts w:ascii="Arial" w:hAnsi="Arial"/>
          <w:noProof/>
          <w:spacing w:val="-3"/>
          <w:sz w:val="24"/>
          <w:lang w:val="en-GB"/>
        </w:rPr>
        <w:t>Granziera et al., 2013</w:t>
      </w:r>
      <w:r w:rsidRPr="00024E66">
        <w:rPr>
          <w:rFonts w:ascii="Arial" w:hAnsi="Arial"/>
          <w:spacing w:val="-3"/>
          <w:sz w:val="24"/>
          <w:lang w:val="en-GB"/>
        </w:rPr>
        <w:fldChar w:fldCharType="end"/>
      </w:r>
      <w:r w:rsidRPr="00024E66">
        <w:rPr>
          <w:rFonts w:ascii="Arial" w:hAnsi="Arial"/>
          <w:spacing w:val="-3"/>
          <w:sz w:val="24"/>
          <w:lang w:val="en-GB"/>
        </w:rPr>
        <w:t xml:space="preserve">; </w:t>
      </w:r>
      <w:r w:rsidRPr="00024E66">
        <w:rPr>
          <w:rFonts w:ascii="Arial" w:hAnsi="Arial"/>
          <w:spacing w:val="-3"/>
          <w:sz w:val="24"/>
          <w:lang w:val="en-GB"/>
        </w:rPr>
        <w:fldChar w:fldCharType="begin" w:fldLock="1"/>
      </w:r>
      <w:r w:rsidRPr="00024E66">
        <w:rPr>
          <w:rFonts w:ascii="Arial" w:hAnsi="Arial"/>
          <w:spacing w:val="-3"/>
          <w:sz w:val="24"/>
          <w:lang w:val="en-GB"/>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n.d.)","manualFormatting":"Wongkietkachorn, Wongkietkachorn and Rhunsiri, 2017","plainTextFormattedCitation":"(Wongkietkachorn, Wongkietkachorn and Rhunsiri, n.d.)","previouslyFormattedCitation":"(Wongkietkachorn, Wongkietkachorn and Rhunsiri, n.d.)"},"properties":{"noteIndex":0},"schema":"https://github.com/citation-style-language/schema/raw/master/csl-citation.json"}</w:instrText>
      </w:r>
      <w:r w:rsidRPr="00024E66">
        <w:rPr>
          <w:rFonts w:ascii="Arial" w:hAnsi="Arial"/>
          <w:spacing w:val="-3"/>
          <w:sz w:val="24"/>
          <w:lang w:val="en-GB"/>
        </w:rPr>
        <w:fldChar w:fldCharType="separate"/>
      </w:r>
      <w:r w:rsidRPr="00024E66">
        <w:rPr>
          <w:rFonts w:ascii="Arial" w:hAnsi="Arial"/>
          <w:noProof/>
          <w:spacing w:val="-3"/>
          <w:sz w:val="24"/>
          <w:lang w:val="en-GB"/>
        </w:rPr>
        <w:t>Wongkietkachorn, Wongkietkachorn and Rhunsiri, 2017</w:t>
      </w:r>
      <w:r w:rsidRPr="00024E66">
        <w:rPr>
          <w:rFonts w:ascii="Arial" w:hAnsi="Arial"/>
          <w:spacing w:val="-3"/>
          <w:sz w:val="24"/>
          <w:lang w:val="en-GB"/>
        </w:rPr>
        <w:fldChar w:fldCharType="end"/>
      </w:r>
      <w:r w:rsidRPr="00024E66">
        <w:rPr>
          <w:rFonts w:ascii="Arial" w:hAnsi="Arial"/>
          <w:spacing w:val="-3"/>
          <w:sz w:val="24"/>
          <w:lang w:val="en-GB"/>
        </w:rPr>
        <w:t xml:space="preserve">; </w:t>
      </w:r>
      <w:r w:rsidRPr="00024E66">
        <w:rPr>
          <w:rFonts w:ascii="Arial" w:hAnsi="Arial"/>
          <w:spacing w:val="-3"/>
          <w:sz w:val="24"/>
          <w:lang w:val="en-GB"/>
        </w:rPr>
        <w:fldChar w:fldCharType="begin" w:fldLock="1"/>
      </w:r>
      <w:r w:rsidRPr="00024E66">
        <w:rPr>
          <w:rFonts w:ascii="Arial" w:hAnsi="Arial"/>
          <w:spacing w:val="-3"/>
          <w:sz w:val="24"/>
          <w:lang w:val="en-GB"/>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2016)","manualFormatting":"Kalogianni et al., 2016","plainTextFormattedCitation":"(Kalogianni et al., 2016)","previouslyFormattedCitation":"(Kalogianni et al., 2016)"},"properties":{"noteIndex":0},"schema":"https://github.com/citation-style-language/schema/raw/master/csl-citation.json"}</w:instrText>
      </w:r>
      <w:r w:rsidRPr="00024E66">
        <w:rPr>
          <w:rFonts w:ascii="Arial" w:hAnsi="Arial"/>
          <w:spacing w:val="-3"/>
          <w:sz w:val="24"/>
          <w:lang w:val="en-GB"/>
        </w:rPr>
        <w:fldChar w:fldCharType="separate"/>
      </w:r>
      <w:r w:rsidRPr="00024E66">
        <w:rPr>
          <w:rFonts w:ascii="Arial" w:hAnsi="Arial"/>
          <w:noProof/>
          <w:spacing w:val="-3"/>
          <w:sz w:val="24"/>
          <w:lang w:val="en-GB"/>
        </w:rPr>
        <w:t>Kalogianni et al., 2016</w:t>
      </w:r>
      <w:r w:rsidRPr="00024E66">
        <w:rPr>
          <w:rFonts w:ascii="Arial" w:hAnsi="Arial"/>
          <w:spacing w:val="-3"/>
          <w:sz w:val="24"/>
          <w:lang w:val="en-GB"/>
        </w:rPr>
        <w:fldChar w:fldCharType="end"/>
      </w:r>
      <w:r w:rsidRPr="00024E66">
        <w:rPr>
          <w:rFonts w:ascii="Arial" w:hAnsi="Arial"/>
          <w:spacing w:val="-3"/>
          <w:sz w:val="24"/>
          <w:lang w:val="en-GB"/>
        </w:rPr>
        <w:t xml:space="preserve">; </w:t>
      </w:r>
      <w:r w:rsidRPr="00024E66">
        <w:rPr>
          <w:rFonts w:ascii="Arial" w:hAnsi="Arial"/>
          <w:spacing w:val="-3"/>
          <w:sz w:val="24"/>
          <w:lang w:val="en-GB"/>
        </w:rPr>
        <w:fldChar w:fldCharType="begin" w:fldLock="1"/>
      </w:r>
      <w:r w:rsidRPr="00024E66">
        <w:rPr>
          <w:rFonts w:ascii="Arial" w:hAnsi="Arial"/>
          <w:spacing w:val="-3"/>
          <w:sz w:val="24"/>
          <w:lang w:val="en-GB"/>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2020a)","manualFormatting":"Lai et al., 2020","plainTextFormattedCitation":"(Lai et al., 2020a)","previouslyFormattedCitation":"(Lai et al., 2020a)"},"properties":{"noteIndex":0},"schema":"https://github.com/citation-style-language/schema/raw/master/csl-citation.json"}</w:instrText>
      </w:r>
      <w:r w:rsidRPr="00024E66">
        <w:rPr>
          <w:rFonts w:ascii="Arial" w:hAnsi="Arial"/>
          <w:spacing w:val="-3"/>
          <w:sz w:val="24"/>
          <w:lang w:val="en-GB"/>
        </w:rPr>
        <w:fldChar w:fldCharType="separate"/>
      </w:r>
      <w:r w:rsidRPr="00024E66">
        <w:rPr>
          <w:rFonts w:ascii="Arial" w:hAnsi="Arial"/>
          <w:noProof/>
          <w:spacing w:val="-3"/>
          <w:sz w:val="24"/>
          <w:lang w:val="en-GB"/>
        </w:rPr>
        <w:t>Lai et al., 2020</w:t>
      </w:r>
      <w:r w:rsidRPr="00024E66">
        <w:rPr>
          <w:rFonts w:ascii="Arial" w:hAnsi="Arial"/>
          <w:spacing w:val="-3"/>
          <w:sz w:val="24"/>
          <w:lang w:val="en-GB"/>
        </w:rPr>
        <w:fldChar w:fldCharType="end"/>
      </w:r>
      <w:r w:rsidRPr="00024E66">
        <w:rPr>
          <w:rFonts w:ascii="Arial" w:hAnsi="Arial"/>
          <w:spacing w:val="-3"/>
          <w:sz w:val="24"/>
          <w:lang w:val="en-GB"/>
        </w:rPr>
        <w:t xml:space="preserve">). </w:t>
      </w:r>
      <w:r w:rsidRPr="00024E66">
        <w:rPr>
          <w:rFonts w:ascii="Arial" w:eastAsia="Calibri" w:hAnsi="Arial"/>
          <w:spacing w:val="-3"/>
          <w:sz w:val="24"/>
          <w:lang w:val="en-GB"/>
        </w:rPr>
        <w:t xml:space="preserve"> </w:t>
      </w:r>
    </w:p>
    <w:p w:rsidR="00024E66" w:rsidRPr="00024E66" w:rsidRDefault="00024E66" w:rsidP="00024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Calibri" w:hAnsi="Arial"/>
          <w:spacing w:val="-3"/>
          <w:sz w:val="24"/>
          <w:lang w:val="en-GB"/>
        </w:rPr>
      </w:pPr>
    </w:p>
    <w:p w:rsidR="00024E66" w:rsidRPr="00024E66" w:rsidRDefault="00024E66" w:rsidP="00024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Calibri" w:hAnsi="Arial"/>
          <w:spacing w:val="-3"/>
          <w:sz w:val="24"/>
          <w:lang w:val="en-GB"/>
        </w:rPr>
      </w:pPr>
      <w:r w:rsidRPr="00024E66">
        <w:rPr>
          <w:rFonts w:ascii="Arial" w:eastAsia="Calibri" w:hAnsi="Arial"/>
          <w:spacing w:val="-3"/>
          <w:sz w:val="24"/>
          <w:lang w:val="en-GB"/>
        </w:rPr>
        <w:t>(</w:t>
      </w:r>
      <w:r w:rsidRPr="00024E66">
        <w:rPr>
          <w:rFonts w:ascii="Arial" w:eastAsia="Calibri" w:hAnsi="Arial"/>
          <w:spacing w:val="-3"/>
          <w:sz w:val="24"/>
          <w:lang w:val="en-GB"/>
        </w:rPr>
        <w:fldChar w:fldCharType="begin" w:fldLock="1"/>
      </w:r>
      <w:r w:rsidRPr="00024E66">
        <w:rPr>
          <w:rFonts w:ascii="Arial" w:eastAsia="Calibri" w:hAnsi="Arial"/>
          <w:spacing w:val="-3"/>
          <w:sz w:val="24"/>
          <w:lang w:val="en-GB"/>
        </w:rPr>
        <w:instrText>ADDIN CSL_CITATION {"citationItems":[{"id":"ITEM-1","itemData":{"DOI":"10.1377/hlthaff.21.3.80","ISSN":"02782715","abstract":"Fifteen months after releasing its report on patient safety (To Err Is Human), the Institute of Medicine released Crossing the Quality Chasm. Although less sensational than the patient safety report, the Quality Chasm report is more comprehensive and, in the long run, more important. It calls for improvements in six dimensions of health care performance: safety, effectiveness, patient-centeredness, timeliness, efficiency, and equity; and it asserts that those improvements cannot be achieved within the constraints of the existing system of care. It provides a rationale and a framework for the redesign of the U.S. health care system at four levels: patients' experiences; the \"microsystems\" that actually give care; the organizations that house and support microsystems; and the environment of laws, rules, payment, accreditation, and professional training that shape organizational action.","author":[{"dropping-particle":"","family":"Berwick","given":"Donald M.","non-dropping-particle":"","parse-names":false,"suffix":""}],"container-title":"Health Affairs","id":"ITEM-1","issue":"3","issued":{"date-parts":[["2002"]]},"title":"A user's manual for the IOM's 'quality chasm' report","type":"article-journal","volume":"21"},"uris":["http://www.mendeley.com/documents/?uuid=6628bbd2-05d7-399c-a494-c2eacd6b1d6c"]}],"mendeley":{"formattedCitation":"(Berwick, 2002)","manualFormatting":"Berwick 2002)","plainTextFormattedCitation":"(Berwick, 2002)","previouslyFormattedCitation":"(Berwick, 2002)"},"properties":{"noteIndex":0},"schema":"https://github.com/citation-style-language/schema/raw/master/csl-citation.json"}</w:instrText>
      </w:r>
      <w:r w:rsidRPr="00024E66">
        <w:rPr>
          <w:rFonts w:ascii="Arial" w:eastAsia="Calibri" w:hAnsi="Arial"/>
          <w:spacing w:val="-3"/>
          <w:sz w:val="24"/>
          <w:lang w:val="en-GB"/>
        </w:rPr>
        <w:fldChar w:fldCharType="separate"/>
      </w:r>
      <w:r w:rsidRPr="00024E66">
        <w:rPr>
          <w:rFonts w:ascii="Arial" w:eastAsia="Calibri" w:hAnsi="Arial"/>
          <w:noProof/>
          <w:spacing w:val="-3"/>
          <w:sz w:val="24"/>
          <w:lang w:val="en-GB"/>
        </w:rPr>
        <w:t>Berwick 2002)</w:t>
      </w:r>
      <w:r w:rsidRPr="00024E66">
        <w:rPr>
          <w:rFonts w:ascii="Arial" w:eastAsia="Calibri" w:hAnsi="Arial"/>
          <w:spacing w:val="-3"/>
          <w:sz w:val="24"/>
          <w:lang w:val="en-GB"/>
        </w:rPr>
        <w:fldChar w:fldCharType="end"/>
      </w:r>
      <w:r w:rsidRPr="00024E66">
        <w:rPr>
          <w:rFonts w:ascii="Arial" w:eastAsia="Calibri" w:hAnsi="Arial"/>
          <w:spacing w:val="-3"/>
          <w:sz w:val="24"/>
          <w:lang w:val="en-GB"/>
        </w:rPr>
        <w:t xml:space="preserve">  summarise PCC as quality outcome inclusive of an individual preference, autonomy and needs.  Mirrored by (</w:t>
      </w:r>
      <w:r w:rsidRPr="00024E66">
        <w:rPr>
          <w:rFonts w:ascii="Arial" w:eastAsia="Calibri" w:hAnsi="Arial"/>
          <w:spacing w:val="-3"/>
          <w:sz w:val="24"/>
          <w:lang w:val="en-GB"/>
        </w:rPr>
        <w:fldChar w:fldCharType="begin" w:fldLock="1"/>
      </w:r>
      <w:r w:rsidRPr="00024E66">
        <w:rPr>
          <w:rFonts w:ascii="Arial" w:eastAsia="Calibri" w:hAnsi="Arial"/>
          <w:spacing w:val="-3"/>
          <w:sz w:val="24"/>
          <w:lang w:val="en-GB"/>
        </w:rPr>
        <w:instrText>ADDIN CSL_CITATION {"citationItems":[{"id":"ITEM-1","itemData":{"DOI":"10.7748/nm.2021.e2011","ISSN":"1354-5760","author":[{"dropping-particle":"","family":"Munsey","given":"Mark","non-dropping-particle":"","parse-names":false,"suffix":""},{"dropping-particle":"","family":"Juarez-Alvarado","given":"Selena","non-dropping-particle":"","parse-names":false,"suffix":""},{"dropping-particle":"","family":"Wells","given":"Pam","non-dropping-particle":"","parse-names":false,"suffix":""},{"dropping-particle":"","family":"Sitzer","given":"Verna","non-dropping-particle":"","parse-names":false,"suffix":""}],"container-title":"Nursing Management","id":"ITEM-1","issued":{"date-parts":[["2021"]]},"title":"Maintaining person-centred care in hospitals during restrictions on family presence","type":"article-journal"},"uris":["http://www.mendeley.com/documents/?uuid=eb2ac6d8-0301-338e-ad68-5a44d4c31557"]}],"mendeley":{"formattedCitation":"(Munsey et al., 2021)","manualFormatting":"Munsey et al. 2021)","plainTextFormattedCitation":"(Munsey et al., 2021)","previouslyFormattedCitation":"(Munsey et al., 2021)"},"properties":{"noteIndex":0},"schema":"https://github.com/citation-style-language/schema/raw/master/csl-citation.json"}</w:instrText>
      </w:r>
      <w:r w:rsidRPr="00024E66">
        <w:rPr>
          <w:rFonts w:ascii="Arial" w:eastAsia="Calibri" w:hAnsi="Arial"/>
          <w:spacing w:val="-3"/>
          <w:sz w:val="24"/>
          <w:lang w:val="en-GB"/>
        </w:rPr>
        <w:fldChar w:fldCharType="separate"/>
      </w:r>
      <w:r w:rsidRPr="00024E66">
        <w:rPr>
          <w:rFonts w:ascii="Arial" w:eastAsia="Calibri" w:hAnsi="Arial"/>
          <w:noProof/>
          <w:spacing w:val="-3"/>
          <w:sz w:val="24"/>
          <w:lang w:val="en-GB"/>
        </w:rPr>
        <w:t>Munsey et al. 2021)</w:t>
      </w:r>
      <w:r w:rsidRPr="00024E66">
        <w:rPr>
          <w:rFonts w:ascii="Arial" w:eastAsia="Calibri" w:hAnsi="Arial"/>
          <w:spacing w:val="-3"/>
          <w:sz w:val="24"/>
          <w:lang w:val="en-GB"/>
        </w:rPr>
        <w:fldChar w:fldCharType="end"/>
      </w:r>
      <w:r w:rsidRPr="00024E66">
        <w:rPr>
          <w:rFonts w:ascii="Arial" w:eastAsia="Calibri" w:hAnsi="Arial"/>
          <w:spacing w:val="-3"/>
          <w:sz w:val="24"/>
          <w:lang w:val="en-GB"/>
        </w:rPr>
        <w:t xml:space="preserve">  who concur PCC also  fosters purposeful relationship between patients families and the multidisciplinary team. Despite this, there is no standard policy in the perioperative setting in endorsing PCC in addressing the prevalence of anxiety among UK surgical patients. </w:t>
      </w:r>
    </w:p>
    <w:p w:rsidR="00024E66" w:rsidRPr="00024E66" w:rsidRDefault="00024E66" w:rsidP="00024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Calibri" w:hAnsi="Arial"/>
          <w:spacing w:val="-3"/>
          <w:sz w:val="24"/>
          <w:lang w:val="en-GB"/>
        </w:rPr>
      </w:pPr>
      <w:r w:rsidRPr="00024E66">
        <w:rPr>
          <w:rFonts w:ascii="Arial" w:eastAsia="Calibri" w:hAnsi="Arial"/>
          <w:spacing w:val="-3"/>
          <w:sz w:val="24"/>
          <w:lang w:val="en-GB"/>
        </w:rPr>
        <w:fldChar w:fldCharType="begin" w:fldLock="1"/>
      </w:r>
      <w:r>
        <w:rPr>
          <w:rFonts w:ascii="Arial" w:eastAsia="Calibri" w:hAnsi="Arial"/>
          <w:spacing w:val="-3"/>
          <w:sz w:val="24"/>
          <w:lang w:val="en-GB"/>
        </w:rPr>
        <w:instrText>ADDIN CSL_CITATION {"citationItems":[{"id":"ITEM-1","itemData":{"ISBN":"9781906461553","abstract":"Introduction This report is the product of work which has sought to bring together the evidence on shared decision making and self-management support, with the aim of providing greater coherence and clarity in debates about person-centred care. For more than ten years, the Health Foundation has been working to promote a more person-centred health care system, where people are supported to make informed decisions about and successfully manage their own health and care, and choose when to invite others to act on their behalf. Shared decision making and self-management support have been important areas of this work. Shared decision making is a collaborative process through which a health care professional supports a patient to reach a decision about their treatment. The conversation brings together the clinician’s expertise, such as the treatment options, risks and benefits, with the areas that the patient knows best: their preferences, personal circumstances, goals, values and beliefs. The approach often involves decision support materials – evidence-based information resources, including patient decision aids, brief decision aids, and option grids – that are designed to help individuals weigh up their options. Self-management support enables people with longterm conditions to manage their health and wellbeing, day by day, as effectively as possible. It is an active collaborative relationship between patients and health care professionals. Putting it in place involves supporting both patients and health professionals to develop their knowledge, skills and confidence to engage in this new way, as well as ensuring that patients have support before, during and after an appointment. What did we do? We undertook the task of ‘bringing together’ the evidence on four different, but interconnected, issues: –– What is the conceptual relationship between shared decision making and self-management support? –– What is the policy context for person-centred care in the NHS, and where do shared decision making and self-management support sit within this? –– What does the empirical evidence say about the outcomes and impacts of interventions to enact shared decision making and self-management support? –– What works in implementing shared decision making and self-management support into mainstream health care services? To answer these questions extensive published and grey literature on the above themes were analysed; in-depth interviews with people involved in the design,…","author":[{"dropping-particle":"","family":"Ahmad","given":"Nahid","non-dropping-particle":"","parse-names":false,"suffix":""},{"dropping-particle":"","family":"Ellins","given":"Jo","non-dropping-particle":"","parse-names":false,"suffix":""},{"dropping-particle":"","family":"Krelle","given":"Holly","non-dropping-particle":"","parse-names":false,"suffix":""},{"dropping-particle":"","family":"Lawrie","given":"Michael","non-dropping-particle":"","parse-names":false,"suffix":""}],"container-title":"The Health Foundation","id":"ITEM-1","issued":{"date-parts":[["2014"]]},"title":"Person-centred care: from ideas to action","type":"article-journal"},"uris":["http://www.mendeley.com/documents/?uuid=d37bad27-a48f-410a-b8d7-3fbd8677a2e2"]}],"mendeley":{"formattedCitation":"(Ahmad et al., 2014)","manualFormatting":"Ahmad et al (2014)","plainTextFormattedCitation":"(Ahmad et al., 2014)","previouslyFormattedCitation":"(Ahmad et al., 2014)"},"properties":{"noteIndex":0},"schema":"https://github.com/citation-style-language/schema/raw/master/csl-citation.json"}</w:instrText>
      </w:r>
      <w:r w:rsidRPr="00024E66">
        <w:rPr>
          <w:rFonts w:ascii="Arial" w:eastAsia="Calibri" w:hAnsi="Arial"/>
          <w:spacing w:val="-3"/>
          <w:sz w:val="24"/>
          <w:lang w:val="en-GB"/>
        </w:rPr>
        <w:fldChar w:fldCharType="separate"/>
      </w:r>
      <w:r>
        <w:rPr>
          <w:rFonts w:ascii="Arial" w:eastAsia="Calibri" w:hAnsi="Arial"/>
          <w:noProof/>
          <w:spacing w:val="-3"/>
          <w:sz w:val="24"/>
          <w:lang w:val="en-GB"/>
        </w:rPr>
        <w:t>Ahmad et al</w:t>
      </w:r>
      <w:r w:rsidRPr="00024E66">
        <w:rPr>
          <w:rFonts w:ascii="Arial" w:eastAsia="Calibri" w:hAnsi="Arial"/>
          <w:noProof/>
          <w:spacing w:val="-3"/>
          <w:sz w:val="24"/>
          <w:lang w:val="en-GB"/>
        </w:rPr>
        <w:t xml:space="preserve"> </w:t>
      </w:r>
      <w:r>
        <w:rPr>
          <w:rFonts w:ascii="Arial" w:eastAsia="Calibri" w:hAnsi="Arial"/>
          <w:noProof/>
          <w:spacing w:val="-3"/>
          <w:sz w:val="24"/>
          <w:lang w:val="en-GB"/>
        </w:rPr>
        <w:t>(</w:t>
      </w:r>
      <w:r w:rsidRPr="00024E66">
        <w:rPr>
          <w:rFonts w:ascii="Arial" w:eastAsia="Calibri" w:hAnsi="Arial"/>
          <w:noProof/>
          <w:spacing w:val="-3"/>
          <w:sz w:val="24"/>
          <w:lang w:val="en-GB"/>
        </w:rPr>
        <w:t>2014)</w:t>
      </w:r>
      <w:r w:rsidRPr="00024E66">
        <w:rPr>
          <w:rFonts w:ascii="Arial" w:eastAsia="Calibri" w:hAnsi="Arial"/>
          <w:spacing w:val="-3"/>
          <w:sz w:val="24"/>
          <w:lang w:val="en-GB"/>
        </w:rPr>
        <w:fldChar w:fldCharType="end"/>
      </w:r>
      <w:r>
        <w:rPr>
          <w:rFonts w:ascii="Arial" w:eastAsia="Calibri" w:hAnsi="Arial"/>
          <w:spacing w:val="-3"/>
          <w:sz w:val="24"/>
          <w:lang w:val="en-GB"/>
        </w:rPr>
        <w:t>;</w:t>
      </w:r>
      <w:r>
        <w:rPr>
          <w:rFonts w:ascii="Arial" w:eastAsia="Calibri" w:hAnsi="Arial"/>
          <w:spacing w:val="-3"/>
          <w:sz w:val="24"/>
          <w:lang w:val="en-GB"/>
        </w:rPr>
        <w:fldChar w:fldCharType="begin" w:fldLock="1"/>
      </w:r>
      <w:r w:rsidR="000F5301">
        <w:rPr>
          <w:rFonts w:ascii="Arial" w:eastAsia="Calibri" w:hAnsi="Arial"/>
          <w:spacing w:val="-3"/>
          <w:sz w:val="24"/>
          <w:lang w:val="en-GB"/>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2018)","manualFormatting":"NMC (2018","plainTextFormattedCitation":"(NMC, 2018)","previouslyFormattedCitation":"(NMC, 2018)"},"properties":{"noteIndex":0},"schema":"https://github.com/citation-style-language/schema/raw/master/csl-citation.json"}</w:instrText>
      </w:r>
      <w:r>
        <w:rPr>
          <w:rFonts w:ascii="Arial" w:eastAsia="Calibri" w:hAnsi="Arial"/>
          <w:spacing w:val="-3"/>
          <w:sz w:val="24"/>
          <w:lang w:val="en-GB"/>
        </w:rPr>
        <w:fldChar w:fldCharType="separate"/>
      </w:r>
      <w:r w:rsidR="000F5301">
        <w:rPr>
          <w:rFonts w:ascii="Arial" w:eastAsia="Calibri" w:hAnsi="Arial"/>
          <w:noProof/>
          <w:spacing w:val="-3"/>
          <w:sz w:val="24"/>
          <w:lang w:val="en-GB"/>
        </w:rPr>
        <w:t>NMC</w:t>
      </w:r>
      <w:r w:rsidRPr="00024E66">
        <w:rPr>
          <w:rFonts w:ascii="Arial" w:eastAsia="Calibri" w:hAnsi="Arial"/>
          <w:noProof/>
          <w:spacing w:val="-3"/>
          <w:sz w:val="24"/>
          <w:lang w:val="en-GB"/>
        </w:rPr>
        <w:t xml:space="preserve"> </w:t>
      </w:r>
      <w:r w:rsidR="000F5301">
        <w:rPr>
          <w:rFonts w:ascii="Arial" w:eastAsia="Calibri" w:hAnsi="Arial"/>
          <w:noProof/>
          <w:spacing w:val="-3"/>
          <w:sz w:val="24"/>
          <w:lang w:val="en-GB"/>
        </w:rPr>
        <w:t>(</w:t>
      </w:r>
      <w:r w:rsidRPr="00024E66">
        <w:rPr>
          <w:rFonts w:ascii="Arial" w:eastAsia="Calibri" w:hAnsi="Arial"/>
          <w:noProof/>
          <w:spacing w:val="-3"/>
          <w:sz w:val="24"/>
          <w:lang w:val="en-GB"/>
        </w:rPr>
        <w:t>2018</w:t>
      </w:r>
      <w:r>
        <w:rPr>
          <w:rFonts w:ascii="Arial" w:eastAsia="Calibri" w:hAnsi="Arial"/>
          <w:spacing w:val="-3"/>
          <w:sz w:val="24"/>
          <w:lang w:val="en-GB"/>
        </w:rPr>
        <w:fldChar w:fldCharType="end"/>
      </w:r>
      <w:r>
        <w:rPr>
          <w:rFonts w:ascii="Arial" w:eastAsia="Calibri" w:hAnsi="Arial"/>
          <w:spacing w:val="-3"/>
          <w:sz w:val="24"/>
          <w:lang w:val="en-GB"/>
        </w:rPr>
        <w:t>;</w:t>
      </w:r>
      <w:r w:rsidR="000F5301">
        <w:rPr>
          <w:rFonts w:ascii="Arial" w:eastAsia="Calibri" w:hAnsi="Arial"/>
          <w:spacing w:val="-3"/>
          <w:sz w:val="24"/>
          <w:lang w:val="en-GB"/>
        </w:rPr>
        <w:fldChar w:fldCharType="begin" w:fldLock="1"/>
      </w:r>
      <w:r w:rsidR="00344D32">
        <w:rPr>
          <w:rFonts w:ascii="Arial" w:eastAsia="Calibri" w:hAnsi="Arial"/>
          <w:spacing w:val="-3"/>
          <w:sz w:val="24"/>
          <w:lang w:val="en-GB"/>
        </w:rPr>
        <w:instrText>ADDIN CSL_CITATION {"citationItems":[{"id":"ITEM-1","itemData":{"abstract":"A publication highlighting the standards for nurses working as advanced nursing practitioners.","author":[{"dropping-particle":"","family":"Royal College of Nursing","given":"","non-dropping-particle":"","parse-names":false,"suffix":""}],"container-title":"www.rcn.org.uk/ ANP","id":"ITEM-1","issued":{"date-parts":[["2018"]]},"title":"Advanced Level Nursing Practice: Royal College of Nursing Standards for Advanced Level Nursing Practice","type":"report"},"uris":["http://www.mendeley.com/documents/?uuid=871c6d62-c497-4e24-a353-c3a4fa65b644"]}],"mendeley":{"formattedCitation":"(Royal College of Nursing, 2018)","manualFormatting":"Royal College of Nursing (2018","plainTextFormattedCitation":"(Royal College of Nursing, 2018)","previouslyFormattedCitation":"(Royal College of Nursing, 2018)"},"properties":{"noteIndex":0},"schema":"https://github.com/citation-style-language/schema/raw/master/csl-citation.json"}</w:instrText>
      </w:r>
      <w:r w:rsidR="000F5301">
        <w:rPr>
          <w:rFonts w:ascii="Arial" w:eastAsia="Calibri" w:hAnsi="Arial"/>
          <w:spacing w:val="-3"/>
          <w:sz w:val="24"/>
          <w:lang w:val="en-GB"/>
        </w:rPr>
        <w:fldChar w:fldCharType="separate"/>
      </w:r>
      <w:r w:rsidR="000F5301" w:rsidRPr="000F5301">
        <w:rPr>
          <w:rFonts w:ascii="Arial" w:eastAsia="Calibri" w:hAnsi="Arial"/>
          <w:noProof/>
          <w:spacing w:val="-3"/>
          <w:sz w:val="24"/>
          <w:lang w:val="en-GB"/>
        </w:rPr>
        <w:t>Royal College of</w:t>
      </w:r>
      <w:r w:rsidR="000F5301">
        <w:rPr>
          <w:rFonts w:ascii="Arial" w:eastAsia="Calibri" w:hAnsi="Arial"/>
          <w:noProof/>
          <w:spacing w:val="-3"/>
          <w:sz w:val="24"/>
          <w:lang w:val="en-GB"/>
        </w:rPr>
        <w:t xml:space="preserve"> Nursing</w:t>
      </w:r>
      <w:r w:rsidR="000F5301" w:rsidRPr="000F5301">
        <w:rPr>
          <w:rFonts w:ascii="Arial" w:eastAsia="Calibri" w:hAnsi="Arial"/>
          <w:noProof/>
          <w:spacing w:val="-3"/>
          <w:sz w:val="24"/>
          <w:lang w:val="en-GB"/>
        </w:rPr>
        <w:t xml:space="preserve"> </w:t>
      </w:r>
      <w:r w:rsidR="000F5301">
        <w:rPr>
          <w:rFonts w:ascii="Arial" w:eastAsia="Calibri" w:hAnsi="Arial"/>
          <w:noProof/>
          <w:spacing w:val="-3"/>
          <w:sz w:val="24"/>
          <w:lang w:val="en-GB"/>
        </w:rPr>
        <w:t>(</w:t>
      </w:r>
      <w:r w:rsidR="000F5301" w:rsidRPr="000F5301">
        <w:rPr>
          <w:rFonts w:ascii="Arial" w:eastAsia="Calibri" w:hAnsi="Arial"/>
          <w:noProof/>
          <w:spacing w:val="-3"/>
          <w:sz w:val="24"/>
          <w:lang w:val="en-GB"/>
        </w:rPr>
        <w:t>2018</w:t>
      </w:r>
      <w:r w:rsidR="000F5301">
        <w:rPr>
          <w:rFonts w:ascii="Arial" w:eastAsia="Calibri" w:hAnsi="Arial"/>
          <w:spacing w:val="-3"/>
          <w:sz w:val="24"/>
          <w:lang w:val="en-GB"/>
        </w:rPr>
        <w:fldChar w:fldCharType="end"/>
      </w:r>
      <w:r w:rsidR="000F5301">
        <w:rPr>
          <w:rFonts w:ascii="Arial" w:eastAsia="Calibri" w:hAnsi="Arial"/>
          <w:spacing w:val="-3"/>
          <w:sz w:val="24"/>
          <w:lang w:val="en-GB"/>
        </w:rPr>
        <w:t>;</w:t>
      </w:r>
      <w:r w:rsidR="000F5301">
        <w:rPr>
          <w:rFonts w:ascii="Arial" w:eastAsia="Calibri" w:hAnsi="Arial"/>
          <w:spacing w:val="-3"/>
          <w:sz w:val="24"/>
          <w:lang w:val="en-GB"/>
        </w:rPr>
        <w:fldChar w:fldCharType="begin" w:fldLock="1"/>
      </w:r>
      <w:r w:rsidR="00344D32">
        <w:rPr>
          <w:rFonts w:ascii="Arial" w:eastAsia="Calibri" w:hAnsi="Arial"/>
          <w:spacing w:val="-3"/>
          <w:sz w:val="24"/>
          <w:lang w:val="en-GB"/>
        </w:rPr>
        <w:instrText>ADDIN CSL_CITATION {"citationItems":[{"id":"ITEM-1","itemData":{"id":"ITEM-1","issued":{"date-parts":[["2019"]]},"title":"The NHS Long Term Plan","type":"report"},"uris":["http://www.mendeley.com/documents/?uuid=4ea0327e-d160-3861-b323-e7ede7d2a78b"]}],"mendeley":{"formattedCitation":"(The NHS Long Term Plan, 2019)","manualFormatting":"The NHS Long Term Plan (2019)","plainTextFormattedCitation":"(The NHS Long Term Plan, 2019)","previouslyFormattedCitation":"(The NHS Long Term Plan, 2019)"},"properties":{"noteIndex":0},"schema":"https://github.com/citation-style-language/schema/raw/master/csl-citation.json"}</w:instrText>
      </w:r>
      <w:r w:rsidR="000F5301">
        <w:rPr>
          <w:rFonts w:ascii="Arial" w:eastAsia="Calibri" w:hAnsi="Arial"/>
          <w:spacing w:val="-3"/>
          <w:sz w:val="24"/>
          <w:lang w:val="en-GB"/>
        </w:rPr>
        <w:fldChar w:fldCharType="separate"/>
      </w:r>
      <w:r w:rsidR="000F5301">
        <w:rPr>
          <w:rFonts w:ascii="Arial" w:eastAsia="Calibri" w:hAnsi="Arial"/>
          <w:noProof/>
          <w:spacing w:val="-3"/>
          <w:sz w:val="24"/>
          <w:lang w:val="en-GB"/>
        </w:rPr>
        <w:t>The NHS Long Term Plan</w:t>
      </w:r>
      <w:r w:rsidR="000F5301" w:rsidRPr="000F5301">
        <w:rPr>
          <w:rFonts w:ascii="Arial" w:eastAsia="Calibri" w:hAnsi="Arial"/>
          <w:noProof/>
          <w:spacing w:val="-3"/>
          <w:sz w:val="24"/>
          <w:lang w:val="en-GB"/>
        </w:rPr>
        <w:t xml:space="preserve"> </w:t>
      </w:r>
      <w:r w:rsidR="000F5301">
        <w:rPr>
          <w:rFonts w:ascii="Arial" w:eastAsia="Calibri" w:hAnsi="Arial"/>
          <w:noProof/>
          <w:spacing w:val="-3"/>
          <w:sz w:val="24"/>
          <w:lang w:val="en-GB"/>
        </w:rPr>
        <w:t>(</w:t>
      </w:r>
      <w:r w:rsidR="000F5301" w:rsidRPr="000F5301">
        <w:rPr>
          <w:rFonts w:ascii="Arial" w:eastAsia="Calibri" w:hAnsi="Arial"/>
          <w:noProof/>
          <w:spacing w:val="-3"/>
          <w:sz w:val="24"/>
          <w:lang w:val="en-GB"/>
        </w:rPr>
        <w:t>2019)</w:t>
      </w:r>
      <w:r w:rsidR="000F5301">
        <w:rPr>
          <w:rFonts w:ascii="Arial" w:eastAsia="Calibri" w:hAnsi="Arial"/>
          <w:spacing w:val="-3"/>
          <w:sz w:val="24"/>
          <w:lang w:val="en-GB"/>
        </w:rPr>
        <w:fldChar w:fldCharType="end"/>
      </w:r>
      <w:r w:rsidR="000F5301">
        <w:rPr>
          <w:rFonts w:ascii="Arial" w:eastAsia="Calibri" w:hAnsi="Arial"/>
          <w:spacing w:val="-3"/>
          <w:sz w:val="24"/>
          <w:lang w:val="en-GB"/>
        </w:rPr>
        <w:t>,</w:t>
      </w:r>
      <w:r w:rsidRPr="00024E66">
        <w:rPr>
          <w:rFonts w:ascii="Arial" w:eastAsia="Calibri" w:hAnsi="Arial"/>
          <w:spacing w:val="-3"/>
          <w:sz w:val="24"/>
          <w:lang w:val="en-GB"/>
        </w:rPr>
        <w:t xml:space="preserve"> all advocate the need for individualised care and share-decision making to promote better quality outcome that is really matters to the patients.  </w:t>
      </w:r>
    </w:p>
    <w:p w:rsidR="00024E66" w:rsidRPr="00024E66" w:rsidRDefault="00024E66" w:rsidP="00024E66">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Calibri" w:hAnsi="Arial"/>
          <w:spacing w:val="-3"/>
          <w:sz w:val="24"/>
          <w:lang w:val="en-GB"/>
        </w:rPr>
      </w:pPr>
    </w:p>
    <w:p w:rsidR="00024E66" w:rsidRPr="00024E66" w:rsidRDefault="00024E66" w:rsidP="00024E66">
      <w:pPr>
        <w:suppressAutoHyphens/>
        <w:autoSpaceDN w:val="0"/>
        <w:spacing w:after="160" w:line="360" w:lineRule="auto"/>
        <w:textAlignment w:val="baseline"/>
        <w:rPr>
          <w:rFonts w:ascii="Arial" w:eastAsia="Calibri" w:hAnsi="Arial"/>
          <w:sz w:val="24"/>
          <w:lang w:val="en-GB"/>
        </w:rPr>
      </w:pPr>
      <w:r w:rsidRPr="00024E66">
        <w:rPr>
          <w:rFonts w:ascii="Arial" w:eastAsia="Calibri" w:hAnsi="Arial"/>
          <w:sz w:val="24"/>
          <w:lang w:val="en-GB"/>
        </w:rPr>
        <w:t xml:space="preserve">Two studies did not find education status to have any link to the patient’s varying anxiety level  </w:t>
      </w:r>
      <w:r w:rsidR="000F5301" w:rsidRPr="00FF53E1">
        <w:rPr>
          <w:rFonts w:ascii="Arial" w:eastAsia="Calibri" w:hAnsi="Arial"/>
          <w:sz w:val="24"/>
          <w:lang w:val="en-GB"/>
        </w:rPr>
        <w:fldChar w:fldCharType="begin" w:fldLock="1"/>
      </w:r>
      <w:r w:rsidR="000F5301" w:rsidRPr="00FF53E1">
        <w:rPr>
          <w:rFonts w:ascii="Arial" w:eastAsia="Calibri" w:hAnsi="Arial"/>
          <w:sz w:val="24"/>
          <w:lang w:val="en-GB"/>
        </w:rPr>
        <w:instrText>ADDIN CSL_CITATION {"citationItems":[{"id":"ITEM-1","itemData":{"DOI":"10.1186/s12871-018-0619-0","ISSN":"14712253","abstract":"Background: Anxiety during the preoperative period is the most common problem with a number of postoperative complications such as an increase in postoperative pain, delay of healing and prolong the hospital stay. Further, patients with a high level of preoperative anxiety require higher doses of anesthetic agents and recover poorly. Despite its serious health complications, its magnitude and associated factors have been poorly explored in Ethiopia particularly in the selected study areas. Objective: To assess preoperative anxiety and associated factors among adult surgical patients in Debre Markos and Felege Hiwot Referral Hospitals, Northwest Ethiopia. Method: An institution based cross-sectional study was conducted on 353 patients scheduled for surgery using a systematic random sampling technique. The data were collected using the state version of the state-trait anxiety inventory scale. All collected data were entered into Epi-Data version 3.1 and analysis was done by using SPSS version 20 software. Binary logistic regression was performed to assess the effect of independent variables on the dependent variable. A p-value &lt; 0.05 was considered as statistically significant. Results: Overall, 61% (95%CI (55.5-65.7)) patients had significant high level of preoperative anxiety. The most common reported factor responsible for preoperative anxiety was fear of complications 187(52.4%). There was a statistically significant high level of pre-operative anxiety among female patients [AOR 2.19 (95%CI (1.29-3.71))] and patients who lack preoperative information [AOR 2.03(95%CI (1.22-3.39))]. Conclusion: The prevalence of preoperative anxiety was high. The level of preoperative anxiety significantly associated with sex, preoperative information provision, and previous surgical experience. Preoperative psychosocial assessment should be incorporated into a routine nursing practice and every patient should be provided with preoperative information before surgery.","author":[{"dropping-particle":"","family":"Mulugeta","given":"Henok","non-dropping-particle":"","parse-names":false,"suffix":""},{"dropping-particle":"","family":"Ayana","given":"Mulatu","non-dropping-particle":"","parse-names":false,"suffix":""},{"dropping-particle":"","family":"Sintayehu","given":"Mezinew","non-dropping-particle":"","parse-names":false,"suffix":""},{"dropping-particle":"","family":"Dessie","given":"Getenet","non-dropping-particle":"","parse-names":false,"suffix":""},{"dropping-particle":"","family":"Zewdu","given":"Tesfu","non-dropping-particle":"","parse-names":false,"suffix":""}],"container-title":"BMC Anesthesiology","id":"ITEM-1","issue":"1","issued":{"date-parts":[["2018"]]},"title":"Preoperative anxiety and associated factors among adult surgical patients in Debre Markos and Felege Hiwot referral hospitals, Northwest Ethiopia","type":"article-journal","volume":"18"},"uris":["http://www.mendeley.com/documents/?uuid=4e18eeda-a773-370a-a38f-7ed93527e5fe"]}],"mendeley":{"formattedCitation":"(Mulugeta et al., 2018)","manualFormatting":"(Guo et al., 2018","plainTextFormattedCitation":"(Mulugeta et al., 2018)","previouslyFormattedCitation":"(Mulugeta et al., 2018)"},"properties":{"noteIndex":0},"schema":"https://github.com/citation-style-language/schema/raw/master/csl-citation.json"}</w:instrText>
      </w:r>
      <w:r w:rsidR="000F5301" w:rsidRPr="00FF53E1">
        <w:rPr>
          <w:rFonts w:ascii="Arial" w:eastAsia="Calibri" w:hAnsi="Arial"/>
          <w:sz w:val="24"/>
          <w:lang w:val="en-GB"/>
        </w:rPr>
        <w:fldChar w:fldCharType="separate"/>
      </w:r>
      <w:r w:rsidR="000F5301" w:rsidRPr="00FF53E1">
        <w:rPr>
          <w:rFonts w:ascii="Arial" w:eastAsia="Calibri" w:hAnsi="Arial"/>
          <w:noProof/>
          <w:sz w:val="24"/>
          <w:lang w:val="en-GB"/>
        </w:rPr>
        <w:t>(Guo et al., 2018</w:t>
      </w:r>
      <w:r w:rsidR="000F5301" w:rsidRPr="00FF53E1">
        <w:rPr>
          <w:rFonts w:ascii="Arial" w:eastAsia="Calibri" w:hAnsi="Arial"/>
          <w:sz w:val="24"/>
          <w:lang w:val="en-GB"/>
        </w:rPr>
        <w:fldChar w:fldCharType="end"/>
      </w:r>
      <w:r w:rsidR="000F5301" w:rsidRPr="00FF53E1">
        <w:rPr>
          <w:rFonts w:ascii="Arial" w:eastAsia="Calibri" w:hAnsi="Arial"/>
          <w:sz w:val="24"/>
          <w:lang w:val="en-GB"/>
        </w:rPr>
        <w:t>;</w:t>
      </w:r>
      <w:r w:rsidRPr="00024E66">
        <w:rPr>
          <w:rFonts w:ascii="Arial" w:eastAsia="Calibri" w:hAnsi="Arial"/>
          <w:sz w:val="24"/>
          <w:lang w:val="en-GB"/>
        </w:rPr>
        <w:fldChar w:fldCharType="begin" w:fldLock="1"/>
      </w:r>
      <w:r w:rsidRPr="00024E66">
        <w:rPr>
          <w:rFonts w:ascii="Arial" w:eastAsia="Calibri" w:hAnsi="Arial"/>
          <w:sz w:val="24"/>
          <w:lang w:val="en-GB"/>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2021)","manualFormatting":"Rajput, Tiwari and Chaudhary, 2021)","plainTextFormattedCitation":"(Rajput, Tiwari and Chaudhary, 2021)","previouslyFormattedCitation":"(Rajput, Tiwari and Chaudhary, 2021)"},"properties":{"noteIndex":0},"schema":"https://github.com/citation-style-language/schema/raw/master/csl-citation.json"}</w:instrText>
      </w:r>
      <w:r w:rsidRPr="00024E66">
        <w:rPr>
          <w:rFonts w:ascii="Arial" w:eastAsia="Calibri" w:hAnsi="Arial"/>
          <w:sz w:val="24"/>
          <w:lang w:val="en-GB"/>
        </w:rPr>
        <w:fldChar w:fldCharType="separate"/>
      </w:r>
      <w:r w:rsidRPr="00024E66">
        <w:rPr>
          <w:rFonts w:ascii="Arial" w:eastAsia="Calibri" w:hAnsi="Arial"/>
          <w:noProof/>
          <w:sz w:val="24"/>
          <w:lang w:val="en-GB"/>
        </w:rPr>
        <w:t>Rajput, Tiwari and Chaudhary, 2021)</w:t>
      </w:r>
      <w:r w:rsidRPr="00024E66">
        <w:rPr>
          <w:rFonts w:ascii="Arial" w:eastAsia="Calibri" w:hAnsi="Arial"/>
          <w:sz w:val="24"/>
          <w:lang w:val="en-GB"/>
        </w:rPr>
        <w:fldChar w:fldCharType="end"/>
      </w:r>
      <w:r w:rsidRPr="00024E66">
        <w:rPr>
          <w:rFonts w:ascii="Arial" w:eastAsia="Calibri" w:hAnsi="Arial"/>
          <w:sz w:val="24"/>
          <w:lang w:val="en-GB"/>
        </w:rPr>
        <w:t xml:space="preserve">.  However, the quality of how the education was given appears to take a more important factor rather than the time or mode of education </w:t>
      </w:r>
      <w:r w:rsidRPr="00024E66">
        <w:rPr>
          <w:rFonts w:ascii="Arial" w:eastAsia="Calibri" w:hAnsi="Arial"/>
          <w:sz w:val="24"/>
          <w:lang w:val="en-GB"/>
        </w:rPr>
        <w:fldChar w:fldCharType="begin" w:fldLock="1"/>
      </w:r>
      <w:r w:rsidRPr="00024E66">
        <w:rPr>
          <w:rFonts w:ascii="Arial" w:eastAsia="Calibri" w:hAnsi="Arial"/>
          <w:sz w:val="24"/>
          <w:lang w:val="en-GB"/>
        </w:rPr>
        <w:instrText>ADDIN CSL_CITATION {"citationItems":[{"id":"ITEM-1","itemData":{"DOI":"10.1016/j.jpsychores.2018.05.012","ISSN":"18791360","abstract":"Objective: The main objective of this study was a detailed comparison of the level of anxiety about surgery and anesthesia. Other objectives included the assessment of the prevalence and intensity of preoperative anxiety. Methods: This cross-sectional single-center survey used the validated Amsterdam anxiety and information scale (APAIS) and a modified numeric rating scale (mNRS) to assess preoperative anxiety, anxiety about surgery and anxiety about anesthesia. Prevalences and intensities of anxieties were predominantly analyzed descriptively. Results: 3200 patients were enrolled and 3087 (57% females) were analyzed. 92.6% reported preoperative anxiety according to APAIS scores. The average total APAIS anxiety score (APAIS-A-T) was 9.9 (SD 3.6). 40.5% reported high anxiety (defined as APAIS-A-T &gt; 10). Mean anxiety about surgery (APAIS-A-Su) was higher than mean anxiety about anesthesia (APAIS-A-An): 5.5 (SD 2.1) vs. 4.3 (SD 1.9), p &lt; 0.0001. Accordingly, more patients were substantially more afraid (score difference &gt; 2) of surgery (642, 20.8%, 95% CI 19.4–22.3) than of anesthesia (48, 1.6%, 95% CI 1.2–2.1). Conclusion: Preoperative anxiety is still very common among adult patients scheduled to undergo an elective procedure. Therefore, it should be evaluated routinely. Anxiety about surgery and anxiety about anesthesia differ in many patients. For this reason, anxiety about surgery and anxiety about anesthesia should be assessed separately. This would allow providing a more individualized support of patients to cope with their anxiety and could require particular attention by the surgeon or the anesthetist.","author":[{"dropping-particle":"","family":"Aust","given":"H.","non-dropping-particle":"","parse-names":false,"suffix":""},{"dropping-particle":"","family":"Eberhart","given":"L.","non-dropping-particle":"","parse-names":false,"suffix":""},{"dropping-particle":"","family":"Sturm","given":"T.","non-dropping-particle":"","parse-names":false,"suffix":""},{"dropping-particle":"","family":"Schuster","given":"M.","non-dropping-particle":"","parse-names":false,"suffix":""},{"dropping-particle":"","family":"Nestoriuc","given":"Y.","non-dropping-particle":"","parse-names":false,"suffix":""},{"dropping-particle":"","family":"Brehm","given":"F.","non-dropping-particle":"","parse-names":false,"suffix":""},{"dropping-particle":"","family":"Rüsch","given":"D.","non-dropping-particle":"","parse-names":false,"suffix":""}],"container-title":"Journal of Psychosomatic Research","id":"ITEM-1","issued":{"date-parts":[["2018"]]},"title":"A cross-sectional study on preoperative anxiety in adults","type":"article-journal","volume":"111"},"uris":["http://www.mendeley.com/documents/?uuid=c74626ab-4d29-3e7a-a399-97d6150689f2"]}],"mendeley":{"formattedCitation":"(Aust et al., 2018)","plainTextFormattedCitation":"(Aust et al., 2018)","previouslyFormattedCitation":"(Aust et al., 2018)"},"properties":{"noteIndex":0},"schema":"https://github.com/citation-style-language/schema/raw/master/csl-citation.json"}</w:instrText>
      </w:r>
      <w:r w:rsidRPr="00024E66">
        <w:rPr>
          <w:rFonts w:ascii="Arial" w:eastAsia="Calibri" w:hAnsi="Arial"/>
          <w:sz w:val="24"/>
          <w:lang w:val="en-GB"/>
        </w:rPr>
        <w:fldChar w:fldCharType="separate"/>
      </w:r>
      <w:r w:rsidRPr="00024E66">
        <w:rPr>
          <w:rFonts w:ascii="Arial" w:eastAsia="Calibri" w:hAnsi="Arial"/>
          <w:noProof/>
          <w:sz w:val="24"/>
          <w:lang w:val="en-GB"/>
        </w:rPr>
        <w:t xml:space="preserve">(Aust </w:t>
      </w:r>
      <w:r w:rsidRPr="00024E66">
        <w:rPr>
          <w:rFonts w:ascii="Arial" w:eastAsia="Calibri" w:hAnsi="Arial"/>
          <w:noProof/>
          <w:sz w:val="24"/>
          <w:lang w:val="en-GB"/>
        </w:rPr>
        <w:lastRenderedPageBreak/>
        <w:t>et al., 2018)</w:t>
      </w:r>
      <w:r w:rsidRPr="00024E66">
        <w:rPr>
          <w:rFonts w:ascii="Arial" w:eastAsia="Calibri" w:hAnsi="Arial"/>
          <w:sz w:val="24"/>
          <w:lang w:val="en-GB"/>
        </w:rPr>
        <w:fldChar w:fldCharType="end"/>
      </w:r>
      <w:r w:rsidRPr="00024E66">
        <w:rPr>
          <w:rFonts w:ascii="Arial" w:eastAsia="Calibri" w:hAnsi="Arial"/>
          <w:sz w:val="24"/>
          <w:lang w:val="en-GB"/>
        </w:rPr>
        <w:t>. Complimentarily how the information was delivery plays a part in understanding what matters to the individual by utilising PCC.  Video information and standard preoperative education is li</w:t>
      </w:r>
      <w:r w:rsidR="000F5301">
        <w:rPr>
          <w:rFonts w:ascii="Arial" w:eastAsia="Calibri" w:hAnsi="Arial"/>
          <w:sz w:val="24"/>
          <w:lang w:val="en-GB"/>
        </w:rPr>
        <w:t xml:space="preserve">nked to better quality outcome </w:t>
      </w:r>
      <w:r w:rsidRPr="00024E66">
        <w:rPr>
          <w:rFonts w:ascii="Arial" w:eastAsia="Calibri" w:hAnsi="Arial"/>
          <w:sz w:val="24"/>
          <w:lang w:val="en-GB"/>
        </w:rPr>
        <w:t>(</w:t>
      </w:r>
      <w:r w:rsidRPr="00024E66">
        <w:rPr>
          <w:rFonts w:ascii="Arial" w:eastAsia="Calibri" w:hAnsi="Arial"/>
          <w:sz w:val="24"/>
          <w:lang w:val="en-GB"/>
        </w:rPr>
        <w:fldChar w:fldCharType="begin" w:fldLock="1"/>
      </w:r>
      <w:r w:rsidRPr="00024E66">
        <w:rPr>
          <w:rFonts w:ascii="Arial" w:eastAsia="Calibri" w:hAnsi="Arial"/>
          <w:sz w:val="24"/>
          <w:lang w:val="en-GB"/>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2021)","manualFormatting":"Rajput, Tiwari and Chaudhary, 2021)","plainTextFormattedCitation":"(Rajput, Tiwari and Chaudhary, 2021)","previouslyFormattedCitation":"(Rajput, Tiwari and Chaudhary, 2021)"},"properties":{"noteIndex":0},"schema":"https://github.com/citation-style-language/schema/raw/master/csl-citation.json"}</w:instrText>
      </w:r>
      <w:r w:rsidRPr="00024E66">
        <w:rPr>
          <w:rFonts w:ascii="Arial" w:eastAsia="Calibri" w:hAnsi="Arial"/>
          <w:sz w:val="24"/>
          <w:lang w:val="en-GB"/>
        </w:rPr>
        <w:fldChar w:fldCharType="separate"/>
      </w:r>
      <w:r w:rsidRPr="00024E66">
        <w:rPr>
          <w:rFonts w:ascii="Arial" w:eastAsia="Calibri" w:hAnsi="Arial"/>
          <w:noProof/>
          <w:sz w:val="24"/>
          <w:lang w:val="en-GB"/>
        </w:rPr>
        <w:t>Rajput, Tiwari and Chaudhary, 2021)</w:t>
      </w:r>
      <w:r w:rsidRPr="00024E66">
        <w:rPr>
          <w:rFonts w:ascii="Arial" w:eastAsia="Calibri" w:hAnsi="Arial"/>
          <w:sz w:val="24"/>
          <w:lang w:val="en-GB"/>
        </w:rPr>
        <w:fldChar w:fldCharType="end"/>
      </w:r>
      <w:r w:rsidRPr="00024E66">
        <w:rPr>
          <w:rFonts w:ascii="Arial" w:eastAsia="Calibri" w:hAnsi="Arial"/>
          <w:sz w:val="24"/>
          <w:lang w:val="en-GB"/>
        </w:rPr>
        <w:t xml:space="preserve">. </w:t>
      </w:r>
    </w:p>
    <w:p w:rsidR="00024E66" w:rsidRPr="00024E66" w:rsidRDefault="00024E66" w:rsidP="00024E66">
      <w:pPr>
        <w:suppressAutoHyphens/>
        <w:autoSpaceDN w:val="0"/>
        <w:spacing w:after="160" w:line="360" w:lineRule="auto"/>
        <w:textAlignment w:val="baseline"/>
        <w:rPr>
          <w:rFonts w:ascii="Arial" w:eastAsia="Calibri" w:hAnsi="Arial"/>
          <w:sz w:val="24"/>
          <w:lang w:val="en-GB"/>
        </w:rPr>
      </w:pPr>
      <w:r w:rsidRPr="00024E66">
        <w:rPr>
          <w:rFonts w:ascii="Arial" w:eastAsia="Calibri" w:hAnsi="Arial"/>
          <w:sz w:val="24"/>
          <w:lang w:val="en-GB"/>
        </w:rPr>
        <w:t xml:space="preserve"> Additionally, patients with poor Illiteracy and inherent anxiety due to major </w:t>
      </w:r>
      <w:proofErr w:type="gramStart"/>
      <w:r w:rsidRPr="00024E66">
        <w:rPr>
          <w:rFonts w:ascii="Arial" w:eastAsia="Calibri" w:hAnsi="Arial"/>
          <w:sz w:val="24"/>
          <w:lang w:val="en-GB"/>
        </w:rPr>
        <w:t>surgery  found</w:t>
      </w:r>
      <w:proofErr w:type="gramEnd"/>
      <w:r w:rsidRPr="00024E66">
        <w:rPr>
          <w:rFonts w:ascii="Arial" w:eastAsia="Calibri" w:hAnsi="Arial"/>
          <w:sz w:val="24"/>
          <w:lang w:val="en-GB"/>
        </w:rPr>
        <w:t xml:space="preserve"> combination of video and standard education to be beneficial in reducing anxiety. Hence, producing better outcomes.   Thus, PCE tailored to the patient in way in which they understand encourages decision making and fosters empowerment in their care.</w:t>
      </w:r>
    </w:p>
    <w:p w:rsidR="00024E66" w:rsidRPr="00024E66" w:rsidRDefault="00024E66" w:rsidP="00024E66">
      <w:pPr>
        <w:suppressAutoHyphens/>
        <w:autoSpaceDN w:val="0"/>
        <w:spacing w:after="160" w:line="360" w:lineRule="auto"/>
        <w:textAlignment w:val="baseline"/>
        <w:rPr>
          <w:rFonts w:ascii="Arial" w:eastAsia="Calibri" w:hAnsi="Arial"/>
          <w:sz w:val="24"/>
          <w:lang w:val="en-GB"/>
        </w:rPr>
      </w:pPr>
      <w:r w:rsidRPr="00024E66">
        <w:rPr>
          <w:rFonts w:ascii="Arial" w:eastAsia="Calibri" w:hAnsi="Arial"/>
          <w:sz w:val="24"/>
          <w:lang w:val="en-GB"/>
        </w:rPr>
        <w:t xml:space="preserve"> Hence,</w:t>
      </w:r>
      <w:r w:rsidRPr="00024E66">
        <w:rPr>
          <w:rFonts w:ascii="Arial" w:eastAsia="Calibri" w:hAnsi="Arial"/>
          <w:sz w:val="24"/>
          <w:lang w:val="en-GB"/>
        </w:rPr>
        <w:fldChar w:fldCharType="begin" w:fldLock="1"/>
      </w:r>
      <w:r w:rsidRPr="00024E66">
        <w:rPr>
          <w:rFonts w:ascii="Arial" w:eastAsia="Calibri" w:hAnsi="Arial"/>
          <w:sz w:val="24"/>
          <w:lang w:val="en-GB"/>
        </w:rPr>
        <w:instrText>ADDIN CSL_CITATION {"citationItems":[{"id":"ITEM-1","itemData":{"DOI":"10.2217/cer.13.54","ISSN":"20426313","abstract":"The Institute of Medicine defines patient-centered care as \"providing care that is respectful of, and responsive to, individual patient preferences, needs and values, and ensuring that patient values guide all clinical decisions.\" What is missing in this definition is an explicit emphasis on compassion. This perspective article draws on the experience of Planetree (CT, USA), a not-for-profit organization that partners with healthcare establishments to drive adoption of patient-centered care principles and practices by connecting healthcare professionals with the voices and perspectives of the patients and family members who utilize their services. Across hundreds of focus groups facilitated by Planetree, patients and their loved ones emphasize that paramount among their needs, preferences and values are compassionate human interactions. For care to be truly patient-centered, a foundation of compassion is essential. Reports from patients and the media, and research from healthcare systems around the world demonstrate the fallacy of assuming that compassion is a current or prevalent feature of the care experience. Concurrently, a growing evidence base highlights the supreme importance of compassion in driving high-quality, high-value care. However, good intentions are not sufficient for delivering compassionate care. Drawing on the experiences of exemplary patient-centered hospitals (recognized as such following a rigorous culture audit to determine fulfillment of the criteria for formal recognition as a Designated® Patient-Centered Hospital [Planetree]), this paper explores practical approaches for embedding compassion in healthcare delivery and organizational culture to meet patients' expressed desires for empathic and respectful human interactions. © 2013 Future Medicine Ltd.","author":[{"dropping-particle":"","family":"Frampton","given":"Susan B.","non-dropping-particle":"","parse-names":false,"suffix":""},{"dropping-particle":"","family":"Guastello","given":"Sara","non-dropping-particle":"","parse-names":false,"suffix":""},{"dropping-particle":"","family":"Lepore","given":"Michael","non-dropping-particle":"","parse-names":false,"suffix":""}],"container-title":"Journal of Comparative Effectiveness Research","id":"ITEM-1","issue":"5","issued":{"date-parts":[["2013"]]},"title":"Compassion as the foundation of patient-centered care: The importance of compassion in action","type":"article","volume":"2"},"uris":["http://www.mendeley.com/documents/?uuid=6284c7f8-2961-3043-b67e-6a5190bee135"]}],"mendeley":{"formattedCitation":"(Frampton, Guastello and Lepore, 2013)","plainTextFormattedCitation":"(Frampton, Guastello and Lepore, 2013)","previouslyFormattedCitation":"(Frampton, Guastello and Lepore, 2013)"},"properties":{"noteIndex":0},"schema":"https://github.com/citation-style-language/schema/raw/master/csl-citation.json"}</w:instrText>
      </w:r>
      <w:r w:rsidRPr="00024E66">
        <w:rPr>
          <w:rFonts w:ascii="Arial" w:eastAsia="Calibri" w:hAnsi="Arial"/>
          <w:sz w:val="24"/>
          <w:lang w:val="en-GB"/>
        </w:rPr>
        <w:fldChar w:fldCharType="separate"/>
      </w:r>
      <w:r w:rsidRPr="00024E66">
        <w:rPr>
          <w:rFonts w:ascii="Arial" w:eastAsia="Calibri" w:hAnsi="Arial"/>
          <w:noProof/>
          <w:sz w:val="24"/>
          <w:lang w:val="en-GB"/>
        </w:rPr>
        <w:t>(Frampton, Guastello and Lepore, 2013)</w:t>
      </w:r>
      <w:r w:rsidRPr="00024E66">
        <w:rPr>
          <w:rFonts w:ascii="Arial" w:eastAsia="Calibri" w:hAnsi="Arial"/>
          <w:sz w:val="24"/>
          <w:lang w:val="en-GB"/>
        </w:rPr>
        <w:fldChar w:fldCharType="end"/>
      </w:r>
      <w:r w:rsidRPr="00024E66">
        <w:rPr>
          <w:rFonts w:ascii="Arial" w:eastAsia="Calibri" w:hAnsi="Arial"/>
          <w:sz w:val="24"/>
          <w:lang w:val="en-GB"/>
        </w:rPr>
        <w:t xml:space="preserve">  concur compassion is essential to PCC. In contrast time constraint is a noted barrier for PCC. However,   (</w:t>
      </w:r>
      <w:r w:rsidRPr="00024E66">
        <w:rPr>
          <w:rFonts w:ascii="Arial" w:eastAsia="Calibri" w:hAnsi="Arial"/>
          <w:sz w:val="24"/>
          <w:lang w:val="en-GB"/>
        </w:rPr>
        <w:fldChar w:fldCharType="begin" w:fldLock="1"/>
      </w:r>
      <w:r w:rsidRPr="00024E66">
        <w:rPr>
          <w:rFonts w:ascii="Arial" w:eastAsia="Calibri" w:hAnsi="Arial"/>
          <w:sz w:val="24"/>
          <w:lang w:val="en-GB"/>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n.d.)","manualFormatting":"Wongkietkachorn, Wongkietkachorn and Rhunsiri 2018)","plainTextFormattedCitation":"(Wongkietkachorn, Wongkietkachorn and Rhunsiri, n.d.)","previouslyFormattedCitation":"(Wongkietkachorn, Wongkietkachorn and Rhunsiri, n.d.)"},"properties":{"noteIndex":0},"schema":"https://github.com/citation-style-language/schema/raw/master/csl-citation.json"}</w:instrText>
      </w:r>
      <w:r w:rsidRPr="00024E66">
        <w:rPr>
          <w:rFonts w:ascii="Arial" w:eastAsia="Calibri" w:hAnsi="Arial"/>
          <w:sz w:val="24"/>
          <w:lang w:val="en-GB"/>
        </w:rPr>
        <w:fldChar w:fldCharType="separate"/>
      </w:r>
      <w:r w:rsidRPr="00024E66">
        <w:rPr>
          <w:rFonts w:ascii="Arial" w:eastAsia="Calibri" w:hAnsi="Arial"/>
          <w:noProof/>
          <w:sz w:val="24"/>
          <w:lang w:val="en-GB"/>
        </w:rPr>
        <w:t>Wongkietkachorn, Wongkietkachorn and Rhunsiri 2018)</w:t>
      </w:r>
      <w:r w:rsidRPr="00024E66">
        <w:rPr>
          <w:rFonts w:ascii="Arial" w:eastAsia="Calibri" w:hAnsi="Arial"/>
          <w:sz w:val="24"/>
          <w:lang w:val="en-GB"/>
        </w:rPr>
        <w:fldChar w:fldCharType="end"/>
      </w:r>
      <w:r w:rsidRPr="00024E66">
        <w:rPr>
          <w:rFonts w:ascii="Arial" w:eastAsia="Calibri" w:hAnsi="Arial"/>
          <w:sz w:val="24"/>
          <w:lang w:val="en-GB"/>
        </w:rPr>
        <w:t xml:space="preserve"> concur PCE are less time consuming compared to non-tailored education.  Arguably, care that is tailored to the individual may take less time when compared to giving generalise information. Similarly, (</w:t>
      </w:r>
      <w:r w:rsidRPr="00024E66">
        <w:rPr>
          <w:rFonts w:ascii="Arial" w:eastAsia="Calibri" w:hAnsi="Arial"/>
          <w:sz w:val="24"/>
          <w:lang w:val="en-GB"/>
        </w:rPr>
        <w:fldChar w:fldCharType="begin" w:fldLock="1"/>
      </w:r>
      <w:r w:rsidRPr="00024E66">
        <w:rPr>
          <w:rFonts w:ascii="Arial" w:eastAsia="Calibri" w:hAnsi="Arial"/>
          <w:sz w:val="24"/>
          <w:lang w:val="en-GB"/>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n.d.)","manualFormatting":"Wongkietkachorn, Wongkietkachorn and Rhunsiri 2018)","plainTextFormattedCitation":"(Wongkietkachorn, Wongkietkachorn and Rhunsiri, n.d.)","previouslyFormattedCitation":"(Wongkietkachorn, Wongkietkachorn and Rhunsiri, n.d.)"},"properties":{"noteIndex":0},"schema":"https://github.com/citation-style-language/schema/raw/master/csl-citation.json"}</w:instrText>
      </w:r>
      <w:r w:rsidRPr="00024E66">
        <w:rPr>
          <w:rFonts w:ascii="Arial" w:eastAsia="Calibri" w:hAnsi="Arial"/>
          <w:sz w:val="24"/>
          <w:lang w:val="en-GB"/>
        </w:rPr>
        <w:fldChar w:fldCharType="separate"/>
      </w:r>
      <w:r w:rsidRPr="00024E66">
        <w:rPr>
          <w:rFonts w:ascii="Arial" w:eastAsia="Calibri" w:hAnsi="Arial"/>
          <w:noProof/>
          <w:sz w:val="24"/>
          <w:lang w:val="en-GB"/>
        </w:rPr>
        <w:t>Wongkietkachorn, Wongkietkachorn and Rhunsiri 2018)</w:t>
      </w:r>
      <w:r w:rsidRPr="00024E66">
        <w:rPr>
          <w:rFonts w:ascii="Arial" w:eastAsia="Calibri" w:hAnsi="Arial"/>
          <w:sz w:val="24"/>
          <w:lang w:val="en-GB"/>
        </w:rPr>
        <w:fldChar w:fldCharType="end"/>
      </w:r>
      <w:r w:rsidRPr="00024E66">
        <w:rPr>
          <w:rFonts w:ascii="Arial" w:eastAsia="Calibri" w:hAnsi="Arial"/>
          <w:sz w:val="24"/>
          <w:lang w:val="en-GB"/>
        </w:rPr>
        <w:t xml:space="preserve"> concur too little or too much can equally increase patient anxiety. Thus, suggesting effective communication, SDM and a caring attitude has a positive impact on PCC in reducing preoperative anxiety.</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t xml:space="preserve">Another reoccurring theme is the potential benefits of MDA. MDA is paramount within the perioperative setting. An MDA to working is one in which practitioners of different specialities work together to ensure the best quality outcome for the </w:t>
      </w:r>
      <w:proofErr w:type="gramStart"/>
      <w:r w:rsidRPr="00024E66">
        <w:rPr>
          <w:rFonts w:ascii="Arial" w:eastAsia="Times New Roman" w:hAnsi="Arial"/>
          <w:color w:val="0E101A"/>
          <w:sz w:val="24"/>
          <w:lang w:val="en-GB" w:eastAsia="en-GB"/>
        </w:rPr>
        <w:t>patient .</w:t>
      </w:r>
      <w:proofErr w:type="gramEnd"/>
      <w:r w:rsidRPr="00024E66">
        <w:rPr>
          <w:rFonts w:ascii="Arial" w:eastAsia="Times New Roman" w:hAnsi="Arial"/>
          <w:color w:val="0E101A"/>
          <w:sz w:val="24"/>
          <w:lang w:val="en-GB" w:eastAsia="en-GB"/>
        </w:rPr>
        <w:t xml:space="preserve"> In the 21st century, </w:t>
      </w:r>
      <w:r w:rsidRPr="00024E66">
        <w:rPr>
          <w:rFonts w:ascii="Arial" w:eastAsia="Times New Roman" w:hAnsi="Arial"/>
          <w:color w:val="0E101A"/>
          <w:sz w:val="24"/>
          <w:lang w:val="en-GB" w:eastAsia="en-GB"/>
        </w:rPr>
        <w:fldChar w:fldCharType="begin" w:fldLock="1"/>
      </w:r>
      <w:r w:rsidRPr="00024E66">
        <w:rPr>
          <w:rFonts w:ascii="Arial" w:eastAsia="Times New Roman" w:hAnsi="Arial"/>
          <w:color w:val="0E101A"/>
          <w:sz w:val="24"/>
          <w:lang w:val="en-GB" w:eastAsia="en-GB"/>
        </w:rPr>
        <w:instrText>ADDIN CSL_CITATION {"citationItems":[{"id":"ITEM-1","itemData":{"DOI":"10.1111/j.1525-1497.2005.0178.x","ISSN":"08848734","abstract":"Patient-centered care has received new prominence with its inclusion by the Institute of Medicine as 1 of the 6 aims of quality. Seven attributes of patient-centered primary care are proposed here to improve this dimension of care: access to care, patient engagement in care, information systems, care coordination, integrated and comprehensive team care, patient-centered care surveys, and publicly available information. The Commonwealth Fund 2003 National Survey of Physicians and Quality of Care finds that one fourth of primary care physicians currently incorporate these various patient-centered attributes in their practices. To bring about marked improvement will require a new system of primary care payment that blends monthly patient panel fees with traditional fee-for-service payment, and new incentives for patient-centered care performance. A major effort to test this concept, develop a business case, provide technical assistance and training, and diffuse best practices is needed to transform American health care.","author":[{"dropping-particle":"","family":"Davis","given":"Karen","non-dropping-particle":"","parse-names":false,"suffix":""},{"dropping-particle":"","family":"Schoenbaum","given":"Stephen C.","non-dropping-particle":"","parse-names":false,"suffix":""},{"dropping-particle":"","family":"Audet","given":"Anne Marie","non-dropping-particle":"","parse-names":false,"suffix":""}],"container-title":"Journal of General Internal Medicine","id":"ITEM-1","issue":"10","issued":{"date-parts":[["2005"]]},"title":"A 2020 vision of patient-centered primary care","type":"article","volume":"20"},"uris":["http://www.mendeley.com/documents/?uuid=3500c64a-b8e1-3cf6-8532-dff9bdcda4a0"]}],"mendeley":{"formattedCitation":"(Davis, Schoenbaum and Audet, 2005)","plainTextFormattedCitation":"(Davis, Schoenbaum and Audet, 2005)","previouslyFormattedCitation":"(Davis, Schoenbaum and Audet, 2005)"},"properties":{"noteIndex":0},"schema":"https://github.com/citation-style-language/schema/raw/master/csl-citation.json"}</w:instrText>
      </w:r>
      <w:r w:rsidRPr="00024E66">
        <w:rPr>
          <w:rFonts w:ascii="Arial" w:eastAsia="Times New Roman" w:hAnsi="Arial"/>
          <w:color w:val="0E101A"/>
          <w:sz w:val="24"/>
          <w:lang w:val="en-GB" w:eastAsia="en-GB"/>
        </w:rPr>
        <w:fldChar w:fldCharType="separate"/>
      </w:r>
      <w:r w:rsidRPr="00024E66">
        <w:rPr>
          <w:rFonts w:ascii="Arial" w:eastAsia="Times New Roman" w:hAnsi="Arial"/>
          <w:noProof/>
          <w:color w:val="0E101A"/>
          <w:sz w:val="24"/>
          <w:lang w:val="en-GB" w:eastAsia="en-GB"/>
        </w:rPr>
        <w:t>(Davis, Schoenbaum and Audet, 2005)</w:t>
      </w:r>
      <w:r w:rsidRPr="00024E66">
        <w:rPr>
          <w:rFonts w:ascii="Arial" w:eastAsia="Times New Roman" w:hAnsi="Arial"/>
          <w:color w:val="0E101A"/>
          <w:sz w:val="24"/>
          <w:lang w:val="en-GB" w:eastAsia="en-GB"/>
        </w:rPr>
        <w:fldChar w:fldCharType="end"/>
      </w:r>
      <w:r w:rsidRPr="00024E66">
        <w:rPr>
          <w:rFonts w:ascii="Arial" w:eastAsia="Times New Roman" w:hAnsi="Arial"/>
          <w:color w:val="0E101A"/>
          <w:sz w:val="24"/>
          <w:lang w:val="en-GB" w:eastAsia="en-GB"/>
        </w:rPr>
        <w:t xml:space="preserve"> assert that PCA is one measure of defining quality of care. PCA, mirrored by </w:t>
      </w:r>
      <w:r w:rsidRPr="00024E66">
        <w:rPr>
          <w:rFonts w:ascii="Arial" w:eastAsia="Times New Roman" w:hAnsi="Arial"/>
          <w:color w:val="0E101A"/>
          <w:sz w:val="24"/>
          <w:lang w:val="en-GB" w:eastAsia="en-GB"/>
        </w:rPr>
        <w:fldChar w:fldCharType="begin" w:fldLock="1"/>
      </w:r>
      <w:r w:rsidRPr="00024E66">
        <w:rPr>
          <w:rFonts w:ascii="Arial" w:eastAsia="Times New Roman" w:hAnsi="Arial"/>
          <w:color w:val="0E101A"/>
          <w:sz w:val="24"/>
          <w:lang w:val="en-GB" w:eastAsia="en-GB"/>
        </w:rPr>
        <w:instrText>ADDIN CSL_CITATION {"citationItems":[{"id":"ITEM-1","itemData":{"DOI":"10.29271/jcpsp.2019.09.868","ISSN":"16817168","abstract":"Objective: To determine the effects of the level of the anxiety of the patients on the intraoperative hemodynamic parameters and postoperative pain, patient satisfaction and the stay period at the hospital. Study Design: A descriptive study. Place and Duration of Study: General Surgery, Faculty of Medicine, Trakya University, Edirne, Turkey, from December 2015 to February 2016. Methodology: Seventy-two patients were operated for elective cholecystectomy. They were asked to answer state-trait anxiety inventory (STAI) questionnaire. The patients were classified into two groups as high and low anxiety levels. The targeted variables were compared. Results: There has not been found any significant relationship between the level of anxiety and age, gender, marial status, level of education, profession, general anesthesia, comobidity and postoperative shivering. However, patients with high preoperative anxiety scores had unstable hemodynamic parameters (arterial pressure, heart rate, peripheral oxygen saturation) intraoperatively, increased postoperative pain and analgesic consumption with dissatisfaction. Conclusion: Preoperative anxiety might cause hemodynamic problems in the intraoperative period, increased analgesic need and lower postoperative satisfaction of the patients in the postoperative period. It would be better to dispel the preoperative anxiety by conselling patient regar anesthesia, surgeon, and the institute.","author":[{"dropping-particle":"","family":"Bayrak","given":"Aysegul","non-dropping-particle":"","parse-names":false,"suffix":""},{"dropping-particle":"","family":"Sagiroglu","given":"Gonul","non-dropping-particle":"","parse-names":false,"suffix":""},{"dropping-particle":"","family":"Copuroglu","given":"Elif","non-dropping-particle":"","parse-names":false,"suffix":""}],"container-title":"Journal of the College of Physicians and Surgeons Pakistan","id":"ITEM-1","issue":"9","issued":{"date-parts":[["2019"]]},"title":"Effects of preoperative anxiety on intraoperative hemodynamics and postoperative pain","type":"article-journal","volume":"29"},"uris":["http://www.mendeley.com/documents/?uuid=98c6f6cb-ac62-37c2-ba7f-c4a192ae2200"]}],"mendeley":{"formattedCitation":"(Bayrak, Sagiroglu and Copuroglu, 2019)","plainTextFormattedCitation":"(Bayrak, Sagiroglu and Copuroglu, 2019)","previouslyFormattedCitation":"(Bayrak, Sagiroglu and Copuroglu, 2019)"},"properties":{"noteIndex":0},"schema":"https://github.com/citation-style-language/schema/raw/master/csl-citation.json"}</w:instrText>
      </w:r>
      <w:r w:rsidRPr="00024E66">
        <w:rPr>
          <w:rFonts w:ascii="Arial" w:eastAsia="Times New Roman" w:hAnsi="Arial"/>
          <w:color w:val="0E101A"/>
          <w:sz w:val="24"/>
          <w:lang w:val="en-GB" w:eastAsia="en-GB"/>
        </w:rPr>
        <w:fldChar w:fldCharType="separate"/>
      </w:r>
      <w:r w:rsidRPr="00024E66">
        <w:rPr>
          <w:rFonts w:ascii="Arial" w:eastAsia="Times New Roman" w:hAnsi="Arial"/>
          <w:noProof/>
          <w:color w:val="0E101A"/>
          <w:sz w:val="24"/>
          <w:lang w:val="en-GB" w:eastAsia="en-GB"/>
        </w:rPr>
        <w:t>(Bayrak, Sagiroglu and Copuroglu, 2019)</w:t>
      </w:r>
      <w:r w:rsidRPr="00024E66">
        <w:rPr>
          <w:rFonts w:ascii="Arial" w:eastAsia="Times New Roman" w:hAnsi="Arial"/>
          <w:color w:val="0E101A"/>
          <w:sz w:val="24"/>
          <w:lang w:val="en-GB" w:eastAsia="en-GB"/>
        </w:rPr>
        <w:fldChar w:fldCharType="end"/>
      </w:r>
      <w:r w:rsidRPr="00024E66">
        <w:rPr>
          <w:rFonts w:ascii="Arial" w:eastAsia="Times New Roman" w:hAnsi="Arial"/>
          <w:color w:val="0E101A"/>
          <w:sz w:val="24"/>
          <w:lang w:val="en-GB" w:eastAsia="en-GB"/>
        </w:rPr>
        <w:t>,argued that patient education is a vital aspect of nursing practice. </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t> </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t xml:space="preserve">Similarly, </w:t>
      </w:r>
      <w:r w:rsidRPr="00024E66">
        <w:rPr>
          <w:rFonts w:ascii="Arial" w:eastAsia="Calibri" w:hAnsi="Arial"/>
          <w:sz w:val="24"/>
          <w:lang w:val="en-GB"/>
        </w:rPr>
        <w:t>(</w:t>
      </w:r>
      <w:r w:rsidRPr="00024E66">
        <w:rPr>
          <w:rFonts w:ascii="Arial" w:eastAsia="Calibri" w:hAnsi="Arial"/>
          <w:sz w:val="24"/>
          <w:lang w:val="en-GB"/>
        </w:rPr>
        <w:fldChar w:fldCharType="begin" w:fldLock="1"/>
      </w:r>
      <w:r w:rsidRPr="00024E66">
        <w:rPr>
          <w:rFonts w:ascii="Arial" w:eastAsia="Calibri" w:hAnsi="Arial"/>
          <w:sz w:val="24"/>
          <w:lang w:val="en-GB"/>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n.d.)","manualFormatting":"Wongkietkachorn, Wongkietkachorn and Rhunsiri 2018)","plainTextFormattedCitation":"(Wongkietkachorn, Wongkietkachorn and Rhunsiri, n.d.)","previouslyFormattedCitation":"(Wongkietkachorn, Wongkietkachorn and Rhunsiri, n.d.)"},"properties":{"noteIndex":0},"schema":"https://github.com/citation-style-language/schema/raw/master/csl-citation.json"}</w:instrText>
      </w:r>
      <w:r w:rsidRPr="00024E66">
        <w:rPr>
          <w:rFonts w:ascii="Arial" w:eastAsia="Calibri" w:hAnsi="Arial"/>
          <w:sz w:val="24"/>
          <w:lang w:val="en-GB"/>
        </w:rPr>
        <w:fldChar w:fldCharType="separate"/>
      </w:r>
      <w:r w:rsidRPr="00024E66">
        <w:rPr>
          <w:rFonts w:ascii="Arial" w:eastAsia="Calibri" w:hAnsi="Arial"/>
          <w:noProof/>
          <w:sz w:val="24"/>
          <w:lang w:val="en-GB"/>
        </w:rPr>
        <w:t>Wongkietkachorn, Wongkietkachorn and Rhunsiri 2018)</w:t>
      </w:r>
      <w:r w:rsidRPr="00024E66">
        <w:rPr>
          <w:rFonts w:ascii="Arial" w:eastAsia="Calibri" w:hAnsi="Arial"/>
          <w:sz w:val="24"/>
          <w:lang w:val="en-GB"/>
        </w:rPr>
        <w:fldChar w:fldCharType="end"/>
      </w:r>
      <w:r w:rsidRPr="00024E66">
        <w:rPr>
          <w:rFonts w:ascii="Arial" w:eastAsia="Calibri" w:hAnsi="Arial"/>
          <w:sz w:val="24"/>
          <w:lang w:val="en-GB"/>
        </w:rPr>
        <w:t xml:space="preserve"> </w:t>
      </w:r>
      <w:r w:rsidRPr="00024E66">
        <w:rPr>
          <w:rFonts w:ascii="Arial" w:eastAsia="Times New Roman" w:hAnsi="Arial"/>
          <w:color w:val="0E101A"/>
          <w:sz w:val="24"/>
          <w:lang w:val="en-GB" w:eastAsia="en-GB"/>
        </w:rPr>
        <w:t xml:space="preserve"> study support a specialist practitioner such as a psychologist value in identifying the patient coping style in support of PCE in promoting quality outcome. Moreover, as part of the MDA, nurses often play a significant part in patient education within the literature. Likewise, </w:t>
      </w:r>
      <w:r w:rsidRPr="00024E66">
        <w:rPr>
          <w:rFonts w:ascii="Arial" w:eastAsia="Times New Roman" w:hAnsi="Arial"/>
          <w:color w:val="0E101A"/>
          <w:sz w:val="24"/>
          <w:lang w:val="en-GB" w:eastAsia="en-GB"/>
        </w:rPr>
        <w:fldChar w:fldCharType="begin" w:fldLock="1"/>
      </w:r>
      <w:r w:rsidRPr="00024E66">
        <w:rPr>
          <w:rFonts w:ascii="Arial" w:eastAsia="Times New Roman" w:hAnsi="Arial"/>
          <w:color w:val="0E101A"/>
          <w:sz w:val="24"/>
          <w:lang w:val="en-GB" w:eastAsia="en-GB"/>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2016)","plainTextFormattedCitation":"(Kalogianni et al., 2016)","previouslyFormattedCitation":"(Kalogianni et al., 2016)"},"properties":{"noteIndex":0},"schema":"https://github.com/citation-style-language/schema/raw/master/csl-citation.json"}</w:instrText>
      </w:r>
      <w:r w:rsidRPr="00024E66">
        <w:rPr>
          <w:rFonts w:ascii="Arial" w:eastAsia="Times New Roman" w:hAnsi="Arial"/>
          <w:color w:val="0E101A"/>
          <w:sz w:val="24"/>
          <w:lang w:val="en-GB" w:eastAsia="en-GB"/>
        </w:rPr>
        <w:fldChar w:fldCharType="separate"/>
      </w:r>
      <w:r w:rsidRPr="00024E66">
        <w:rPr>
          <w:rFonts w:ascii="Arial" w:eastAsia="Times New Roman" w:hAnsi="Arial"/>
          <w:noProof/>
          <w:color w:val="0E101A"/>
          <w:sz w:val="24"/>
          <w:lang w:val="en-GB" w:eastAsia="en-GB"/>
        </w:rPr>
        <w:t>(Kalogianni et al., 2016)</w:t>
      </w:r>
      <w:r w:rsidRPr="00024E66">
        <w:rPr>
          <w:rFonts w:ascii="Arial" w:eastAsia="Times New Roman" w:hAnsi="Arial"/>
          <w:color w:val="0E101A"/>
          <w:sz w:val="24"/>
          <w:lang w:val="en-GB" w:eastAsia="en-GB"/>
        </w:rPr>
        <w:fldChar w:fldCharType="end"/>
      </w:r>
      <w:r w:rsidRPr="00024E66">
        <w:rPr>
          <w:rFonts w:ascii="Arial" w:eastAsia="Times New Roman" w:hAnsi="Arial"/>
          <w:color w:val="0E101A"/>
          <w:sz w:val="24"/>
          <w:lang w:val="en-GB" w:eastAsia="en-GB"/>
        </w:rPr>
        <w:t xml:space="preserve"> suggest specialist knowledge of the nurse plays a curial role in giving adequate, clear information. Most of all, the nurse would be able to alleviate anxiety by answering questions tailored to the patient needs. </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t> </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t xml:space="preserve">Likewise, </w:t>
      </w:r>
      <w:r w:rsidRPr="00024E66">
        <w:rPr>
          <w:rFonts w:ascii="Arial" w:eastAsia="Times New Roman" w:hAnsi="Arial"/>
          <w:color w:val="0E101A"/>
          <w:sz w:val="24"/>
          <w:lang w:val="en-GB" w:eastAsia="en-GB"/>
        </w:rPr>
        <w:fldChar w:fldCharType="begin" w:fldLock="1"/>
      </w:r>
      <w:r w:rsidRPr="00024E66">
        <w:rPr>
          <w:rFonts w:ascii="Arial" w:eastAsia="Times New Roman" w:hAnsi="Arial"/>
          <w:color w:val="0E101A"/>
          <w:sz w:val="24"/>
          <w:lang w:val="en-GB" w:eastAsia="en-GB"/>
        </w:rPr>
        <w:instrText>ADDIN CSL_CITATION {"citationItems":[{"id":"ITEM-1","itemData":{"ISBN":"9781906461553","abstract":"Introduction This report is the product of work which has sought to bring together the evidence on shared decision making and self-management support, with the aim of providing greater coherence and clarity in debates about person-centred care. For more than ten years, the Health Foundation has been working to promote a more person-centred health care system, where people are supported to make informed decisions about and successfully manage their own health and care, and choose when to invite others to act on their behalf. Shared decision making and self-management support have been important areas of this work. Shared decision making is a collaborative process through which a health care professional supports a patient to reach a decision about their treatment. The conversation brings together the clinician’s expertise, such as the treatment options, risks and benefits, with the areas that the patient knows best: their preferences, personal circumstances, goals, values and beliefs. The approach often involves decision support materials – evidence-based information resources, including patient decision aids, brief decision aids, and option grids – that are designed to help individuals weigh up their options. Self-management support enables people with longterm conditions to manage their health and wellbeing, day by day, as effectively as possible. It is an active collaborative relationship between patients and health care professionals. Putting it in place involves supporting both patients and health professionals to develop their knowledge, skills and confidence to engage in this new way, as well as ensuring that patients have support before, during and after an appointment. What did we do? We undertook the task of ‘bringing together’ the evidence on four different, but interconnected, issues: –– What is the conceptual relationship between shared decision making and self-management support? –– What is the policy context for person-centred care in the NHS, and where do shared decision making and self-management support sit within this? –– What does the empirical evidence say about the outcomes and impacts of interventions to enact shared decision making and self-management support? –– What works in implementing shared decision making and self-management support into mainstream health care services? To answer these questions extensive published and grey literature on the above themes were analysed; in-depth interviews with people involved in the design,…","author":[{"dropping-particle":"","family":"Ahmad","given":"Nahid","non-dropping-particle":"","parse-names":false,"suffix":""},{"dropping-particle":"","family":"Ellins","given":"Jo","non-dropping-particle":"","parse-names":false,"suffix":""},{"dropping-particle":"","family":"Krelle","given":"Holly","non-dropping-particle":"","parse-names":false,"suffix":""},{"dropping-particle":"","family":"Lawrie","given":"Michael","non-dropping-particle":"","parse-names":false,"suffix":""}],"container-title":"The Health Foundation","id":"ITEM-1","issued":{"date-parts":[["2014"]]},"title":"Person-centred care: from ideas to action","type":"article-journal"},"uris":["http://www.mendeley.com/documents/?uuid=d37bad27-a48f-410a-b8d7-3fbd8677a2e2"]}],"mendeley":{"formattedCitation":"(Ahmad et al., 2014)","plainTextFormattedCitation":"(Ahmad et al., 2014)","previouslyFormattedCitation":"(Ahmad et al., 2014)"},"properties":{"noteIndex":0},"schema":"https://github.com/citation-style-language/schema/raw/master/csl-citation.json"}</w:instrText>
      </w:r>
      <w:r w:rsidRPr="00024E66">
        <w:rPr>
          <w:rFonts w:ascii="Arial" w:eastAsia="Times New Roman" w:hAnsi="Arial"/>
          <w:color w:val="0E101A"/>
          <w:sz w:val="24"/>
          <w:lang w:val="en-GB" w:eastAsia="en-GB"/>
        </w:rPr>
        <w:fldChar w:fldCharType="separate"/>
      </w:r>
      <w:r w:rsidRPr="00024E66">
        <w:rPr>
          <w:rFonts w:ascii="Arial" w:eastAsia="Times New Roman" w:hAnsi="Arial"/>
          <w:noProof/>
          <w:color w:val="0E101A"/>
          <w:sz w:val="24"/>
          <w:lang w:val="en-GB" w:eastAsia="en-GB"/>
        </w:rPr>
        <w:t>(Ahmad et al., 2014)</w:t>
      </w:r>
      <w:r w:rsidRPr="00024E66">
        <w:rPr>
          <w:rFonts w:ascii="Arial" w:eastAsia="Times New Roman" w:hAnsi="Arial"/>
          <w:color w:val="0E101A"/>
          <w:sz w:val="24"/>
          <w:lang w:val="en-GB" w:eastAsia="en-GB"/>
        </w:rPr>
        <w:fldChar w:fldCharType="end"/>
      </w:r>
      <w:r w:rsidRPr="00024E66">
        <w:rPr>
          <w:rFonts w:ascii="Arial" w:eastAsia="Times New Roman" w:hAnsi="Arial"/>
          <w:color w:val="0E101A"/>
          <w:sz w:val="24"/>
          <w:lang w:val="en-GB" w:eastAsia="en-GB"/>
        </w:rPr>
        <w:t xml:space="preserve"> proposed that nurses are best posed to deliver education as able to connect in a way that provides the opportunity for PCC. Thus, one could conclude that nurses play a vital part in the process of PCE in combating increased anxiety during the preoperative period.</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t> </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lastRenderedPageBreak/>
        <w:t>Furthermore, one could agree that a nurse completing a preoperative assessment with specialist knowledge can empathise with the patients and equally provide practical information to both the patient and family to promote a better outcome. </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t> </w:t>
      </w:r>
    </w:p>
    <w:p w:rsidR="00024E66" w:rsidRPr="00024E66" w:rsidRDefault="00024E66" w:rsidP="00024E66">
      <w:pPr>
        <w:spacing w:after="0" w:line="360" w:lineRule="auto"/>
        <w:rPr>
          <w:rFonts w:ascii="Arial" w:eastAsia="Times New Roman" w:hAnsi="Arial"/>
          <w:color w:val="0E101A"/>
          <w:sz w:val="24"/>
          <w:lang w:val="en-GB" w:eastAsia="en-GB"/>
        </w:rPr>
      </w:pPr>
      <w:r w:rsidRPr="00024E66">
        <w:rPr>
          <w:rFonts w:ascii="Arial" w:eastAsia="Times New Roman" w:hAnsi="Arial"/>
          <w:color w:val="0E101A"/>
          <w:sz w:val="24"/>
          <w:lang w:val="en-GB" w:eastAsia="en-GB"/>
        </w:rPr>
        <w:t xml:space="preserve">Likewise </w:t>
      </w:r>
      <w:r w:rsidRPr="00024E66">
        <w:rPr>
          <w:rFonts w:ascii="Arial" w:eastAsia="Times New Roman" w:hAnsi="Arial"/>
          <w:color w:val="0E101A"/>
          <w:sz w:val="24"/>
          <w:lang w:val="en-GB" w:eastAsia="en-GB"/>
        </w:rPr>
        <w:fldChar w:fldCharType="begin" w:fldLock="1"/>
      </w:r>
      <w:r w:rsidRPr="00024E66">
        <w:rPr>
          <w:rFonts w:ascii="Arial" w:eastAsia="Times New Roman" w:hAnsi="Arial"/>
          <w:color w:val="0E101A"/>
          <w:sz w:val="24"/>
          <w:lang w:val="en-GB" w:eastAsia="en-GB"/>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Safety","id":"ITEM-1","issued":{"date-parts":[["2020"]]},"title":"Effect of preoperative education and ICU tour on patient and family satisfaction and anxiety in the intensive care unit after elective cardiac surgery: A randomised controlled trial","type":"article-journal"},"uris":["http://www.mendeley.com/documents/?uuid=64a5f9aa-8b98-48f4-9eef-b1f3636b2fed"]}],"mendeley":{"formattedCitation":"(Lai et al., 2020b)","plainTextFormattedCitation":"(Lai et al., 2020b)","previouslyFormattedCitation":"(Lai et al., 2020b)"},"properties":{"noteIndex":0},"schema":"https://github.com/citation-style-language/schema/raw/master/csl-citation.json"}</w:instrText>
      </w:r>
      <w:r w:rsidRPr="00024E66">
        <w:rPr>
          <w:rFonts w:ascii="Arial" w:eastAsia="Times New Roman" w:hAnsi="Arial"/>
          <w:color w:val="0E101A"/>
          <w:sz w:val="24"/>
          <w:lang w:val="en-GB" w:eastAsia="en-GB"/>
        </w:rPr>
        <w:fldChar w:fldCharType="separate"/>
      </w:r>
      <w:r w:rsidRPr="00024E66">
        <w:rPr>
          <w:rFonts w:ascii="Arial" w:eastAsia="Times New Roman" w:hAnsi="Arial"/>
          <w:noProof/>
          <w:color w:val="0E101A"/>
          <w:sz w:val="24"/>
          <w:lang w:val="en-GB" w:eastAsia="en-GB"/>
        </w:rPr>
        <w:t>(Lai et al., 2020b)</w:t>
      </w:r>
      <w:r w:rsidRPr="00024E66">
        <w:rPr>
          <w:rFonts w:ascii="Arial" w:eastAsia="Times New Roman" w:hAnsi="Arial"/>
          <w:color w:val="0E101A"/>
          <w:sz w:val="24"/>
          <w:lang w:val="en-GB" w:eastAsia="en-GB"/>
        </w:rPr>
        <w:fldChar w:fldCharType="end"/>
      </w:r>
      <w:r w:rsidRPr="00024E66">
        <w:rPr>
          <w:rFonts w:ascii="Arial" w:eastAsia="Times New Roman" w:hAnsi="Arial"/>
          <w:color w:val="0E101A"/>
          <w:sz w:val="24"/>
          <w:lang w:val="en-GB" w:eastAsia="en-GB"/>
        </w:rPr>
        <w:t xml:space="preserve"> study recognised that family members in the same way could be anxious about their loved one undergoing surgery. Additionally, the benefit of PCA is that family members feel comfortable to have open communication to ask questions to which they need clarity. Ultimately, this helps alleviate their fears, boosting confidence to provide the necessary support during and after surgical procedures. Thus, healthcare givers, patients, and families form an integral part of PCC</w:t>
      </w:r>
      <w:r w:rsidR="000F5301">
        <w:rPr>
          <w:rFonts w:ascii="Arial" w:eastAsia="Times New Roman" w:hAnsi="Arial"/>
          <w:color w:val="0E101A"/>
          <w:sz w:val="24"/>
          <w:lang w:val="en-GB" w:eastAsia="en-GB"/>
        </w:rPr>
        <w:t>,</w:t>
      </w:r>
      <w:r w:rsidRPr="00024E66">
        <w:rPr>
          <w:rFonts w:ascii="Arial" w:eastAsia="Times New Roman" w:hAnsi="Arial"/>
          <w:color w:val="0E101A"/>
          <w:sz w:val="24"/>
          <w:lang w:val="en-GB" w:eastAsia="en-GB"/>
        </w:rPr>
        <w:t xml:space="preserve"> influencing quality outcomes.</w:t>
      </w:r>
    </w:p>
    <w:p w:rsidR="00024E66" w:rsidRDefault="00024E66" w:rsidP="00D57EE2">
      <w:pPr>
        <w:pStyle w:val="BodyText2"/>
        <w:spacing w:line="360" w:lineRule="auto"/>
        <w:jc w:val="left"/>
        <w:rPr>
          <w:rStyle w:val="BodyText2Char"/>
          <w:rFonts w:ascii="Arial" w:hAnsi="Arial" w:cs="Arial"/>
          <w:sz w:val="24"/>
          <w:szCs w:val="24"/>
        </w:rPr>
      </w:pPr>
    </w:p>
    <w:p w:rsidR="006B0D85" w:rsidRPr="00FF53E1" w:rsidRDefault="006B0D85" w:rsidP="00744995">
      <w:pPr>
        <w:pStyle w:val="NormalWeb"/>
        <w:spacing w:before="0" w:beforeAutospacing="0" w:after="0" w:afterAutospacing="0" w:line="360" w:lineRule="auto"/>
        <w:rPr>
          <w:rFonts w:ascii="Arial" w:hAnsi="Arial" w:cs="Arial"/>
          <w:color w:val="0E101A"/>
        </w:rPr>
      </w:pPr>
    </w:p>
    <w:p w:rsidR="00480561" w:rsidRDefault="006E696A" w:rsidP="00DB09EC">
      <w:pPr>
        <w:suppressAutoHyphens/>
        <w:autoSpaceDN w:val="0"/>
        <w:spacing w:after="160" w:line="360" w:lineRule="auto"/>
        <w:textAlignment w:val="baseline"/>
        <w:rPr>
          <w:rFonts w:ascii="Arial" w:eastAsia="Calibri" w:hAnsi="Arial"/>
          <w:b/>
          <w:sz w:val="24"/>
        </w:rPr>
      </w:pPr>
      <w:r w:rsidRPr="00FF53E1">
        <w:rPr>
          <w:rFonts w:ascii="Arial" w:eastAsia="Calibri" w:hAnsi="Arial"/>
          <w:b/>
          <w:sz w:val="24"/>
        </w:rPr>
        <w:t xml:space="preserve"> </w:t>
      </w:r>
      <w:bookmarkStart w:id="33" w:name="_Toc94221530"/>
      <w:r w:rsidR="00480561">
        <w:rPr>
          <w:rStyle w:val="Heading3Char"/>
        </w:rPr>
        <w:t>4.2</w:t>
      </w:r>
      <w:r w:rsidR="00021671" w:rsidRPr="00FF53E1">
        <w:rPr>
          <w:rStyle w:val="Heading3Char"/>
        </w:rPr>
        <w:t xml:space="preserve"> </w:t>
      </w:r>
      <w:r w:rsidR="00ED5321" w:rsidRPr="00FF53E1">
        <w:rPr>
          <w:rStyle w:val="Heading3Char"/>
        </w:rPr>
        <w:t xml:space="preserve">Statistical </w:t>
      </w:r>
      <w:r w:rsidR="00B259C2" w:rsidRPr="00FF53E1">
        <w:rPr>
          <w:rStyle w:val="Heading3Char"/>
        </w:rPr>
        <w:t>analysis</w:t>
      </w:r>
      <w:bookmarkEnd w:id="33"/>
      <w:r w:rsidR="00206BCC" w:rsidRPr="00FF53E1">
        <w:rPr>
          <w:rFonts w:ascii="Arial" w:eastAsia="Calibri" w:hAnsi="Arial"/>
          <w:b/>
          <w:sz w:val="24"/>
        </w:rPr>
        <w:t xml:space="preserve"> </w:t>
      </w:r>
    </w:p>
    <w:p w:rsidR="00D776FF" w:rsidRPr="00FF53E1" w:rsidRDefault="00206BCC" w:rsidP="00DB09EC">
      <w:pPr>
        <w:suppressAutoHyphens/>
        <w:autoSpaceDN w:val="0"/>
        <w:spacing w:after="160" w:line="360" w:lineRule="auto"/>
        <w:textAlignment w:val="baseline"/>
        <w:rPr>
          <w:rFonts w:ascii="Arial" w:eastAsia="Calibri" w:hAnsi="Arial"/>
          <w:b/>
          <w:sz w:val="24"/>
        </w:rPr>
      </w:pPr>
      <w:r w:rsidRPr="00FF53E1">
        <w:rPr>
          <w:rFonts w:ascii="Arial" w:eastAsia="Calibri" w:hAnsi="Arial"/>
          <w:b/>
          <w:sz w:val="24"/>
        </w:rPr>
        <w:t>Effect size of each study?</w:t>
      </w:r>
      <w:r w:rsidR="00831E18" w:rsidRPr="00FF53E1">
        <w:rPr>
          <w:rFonts w:ascii="Arial" w:eastAsia="Calibri" w:hAnsi="Arial"/>
          <w:b/>
          <w:sz w:val="24"/>
        </w:rPr>
        <w:t xml:space="preserve"> </w:t>
      </w:r>
      <w:r w:rsidR="00A6175E" w:rsidRPr="00FF53E1">
        <w:rPr>
          <w:rFonts w:ascii="Arial" w:eastAsia="Calibri" w:hAnsi="Arial"/>
          <w:b/>
          <w:sz w:val="24"/>
        </w:rPr>
        <w:t>Summary</w:t>
      </w:r>
      <w:r w:rsidRPr="00FF53E1">
        <w:rPr>
          <w:rFonts w:ascii="Arial" w:eastAsia="Calibri" w:hAnsi="Arial"/>
          <w:b/>
          <w:sz w:val="24"/>
        </w:rPr>
        <w:t xml:space="preserve"> effect or Dispersion effects as function of a covariate??</w:t>
      </w:r>
    </w:p>
    <w:p w:rsidR="001B3F3F" w:rsidRDefault="001B3F3F" w:rsidP="00DB09EC">
      <w:pPr>
        <w:suppressAutoHyphens/>
        <w:autoSpaceDN w:val="0"/>
        <w:spacing w:after="160" w:line="360" w:lineRule="auto"/>
        <w:textAlignment w:val="baseline"/>
        <w:rPr>
          <w:rFonts w:ascii="Arial" w:eastAsia="Calibri" w:hAnsi="Arial"/>
          <w:b/>
          <w:sz w:val="24"/>
          <w:u w:val="single"/>
        </w:rPr>
      </w:pPr>
    </w:p>
    <w:p w:rsidR="00CF4A16" w:rsidRDefault="00CF4A16" w:rsidP="00DB09EC">
      <w:pPr>
        <w:suppressAutoHyphens/>
        <w:autoSpaceDN w:val="0"/>
        <w:spacing w:after="160" w:line="360" w:lineRule="auto"/>
        <w:textAlignment w:val="baseline"/>
        <w:rPr>
          <w:rFonts w:ascii="Arial" w:eastAsia="Calibri" w:hAnsi="Arial"/>
          <w:b/>
          <w:sz w:val="24"/>
          <w:u w:val="single"/>
        </w:rPr>
      </w:pPr>
    </w:p>
    <w:p w:rsidR="00CF4A16" w:rsidRDefault="00CF4A16" w:rsidP="00DB09EC">
      <w:pPr>
        <w:suppressAutoHyphens/>
        <w:autoSpaceDN w:val="0"/>
        <w:spacing w:after="160" w:line="360" w:lineRule="auto"/>
        <w:textAlignment w:val="baseline"/>
        <w:rPr>
          <w:rFonts w:ascii="Arial" w:eastAsia="Calibri" w:hAnsi="Arial"/>
          <w:b/>
          <w:sz w:val="24"/>
          <w:u w:val="single"/>
        </w:rPr>
      </w:pPr>
    </w:p>
    <w:p w:rsidR="00CF4A16" w:rsidRDefault="00CF4A16" w:rsidP="00DB09EC">
      <w:pPr>
        <w:suppressAutoHyphens/>
        <w:autoSpaceDN w:val="0"/>
        <w:spacing w:after="160" w:line="360" w:lineRule="auto"/>
        <w:textAlignment w:val="baseline"/>
        <w:rPr>
          <w:rFonts w:ascii="Arial" w:eastAsia="Calibri" w:hAnsi="Arial"/>
          <w:b/>
          <w:sz w:val="24"/>
          <w:u w:val="single"/>
        </w:rPr>
      </w:pPr>
    </w:p>
    <w:p w:rsidR="00CF4A16" w:rsidRPr="00FF53E1" w:rsidRDefault="00CF4A16" w:rsidP="00DB09EC">
      <w:pPr>
        <w:suppressAutoHyphens/>
        <w:autoSpaceDN w:val="0"/>
        <w:spacing w:after="160" w:line="360" w:lineRule="auto"/>
        <w:textAlignment w:val="baseline"/>
        <w:rPr>
          <w:rFonts w:ascii="Arial" w:eastAsia="Calibri" w:hAnsi="Arial"/>
          <w:b/>
          <w:sz w:val="24"/>
          <w:u w:val="single"/>
        </w:rPr>
      </w:pPr>
      <w:bookmarkStart w:id="34" w:name="_GoBack"/>
      <w:bookmarkEnd w:id="34"/>
    </w:p>
    <w:p w:rsidR="001B3F3F" w:rsidRPr="00FF53E1" w:rsidRDefault="00D62E2D" w:rsidP="00DB09EC">
      <w:pPr>
        <w:suppressAutoHyphens/>
        <w:autoSpaceDN w:val="0"/>
        <w:spacing w:after="160" w:line="360" w:lineRule="auto"/>
        <w:textAlignment w:val="baseline"/>
        <w:rPr>
          <w:rFonts w:ascii="Arial" w:eastAsia="Calibri" w:hAnsi="Arial"/>
          <w:b/>
          <w:sz w:val="24"/>
          <w:u w:val="single"/>
        </w:rPr>
      </w:pPr>
      <w:r w:rsidRPr="00FF53E1">
        <w:rPr>
          <w:rFonts w:ascii="Arial" w:eastAsia="Calibri" w:hAnsi="Arial"/>
          <w:b/>
          <w:sz w:val="24"/>
          <w:u w:val="single"/>
        </w:rPr>
        <w:t xml:space="preserve">Mean baseline anxiety levels shows that </w:t>
      </w:r>
      <w:r w:rsidR="00A6175E" w:rsidRPr="00FF53E1">
        <w:rPr>
          <w:rFonts w:ascii="Arial" w:eastAsia="Calibri" w:hAnsi="Arial"/>
          <w:b/>
          <w:sz w:val="24"/>
          <w:u w:val="single"/>
        </w:rPr>
        <w:t>patient</w:t>
      </w:r>
      <w:r w:rsidRPr="00FF53E1">
        <w:rPr>
          <w:rFonts w:ascii="Arial" w:eastAsia="Calibri" w:hAnsi="Arial"/>
          <w:b/>
          <w:sz w:val="24"/>
          <w:u w:val="single"/>
        </w:rPr>
        <w:t xml:space="preserve"> in both groups were severely anxious at </w:t>
      </w:r>
      <w:proofErr w:type="gramStart"/>
      <w:r w:rsidRPr="00FF53E1">
        <w:rPr>
          <w:rFonts w:ascii="Arial" w:eastAsia="Calibri" w:hAnsi="Arial"/>
          <w:b/>
          <w:sz w:val="24"/>
          <w:u w:val="single"/>
        </w:rPr>
        <w:t>preoperative</w:t>
      </w:r>
      <w:proofErr w:type="gramEnd"/>
      <w:r w:rsidR="002A7145" w:rsidRPr="00FF53E1">
        <w:rPr>
          <w:rFonts w:ascii="Arial" w:eastAsia="Calibri" w:hAnsi="Arial"/>
          <w:b/>
          <w:sz w:val="24"/>
          <w:u w:val="single"/>
        </w:rPr>
        <w:t xml:space="preserve"> assessment. The level was comparable between the two </w:t>
      </w:r>
      <w:r w:rsidR="00A6175E" w:rsidRPr="00FF53E1">
        <w:rPr>
          <w:rFonts w:ascii="Arial" w:eastAsia="Calibri" w:hAnsi="Arial"/>
          <w:b/>
          <w:sz w:val="24"/>
          <w:u w:val="single"/>
        </w:rPr>
        <w:t>groups</w:t>
      </w:r>
      <w:r w:rsidR="00CF4A16">
        <w:rPr>
          <w:rFonts w:ascii="Arial" w:eastAsia="Calibri" w:hAnsi="Arial"/>
          <w:b/>
          <w:sz w:val="24"/>
          <w:u w:val="single"/>
        </w:rPr>
        <w:t>????</w:t>
      </w:r>
    </w:p>
    <w:p w:rsidR="001B3F3F" w:rsidRPr="00FF53E1" w:rsidRDefault="001B3F3F" w:rsidP="00DB09EC">
      <w:pPr>
        <w:suppressAutoHyphens/>
        <w:autoSpaceDN w:val="0"/>
        <w:spacing w:after="160" w:line="360" w:lineRule="auto"/>
        <w:textAlignment w:val="baseline"/>
        <w:rPr>
          <w:rFonts w:ascii="Arial" w:eastAsia="Calibri" w:hAnsi="Arial"/>
          <w:b/>
          <w:sz w:val="24"/>
          <w:u w:val="single"/>
        </w:rPr>
      </w:pPr>
    </w:p>
    <w:p w:rsidR="007D66B7" w:rsidRDefault="007D66B7"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CF4A16" w:rsidRDefault="00CF4A16" w:rsidP="00DB09EC">
      <w:pPr>
        <w:suppressAutoHyphens/>
        <w:autoSpaceDN w:val="0"/>
        <w:spacing w:after="160" w:line="360" w:lineRule="auto"/>
        <w:textAlignment w:val="baseline"/>
        <w:rPr>
          <w:rFonts w:ascii="Arial" w:eastAsia="Calibri" w:hAnsi="Arial"/>
          <w:sz w:val="24"/>
        </w:rPr>
      </w:pPr>
    </w:p>
    <w:p w:rsidR="009B75A4" w:rsidRPr="00FF53E1" w:rsidRDefault="009B75A4" w:rsidP="00DB09EC">
      <w:pPr>
        <w:suppressAutoHyphens/>
        <w:autoSpaceDN w:val="0"/>
        <w:spacing w:after="160" w:line="360" w:lineRule="auto"/>
        <w:textAlignment w:val="baseline"/>
        <w:rPr>
          <w:rFonts w:ascii="Arial" w:eastAsia="Calibri" w:hAnsi="Arial"/>
          <w:sz w:val="24"/>
        </w:rPr>
      </w:pPr>
    </w:p>
    <w:p w:rsidR="00793376" w:rsidRPr="00FF53E1" w:rsidRDefault="002F7BF5" w:rsidP="00FF53E1">
      <w:pPr>
        <w:pStyle w:val="Heading2"/>
        <w:rPr>
          <w:rFonts w:eastAsia="Calibri"/>
          <w:lang w:val="en-GB"/>
        </w:rPr>
      </w:pPr>
      <w:bookmarkStart w:id="35" w:name="_Toc94221533"/>
      <w:r w:rsidRPr="00FF53E1">
        <w:rPr>
          <w:rFonts w:eastAsia="Calibri"/>
          <w:lang w:val="en-GB"/>
        </w:rPr>
        <w:t xml:space="preserve">CHAPTER </w:t>
      </w:r>
      <w:r w:rsidR="00480561">
        <w:rPr>
          <w:rFonts w:eastAsia="Calibri"/>
          <w:lang w:val="en-GB"/>
        </w:rPr>
        <w:t>5</w:t>
      </w:r>
      <w:bookmarkEnd w:id="35"/>
    </w:p>
    <w:p w:rsidR="00021671" w:rsidRDefault="00480561" w:rsidP="00FF53E1">
      <w:pPr>
        <w:pStyle w:val="Heading3"/>
        <w:rPr>
          <w:rFonts w:eastAsia="Calibri"/>
          <w:lang w:val="en-GB"/>
        </w:rPr>
      </w:pPr>
      <w:bookmarkStart w:id="36" w:name="_Toc94221534"/>
      <w:r>
        <w:rPr>
          <w:rFonts w:eastAsia="Calibri"/>
          <w:lang w:val="en-GB"/>
        </w:rPr>
        <w:t xml:space="preserve">5.0 </w:t>
      </w:r>
      <w:r w:rsidR="00053400" w:rsidRPr="00FF53E1">
        <w:rPr>
          <w:rFonts w:eastAsia="Calibri"/>
          <w:lang w:val="en-GB"/>
        </w:rPr>
        <w:t>DISCUSSION</w:t>
      </w:r>
      <w:bookmarkEnd w:id="36"/>
      <w:r w:rsidR="003245A0" w:rsidRPr="00FF53E1">
        <w:rPr>
          <w:rFonts w:eastAsia="Calibri"/>
          <w:lang w:val="en-GB"/>
        </w:rPr>
        <w:t xml:space="preserve"> </w:t>
      </w:r>
    </w:p>
    <w:p w:rsidR="009B75A4" w:rsidRPr="009B75A4" w:rsidRDefault="009B75A4" w:rsidP="009B75A4">
      <w:pPr>
        <w:rPr>
          <w:lang w:val="en-GB"/>
        </w:rPr>
      </w:pPr>
    </w:p>
    <w:p w:rsidR="0078479A" w:rsidRPr="0078479A" w:rsidRDefault="0078479A" w:rsidP="0078479A">
      <w:pPr>
        <w:spacing w:after="0" w:line="360" w:lineRule="auto"/>
        <w:rPr>
          <w:rFonts w:ascii="Arial" w:eastAsia="Times New Roman" w:hAnsi="Arial"/>
          <w:sz w:val="24"/>
          <w:lang w:val="en-GB"/>
        </w:rPr>
      </w:pPr>
      <w:r w:rsidRPr="0078479A">
        <w:rPr>
          <w:rFonts w:ascii="Arial" w:hAnsi="Arial"/>
          <w:sz w:val="24"/>
        </w:rPr>
        <w:t xml:space="preserve">This SR demonstrated that preoperative anxiety is common among surgical patients, regardless of the anesthesia </w:t>
      </w:r>
      <w:proofErr w:type="gramStart"/>
      <w:r w:rsidRPr="0078479A">
        <w:rPr>
          <w:rFonts w:ascii="Arial" w:hAnsi="Arial"/>
          <w:sz w:val="24"/>
        </w:rPr>
        <w:t>type  or</w:t>
      </w:r>
      <w:proofErr w:type="gramEnd"/>
      <w:r w:rsidRPr="0078479A">
        <w:rPr>
          <w:rFonts w:ascii="Arial" w:hAnsi="Arial"/>
          <w:sz w:val="24"/>
        </w:rPr>
        <w:t xml:space="preserve"> surgical procedure . The study suggests that higher baseline anxiety </w:t>
      </w:r>
      <w:proofErr w:type="gramStart"/>
      <w:r w:rsidRPr="0078479A">
        <w:rPr>
          <w:rFonts w:ascii="Arial" w:hAnsi="Arial"/>
          <w:sz w:val="24"/>
        </w:rPr>
        <w:t>levels  were</w:t>
      </w:r>
      <w:proofErr w:type="gramEnd"/>
      <w:r w:rsidRPr="0078479A">
        <w:rPr>
          <w:rFonts w:ascii="Arial" w:hAnsi="Arial"/>
          <w:sz w:val="24"/>
        </w:rPr>
        <w:t xml:space="preserve"> observed in both groups. These findings are supported by various studies across the globe </w:t>
      </w:r>
      <w:r w:rsidRPr="0078479A">
        <w:rPr>
          <w:rFonts w:ascii="Arial" w:hAnsi="Arial"/>
          <w:sz w:val="24"/>
        </w:rPr>
        <w:fldChar w:fldCharType="begin" w:fldLock="1"/>
      </w:r>
      <w:r w:rsidRPr="0078479A">
        <w:rPr>
          <w:rFonts w:ascii="Arial" w:hAnsi="Arial"/>
          <w:sz w:val="24"/>
        </w:rPr>
        <w:instrText>ADDIN CSL_CITATION {"citationItems":[{"id":"ITEM-1","itemData":{"DOI":"10.12968/bjon.2014.23.7.387","ISSN":"09660461","PMID":"24732993","abstract":"There are still uncertainties regarding the appropriateness and effectiveness of various modes of delivering preoperative education. Hence, this systematic review was conducted to investigate the effectiveness of various preoperative educational interventions in reducing preoperative anxiety. Fourteen interventional trials (12 randomised controlled trials and two pre/post test trials) involving a total of 1752 participants were included in the review. Four studies used audiovisual; two trials used visual; two trials used multimedia-supported education; one trial used a website; two trials involved verbal education delivered by a psychologist or a nurse facilitator coupled with leaflets; and one trial involved informational leaflets only. Eight of the 14 trials demonstrated that preoperative education intervention reduced preoperative anxiety significantly (P&lt;0.05). It can be concluded that preoperative education interventions are promising in reducing preoperative anxiety in patients scheduled for surgical procedures.","author":[{"dropping-particle":"","family":"Alanazi","given":"Alaa Ayyadhah","non-dropping-particle":"","parse-names":false,"suffix":""}],"container-title":"British Journal of Nursing","id":"ITEM-1","issue":"7","issued":{"date-parts":[["2014"]]},"page":"387-393","title":"Reducing anxiety in preoperative patients: A systematic review","type":"article-journal","volume":"23"},"uris":["http://www.mendeley.com/documents/?uuid=ec65265e-b596-47ff-9bc5-479045d41643"]}],"mendeley":{"formattedCitation":"(Alanazi, 2014)","plainTextFormattedCitation":"(Alanazi, 2014)","previouslyFormattedCitation":"(Alanazi, 2014)"},"properties":{"noteIndex":0},"schema":"https://github.com/citation-style-language/schema/raw/master/csl-citation.json"}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(Alanazi, 2014)</w:t>
      </w:r>
      <w:r w:rsidRPr="0078479A">
        <w:rPr>
          <w:rFonts w:ascii="Arial" w:hAnsi="Arial"/>
          <w:sz w:val="24"/>
        </w:rPr>
        <w:fldChar w:fldCharType="end"/>
      </w:r>
      <w:r w:rsidRPr="0078479A">
        <w:rPr>
          <w:rFonts w:ascii="Arial" w:hAnsi="Arial"/>
          <w:sz w:val="24"/>
        </w:rPr>
        <w:t xml:space="preserve">; </w:t>
      </w:r>
      <w:r w:rsidRPr="0078479A">
        <w:rPr>
          <w:rFonts w:ascii="Arial" w:hAnsi="Arial"/>
          <w:sz w:val="24"/>
        </w:rPr>
        <w:fldChar w:fldCharType="begin" w:fldLock="1"/>
      </w:r>
      <w:r w:rsidRPr="0078479A">
        <w:rPr>
          <w:rFonts w:ascii="Arial" w:hAnsi="Arial"/>
          <w:sz w:val="24"/>
        </w:rPr>
        <w:instrText>ADDIN CSL_CITATION {"citationItems":[{"id":"ITEM-1","itemData":{"DOI":"10.23736/S0375-9393.18.12520-X","ISSN":"03759393","abstract":"Preoperative anxiety can influence the intensity of postoperative pain and anesthesia and analgesia requirement. In certain types of surgery, anxiety may even increase postoperative morbidity and mortality. The goal of this narrative review is to remind anesthesiologists that anxiety measurement using specific tools can be done in clinical practice, to present the implications of preoperative anxiety on postoperative patient recovery, and to acknowledge the importance of a dedicated anesthesia plan in the management of anxious adult patients. Preoperative assessment performed several weeks before surgery in an outpatient clinic is a reasonable option to give information about surgery, anesthesia and postoperative pain. This is the time to assess patient preoperative anxiety by using VAS-A. If high anxiety level is detected early, the patient can be referred to a psychologist for preoperative preparation. This is consistent with the guidelines for enhanced recovery after surgeries, which underline the importance of patient-doctor discussion about hospitalization and perioperative care. Patients with preoperative anxiety could benefit from multimodal analgesia, including non-pharmacological methods, such as cognitive therapy and music therapy and relaxation. The authors' opinion is that greater education about preoperative anxiety consequences in the surgical community is needed. A systemized approach and guidelines about the management of preoperative anxiety should be followed.","author":[{"dropping-particle":"","family":"Stamenkovic","given":"Dusica M.","non-dropping-particle":"","parse-names":false,"suffix":""},{"dropping-particle":"","family":"Rancic","given":"Nemanja K.","non-dropping-particle":"","parse-names":false,"suffix":""},{"dropping-particle":"","family":"Latas","given":"Milan B.","non-dropping-particle":"","parse-names":false,"suffix":""},{"dropping-particle":"","family":"Neskovic","given":"Vojislava","non-dropping-particle":"","parse-names":false,"suffix":""},{"dropping-particle":"","family":"Rondovic","given":"Goran M.","non-dropping-particle":"","parse-names":false,"suffix":""},{"dropping-particle":"","family":"Wu","given":"Jennifer D.","non-dropping-particle":"","parse-names":false,"suffix":""},{"dropping-particle":"","family":"Cattano","given":"Davide","non-dropping-particle":"","parse-names":false,"suffix":""}],"container-title":"Minerva Anestesiologica","id":"ITEM-1","issue":"11","issued":{"date-parts":[["2018"]]},"title":"Preoperative anxiety and implications on postoperative recovery: What can we do to change our history","type":"article","volume":"84"},"uris":["http://www.mendeley.com/documents/?uuid=f9b04bcc-2fe1-3f67-bbf6-52577b44a81c"]}],"mendeley":{"formattedCitation":"(Stamenkovic et al., 2018)","plainTextFormattedCitation":"(Stamenkovic et al., 2018)","previouslyFormattedCitation":"(Stamenkovic et al., 2018)"},"properties":{"noteIndex":0},"schema":"https://github.com/citation-style-language/schema/raw/master/csl-citation.json"}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(Stamenkovic et al., 2018)</w:t>
      </w:r>
      <w:r w:rsidRPr="0078479A">
        <w:rPr>
          <w:rFonts w:ascii="Arial" w:hAnsi="Arial"/>
          <w:sz w:val="24"/>
        </w:rPr>
        <w:fldChar w:fldCharType="end"/>
      </w:r>
      <w:r w:rsidRPr="0078479A">
        <w:rPr>
          <w:rFonts w:ascii="Arial" w:hAnsi="Arial"/>
          <w:sz w:val="24"/>
        </w:rPr>
        <w:t>.  </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Equally, increased anxiety before surgery is linked to pathophysiological responses such as HTN, increased anaesthetic requirement and dysrhythmias. Similarly, </w:t>
      </w:r>
      <w:r w:rsidRPr="0078479A">
        <w:rPr>
          <w:rFonts w:ascii="Arial" w:hAnsi="Arial"/>
          <w:sz w:val="24"/>
        </w:rPr>
        <w:fldChar w:fldCharType="begin" w:fldLock="1"/>
      </w:r>
      <w:r w:rsidRPr="0078479A">
        <w:rPr>
          <w:rFonts w:ascii="Arial" w:hAnsi="Arial"/>
          <w:sz w:val="24"/>
        </w:rPr>
        <w:instrText>ADDIN CSL_CITATION {"citationItems":[{"id":"ITEM-1","itemData":{"DOI":"10.1016/j.ijnurstu.2011.08.008","ISSN":"00207489","abstract":"Background: Patients awaiting cardiac surgery typically experience significant physical and psychological stress. However, although there is evidence that preoperative education interventions can lead to positive postoperative outcomes for surgical patients in general, less is known about the effectiveness among patients undergoing cardiac surgery, especially Chinese cardiac patients. Objectives: To determine whether a preoperative education intervention designed for Chinese cardiac patients can reduce anxiety and improve recovery. Design: Randomized controlled trial. Settings: Cardiac surgical wards of two public hospitals in Luoyang, China. Methods: 153 adult patients undergoing cardiac surgery were randomized into the trial, 77 to a usual care control group and 76 to preoperative education group comprising usual care plus an information leaflet and verbal advice. Measurement was conducted before randomization and at seven days following surgery. The primary outcome was change in anxiety measured by the Hospital Anxiety and Depression Scale (HADS). Secondary outcomes were change in depression (HADS), change in pain as measured by subscales of the Brief Pain Inventory-short form (BPI-sf), length of Intensive Care Unit stay and postoperative hospital stay. Results: Of 153 participants randomized, 135 (88.2%) completed the trial. Participants who received preoperative education experienced a greater decrease in anxiety score (mean difference -3.6 points, 95% confidence interval -4.62 to -2.57; P&lt; 0.001) and a greater decrease in depression score (mean difference -2.1 points, 95% CI -3.19 to -0.92; P&lt; 0.001) compared with those who did not. There was no difference between groups in average pain, current pain, and interference in general activity, mood and walking ability. Patients randomized to the preoperative education group reported less interference from pain in sleeping (mean difference -0.9 points, 95% CI -1.63 to -0.16; P= 0.02). There was some evidence to suggest a reduced number of hours spent in the Intensive Care Unit among preoperative education patients (P= 0.05) but no difference in length of postoperative hospital stay (P= 0.17). Conclusions: This form of preoperative education is effective in reducing anxiety and depression among Chinese cardiac surgery patients. Based upon existing evidence and international practice, preoperative education should be incorporated into routine practice to prepare Chinese cardiac patients for surgery. © 201…","author":[{"dropping-particle":"","family":"Guo","given":"Ping","non-dropping-particle":"","parse-names":false,"suffix":""},{"dropping-particle":"","family":"East","given":"Linda","non-dropping-particle":"","parse-names":false,"suffix":""},{"dropping-particle":"","family":"Arthur","given":"Antony","non-dropping-particle":"","parse-names":false,"suffix":""}],"container-title":"International Journal of Nursing Studies","id":"ITEM-1","issue":"2","issued":{"date-parts":[["2012"]]},"title":"A preoperative education intervention to reduce anxiety and improve recovery among Chinese cardiac patients: A randomized controlled trial","type":"article-journal","volume":"49"},"uris":["http://www.mendeley.com/documents/?uuid=049de818-9a61-388b-8f05-4930bad069e2"]}],"mendeley":{"formattedCitation":"(Guo, East and Arthur, 2012)","plainTextFormattedCitation":"(Guo, East and Arthur, 2012)","previouslyFormattedCitation":"(Guo, East and Arthur, 2012)"},"properties":{"noteIndex":0},"schema":"https://github.com/citation-style-language/schema/raw/master/csl-citation.json"}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(Guo, East and Arthur, 2012)</w:t>
      </w:r>
      <w:r w:rsidRPr="0078479A">
        <w:rPr>
          <w:rFonts w:ascii="Arial" w:hAnsi="Arial"/>
          <w:sz w:val="24"/>
        </w:rPr>
        <w:fldChar w:fldCharType="end"/>
      </w:r>
      <w:r w:rsidRPr="0078479A">
        <w:rPr>
          <w:rFonts w:ascii="Arial" w:hAnsi="Arial"/>
          <w:sz w:val="24"/>
        </w:rPr>
        <w:t xml:space="preserve"> concur that it may also result in patients refusing their planned surgery.</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However, the delivery of tailored PCE could reduce perioperative anxiety. In turn, patients arguable become aroused much quicker following anesthesia. </w:t>
      </w:r>
      <w:r w:rsidRPr="0078479A">
        <w:rPr>
          <w:rFonts w:ascii="Arial" w:hAnsi="Arial"/>
          <w:sz w:val="24"/>
        </w:rPr>
        <w:fldChar w:fldCharType="begin" w:fldLock="1"/>
      </w:r>
      <w:r w:rsidRPr="0078479A">
        <w:rPr>
          <w:rFonts w:ascii="Arial" w:hAnsi="Arial"/>
          <w:sz w:val="24"/>
        </w:rPr>
        <w:instrText>ADDIN CSL_CITATION {"citationItems":[{"id":"ITEM-1","itemData":{"DOI":"10.12968/bjon.2014.23.7.387","ISSN":"09660461","PMID":"24732993","abstract":"There are still uncertainties regarding the appropriateness and effectiveness of various modes of delivering preoperative education. Hence, this systematic review was conducted to investigate the effectiveness of various preoperative educational interventions in reducing preoperative anxiety. Fourteen interventional trials (12 randomised controlled trials and two pre/post test trials) involving a total of 1752 participants were included in the review. Four studies used audiovisual; two trials used visual; two trials used multimedia-supported education; one trial used a website; two trials involved verbal education delivered by a psychologist or a nurse facilitator coupled with leaflets; and one trial involved informational leaflets only. Eight of the 14 trials demonstrated that preoperative education intervention reduced preoperative anxiety significantly (P&lt;0.05). It can be concluded that preoperative education interventions are promising in reducing preoperative anxiety in patients scheduled for surgical procedures.","author":[{"dropping-particle":"","family":"Alanazi","given":"Alaa Ayyadhah","non-dropping-particle":"","parse-names":false,"suffix":""}],"container-title":"British Journal of Nursing","id":"ITEM-1","issue":"7","issued":{"date-parts":[["2014"]]},"page":"387-393","title":"Reducing anxiety in preoperative patients: A systematic review","type":"article-journal","volume":"23"},"uris":["http://www.mendeley.com/documents/?uuid=ec65265e-b596-47ff-9bc5-479045d41643"]}],"mendeley":{"formattedCitation":"(Alanazi, 2014)","plainTextFormattedCitation":"(Alanazi, 2014)","previouslyFormattedCitation":"(Alanazi, 2014)"},"properties":{"noteIndex":0},"schema":"https://github.com/citation-style-language/schema/raw/master/csl-citation.json"}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(Alanazi, 2014)</w:t>
      </w:r>
      <w:r w:rsidRPr="0078479A">
        <w:rPr>
          <w:rFonts w:ascii="Arial" w:hAnsi="Arial"/>
          <w:sz w:val="24"/>
        </w:rPr>
        <w:fldChar w:fldCharType="end"/>
      </w:r>
      <w:r w:rsidRPr="0078479A">
        <w:rPr>
          <w:rFonts w:ascii="Arial" w:hAnsi="Arial"/>
          <w:sz w:val="24"/>
        </w:rPr>
        <w:t xml:space="preserve"> agree, stating PE may result in decreased pain, decreased length of stay, minimises lifestyle disruption, improved satisfaction, and a better quality outcome.</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Whilst, the ideal delivery strategy remains debatable. Written and verbal information is a standard effective method of delivering PE to patients;</w:t>
      </w:r>
      <w:r w:rsidRPr="0078479A">
        <w:rPr>
          <w:rFonts w:ascii="Arial" w:hAnsi="Arial"/>
          <w:sz w:val="24"/>
        </w:rPr>
        <w:fldChar w:fldCharType="begin" w:fldLock="1"/>
      </w:r>
      <w:r w:rsidRPr="0078479A">
        <w:rPr>
          <w:rFonts w:ascii="Arial" w:hAnsi="Arial"/>
          <w:sz w:val="24"/>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2021)","plainTextFormattedCitation":"(Rajput, Tiwari and Chaudhary, 2021)","previouslyFormattedCitation":"(Rajput, Tiwari and Chaudhary, 2021)"},"properties":{"noteIndex":0},"schema":"https://github.com/citation-style-language/schema/raw/master/csl-citation.json"}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(Rajput, Tiwari and Chaudhary, 2021)</w:t>
      </w:r>
      <w:r w:rsidRPr="0078479A">
        <w:rPr>
          <w:rFonts w:ascii="Arial" w:hAnsi="Arial"/>
          <w:sz w:val="24"/>
        </w:rPr>
        <w:fldChar w:fldCharType="end"/>
      </w:r>
      <w:r w:rsidRPr="0078479A">
        <w:rPr>
          <w:rFonts w:ascii="Arial" w:hAnsi="Arial"/>
          <w:sz w:val="24"/>
        </w:rPr>
        <w:t xml:space="preserve"> suggested a combination of both proven to be an effective strategy in providing information.</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Although both traditional methods may be effective,  </w:t>
      </w:r>
      <w:r w:rsidRPr="0078479A">
        <w:rPr>
          <w:rFonts w:ascii="Arial" w:hAnsi="Arial"/>
          <w:sz w:val="24"/>
        </w:rPr>
        <w:fldChar w:fldCharType="begin" w:fldLock="1"/>
      </w:r>
      <w:r w:rsidRPr="0078479A">
        <w:rPr>
          <w:rFonts w:ascii="Arial" w:hAnsi="Arial"/>
          <w:sz w:val="24"/>
        </w:rPr>
        <w:instrText>ADDIN CSL_CITATION {"citationItems":[{"id":"ITEM-1","itemData":{"DOI":"10.1016/j.jse.2013.09.008","ISSN":"15326500","abstract":"Background: Historically, the preoperative consultation has consisted of a discussion between patient and surgeon. There is a growing literature describing efforts to integrate multimedia into surgical patient education. This study aimed to assess the efficacy of an educational video tutorial on early learning of information specific to patients undergoing shoulder arthroscopy when it was used as an adjunct to the standard preoperative consultation. Methods: This study was a surgeon-blinded, randomized controlled trial involving 40 consecutive patients requiring shoulder arthroscopy. After a preoperative consultation with an orthopaedic surgeon, patients were randomized in a 1:1 ratio to either a control group or a treatment group. The treatment group viewed a 10-minute video, which covered the expected preoperative, intraoperative, and postoperative experience. Immediately afterward, both groups completed a questionnaire measuring satisfaction and recall of information received. All patients completed a second questionnaire at the first postoperative visit that assessed overall satisfaction with their experience. Results: Thirty-four patients were available for follow-up. The video group (N = 15) answered 87% of the knowledge questions correctly, whereas the control group (N = 19) answered only 56% (P = .000). There was stronger agreement in the video group that the preoperative consultation contained an appropriate amount of information (P = .039). Postoperatively, there was agreement that the video was an effective preparation tool for all stages of the surgical experience. However, there was no difference between the groups in satisfaction with their overall surgical experience. Conclusions: Video can enhance patients' operative experiences and improve their retained knowledge when it is used as an adjunct to the preoperative consultation. © 2014 .","author":[{"dropping-particle":"","family":"Hoppe","given":"Daniel J.","non-dropping-particle":"","parse-names":false,"suffix":""},{"dropping-particle":"","family":"Denkers","given":"Matthew","non-dropping-particle":"","parse-names":false,"suffix":""},{"dropping-particle":"","family":"Hoppe","given":"Fred M.","non-dropping-particle":"","parse-names":false,"suffix":""},{"dropping-particle":"","family":"Wong","given":"Ivan H.","non-dropping-particle":"","parse-names":false,"suffix":""}],"container-title":"Journal of Shoulder and Elbow Surgery","id":"ITEM-1","issue":"6","issued":{"date-parts":[["2014"]]},"title":"The use of video before arthroscopic shoulder surgery to enhance patient recall and satisfaction: A randomized-controlled study","type":"article-journal","volume":"23"},"uris":["http://www.mendeley.com/documents/?uuid=166533e3-f568-3762-9078-bea10817c4d8"]}],"mendeley":{"formattedCitation":"(Hoppe et al., 2014)","plainTextFormattedCitation":"(Hoppe et al., 2014)","previouslyFormattedCitation":"(Hoppe et al., 2014)"},"properties":{"noteIndex":0},"schema":"https://github.com/citation-style-language/schema/raw/master/csl-citation.json"}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(Hoppe et al., 2014)</w:t>
      </w:r>
      <w:r w:rsidRPr="0078479A">
        <w:rPr>
          <w:rFonts w:ascii="Arial" w:hAnsi="Arial"/>
          <w:sz w:val="24"/>
        </w:rPr>
        <w:fldChar w:fldCharType="end"/>
      </w:r>
      <w:r w:rsidRPr="0078479A">
        <w:rPr>
          <w:rFonts w:ascii="Arial" w:hAnsi="Arial"/>
          <w:sz w:val="24"/>
        </w:rPr>
        <w:t xml:space="preserve"> suggest that multimedia can improve recall and knowledge retention. Similarly, </w:t>
      </w:r>
      <w:r w:rsidRPr="0078479A">
        <w:rPr>
          <w:rFonts w:ascii="Arial" w:hAnsi="Arial"/>
          <w:sz w:val="24"/>
        </w:rPr>
        <w:fldChar w:fldCharType="begin" w:fldLock="1"/>
      </w:r>
      <w:r w:rsidRPr="0078479A">
        <w:rPr>
          <w:rFonts w:ascii="Arial" w:hAnsi="Arial"/>
          <w:sz w:val="24"/>
        </w:rPr>
        <w:instrText>ADDIN CSL_CITATION {"citationItems":[{"id":"ITEM-1","itemData":{"DOI":"10.1016/j.ijnurstu.2011.08.008","ISSN":"00207489","abstract":"Background: Patients awaiting cardiac surgery typically experience significant physical and psychological stress. However, although there is evidence that preoperative education interventions can lead to positive postoperative outcomes for surgical patients in general, less is known about the effectiveness among patients undergoing cardiac surgery, especially Chinese cardiac patients. Objectives: To determine whether a preoperative education intervention designed for Chinese cardiac patients can reduce anxiety and improve recovery. Design: Randomized controlled trial. Settings: Cardiac surgical wards of two public hospitals in Luoyang, China. Methods: 153 adult patients undergoing cardiac surgery were randomized into the trial, 77 to a usual care control group and 76 to preoperative education group comprising usual care plus an information leaflet and verbal advice. Measurement was conducted before randomization and at seven days following surgery. The primary outcome was change in anxiety measured by the Hospital Anxiety and Depression Scale (HADS). Secondary outcomes were change in depression (HADS), change in pain as measured by subscales of the Brief Pain Inventory-short form (BPI-sf), length of Intensive Care Unit stay and postoperative hospital stay. Results: Of 153 participants randomized, 135 (88.2%) completed the trial. Participants who received preoperative education experienced a greater decrease in anxiety score (mean difference -3.6 points, 95% confidence interval -4.62 to -2.57; P&lt; 0.001) and a greater decrease in depression score (mean difference -2.1 points, 95% CI -3.19 to -0.92; P&lt; 0.001) compared with those who did not. There was no difference between groups in average pain, current pain, and interference in general activity, mood and walking ability. Patients randomized to the preoperative education group reported less interference from pain in sleeping (mean difference -0.9 points, 95% CI -1.63 to -0.16; P= 0.02). There was some evidence to suggest a reduced number of hours spent in the Intensive Care Unit among preoperative education patients (P= 0.05) but no difference in length of postoperative hospital stay (P= 0.17). Conclusions: This form of preoperative education is effective in reducing anxiety and depression among Chinese cardiac surgery patients. Based upon existing evidence and international practice, preoperative education should be incorporated into routine practice to prepare Chinese cardiac patients for surgery. © 201…","author":[{"dropping-particle":"","family":"Guo","given":"Ping","non-dropping-particle":"","parse-names":false,"suffix":""},{"dropping-particle":"","family":"East","given":"Linda","non-dropping-particle":"","parse-names":false,"suffix":""},{"dropping-particle":"","family":"Arthur","given":"Antony","non-dropping-particle":"","parse-names":false,"suffix":""}],"container-title":"International Journal of Nursing Studies","id":"ITEM-1","issue":"2","issued":{"date-parts":[["2012"]]},"title":"A preoperative education intervention to reduce anxiety and improve recovery among Chinese cardiac patients: A randomized controlled trial","type":"article-journal","volume":"49"},"uris":["http://www.mendeley.com/documents/?uuid=049de818-9a61-388b-8f05-4930bad069e2"]}],"mendeley":{"formattedCitation":"(Guo, East and Arthur, 2012)","plainTextFormattedCitation":"(Guo, East and Arthur, 2012)","previouslyFormattedCitation":"(Guo, East and Arthur, 2012)"},"properties":{"noteIndex":0},"schema":"https://github.com/citation-style-language/schema/raw/master/csl-citation.json"}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(Guo, East and Arthur, 2012)</w:t>
      </w:r>
      <w:r w:rsidRPr="0078479A">
        <w:rPr>
          <w:rFonts w:ascii="Arial" w:hAnsi="Arial"/>
          <w:sz w:val="24"/>
        </w:rPr>
        <w:fldChar w:fldCharType="end"/>
      </w:r>
      <w:r w:rsidRPr="0078479A">
        <w:rPr>
          <w:rFonts w:ascii="Arial" w:hAnsi="Arial"/>
          <w:sz w:val="24"/>
        </w:rPr>
        <w:t xml:space="preserve">; </w:t>
      </w:r>
      <w:r w:rsidRPr="0078479A">
        <w:rPr>
          <w:rFonts w:ascii="Arial" w:hAnsi="Arial"/>
          <w:sz w:val="24"/>
        </w:rPr>
        <w:fldChar w:fldCharType="begin" w:fldLock="1"/>
      </w:r>
      <w:r w:rsidRPr="0078479A">
        <w:rPr>
          <w:rFonts w:ascii="Arial" w:hAnsi="Arial"/>
          <w:sz w:val="24"/>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2020a)","plainTextFormattedCitation":"(Lai et al., 2020a)","previouslyFormattedCitation":"(Lai et al., 2020a)"},"properties":{"noteIndex":0},"schema":"https://github.com/citation-style-language/schema/raw/master/csl-citation.json"}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(Lai et al., 2020a)</w:t>
      </w:r>
      <w:r w:rsidRPr="0078479A">
        <w:rPr>
          <w:rFonts w:ascii="Arial" w:hAnsi="Arial"/>
          <w:sz w:val="24"/>
        </w:rPr>
        <w:fldChar w:fldCharType="end"/>
      </w:r>
      <w:r w:rsidRPr="0078479A">
        <w:rPr>
          <w:rFonts w:ascii="Arial" w:hAnsi="Arial"/>
          <w:sz w:val="24"/>
        </w:rPr>
        <w:t>Lai et al. 2019) study support multimedia suggesting verbal information reduces anxiety, aid recall and increases patient satisfaction.</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Conversely, </w:t>
      </w:r>
      <w:r w:rsidRPr="0078479A">
        <w:rPr>
          <w:rFonts w:ascii="Arial" w:hAnsi="Arial"/>
          <w:sz w:val="24"/>
        </w:rPr>
        <w:fldChar w:fldCharType="begin" w:fldLock="1"/>
      </w:r>
      <w:r w:rsidRPr="0078479A">
        <w:rPr>
          <w:rFonts w:ascii="Arial" w:hAnsi="Arial"/>
          <w:sz w:val="24"/>
        </w:rPr>
        <w:instrText>ADDIN CSL_CITATION {"citationItems":[{"id":"ITEM-1","itemData":{"DOI":"10.1245/s10434-012-2536-7","ISSN":"10689265","abstract":"Background: Growing evidence supports the use of multimedia presentations for informing patients. Therefore, we supported preoperative education by adding a multimedia tool and examined the effects in a randomized controlled trial. Methods: We randomized German-speaking patients scheduled for radical prostatectomy at our center to receive either a multimedia-supported (MME) or a standard education (SE). Outcomes were measured in a structured interview. Primary outcome was patient satisfaction. In addition, we applied validated instruments to determine anxiety and measures of decision-making. Results were given by mean and standard deviation. For comparison of groups we used t test and chi-square test. For an explorative analysis we applied multivariate logistic regression. Results: We randomized 203 patients to receive MME (n = 102) or SE (n = 101). Complete satisfaction with preoperative education was more frequent in the MME group (69 vs 52 %, p =.016) and patients after MME reported more questions (5.7 vs 4.2, p =.018). There was no difference concerning the duration of talks and the number of recalled risks. However, perceived knowledge was higher after MME (1.3 vs 1.6, p =.037). Anxiety and measures of decision-making were comparable. Patients judged the multimedia tool very positive, and 74 % of the MME group thought that their preoperative education had been superior to SE. Conclusions: Multimedia support should be considered worthwhile for improving the informed consent process before surgery (www.germanctr.de; DRKS00000096). © 2012 Society of Surgical Oncology. Reference:.","author":[{"dropping-particle":"","family":"Huber","given":"Johannes","non-dropping-particle":"","parse-names":false,"suffix":""},{"dropping-particle":"","family":"Ihrig","given":"Andreas","non-dropping-particle":"","parse-names":false,"suffix":""},{"dropping-particle":"","family":"Yass","given":"Mohammed","non-dropping-particle":"","parse-names":false,"suffix":""},{"dropping-particle":"","family":"Bruckner","given":"Tom","non-dropping-particle":"","parse-names":false,"suffix":""},{"dropping-particle":"","family":"Peters","given":"Tim","non-dropping-particle":"","parse-names":false,"suffix":""},{"dropping-particle":"","family":"Huber","given":"Christian G.","non-dropping-particle":"","parse-names":false,"suffix":""},{"dropping-particle":"","family":"Konyango","given":"Beryl","non-dropping-particle":"","parse-names":false,"suffix":""},{"dropping-particle":"","family":"Lozankovski","given":"Novica","non-dropping-particle":"","parse-names":false,"suffix":""},{"dropping-particle":"","family":"Stredele","given":"Regina J.F.","non-dropping-particle":"","parse-names":false,"suffix":""},{"dropping-particle":"","family":"Moll","given":"Peter","non-dropping-particle":"","parse-names":false,"suffix":""},{"dropping-particle":"","family":"Schneider","given":"Meike","non-dropping-particle":"","parse-names":false,"suffix":""},{"dropping-particle":"","family":"Pahernik","given":"Sascha","non-dropping-particle":"","parse-names":false,"suffix":""},{"dropping-particle":"","family":"Hohenfellner","given":"Markus","non-dropping-particle":"","parse-names":false,"suffix":""}],"container-title":"Annals of Surgical Oncology","id":"ITEM-1","issue":"1","issued":{"date-parts":[["2013"]]},"title":"Multimedia support for improving preoperative patient education: A randomized controlled trial using the example of radical prostatectomy","type":"article-journal","volume":"20"},"uris":["http://www.mendeley.com/documents/?uuid=391494cd-c6aa-329e-ac1d-e15c69901e79"]}],"mendeley":{"formattedCitation":"(Huber et al., 2013)","plainTextFormattedCitation":"(Huber et al., 2013)","previouslyFormattedCitation":"(Huber et al., 2013)"},"properties":{"noteIndex":0},"schema":"https://github.com/citation-style-language/schema/raw/master/csl-citation.json"}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(Huber et al., 2013)</w:t>
      </w:r>
      <w:r w:rsidRPr="0078479A">
        <w:rPr>
          <w:rFonts w:ascii="Arial" w:hAnsi="Arial"/>
          <w:sz w:val="24"/>
        </w:rPr>
        <w:fldChar w:fldCharType="end"/>
      </w:r>
      <w:r w:rsidRPr="0078479A">
        <w:rPr>
          <w:rFonts w:ascii="Arial" w:hAnsi="Arial"/>
          <w:sz w:val="24"/>
        </w:rPr>
        <w:t xml:space="preserve"> reported no significant difference in anxiety between the two groups and no difference in knowledge. Therefore, </w:t>
      </w:r>
      <w:r w:rsidRPr="0078479A">
        <w:rPr>
          <w:rFonts w:ascii="Arial" w:hAnsi="Arial"/>
          <w:sz w:val="24"/>
        </w:rPr>
        <w:fldChar w:fldCharType="begin" w:fldLock="1"/>
      </w:r>
      <w:r w:rsidRPr="0078479A">
        <w:rPr>
          <w:rFonts w:ascii="Arial" w:hAnsi="Arial"/>
          <w:sz w:val="24"/>
        </w:rPr>
        <w:instrText>ADDIN CSL_CITATION {"citationItems":[{"id":"ITEM-1","itemData":{"DOI":"10.1245/s10434-012-2536-7","ISSN":"10689265","abstract":"Background: Growing evidence supports the use of multimedia presentations for informing patients. Therefore, we supported preoperative education by adding a multimedia tool and examined the effects in a randomized controlled trial. Methods: We randomized German-speaking patients scheduled for radical prostatectomy at our center to receive either a multimedia-supported (MME) or a standard education (SE). Outcomes were measured in a structured interview. Primary outcome was patient satisfaction. In addition, we applied validated instruments to determine anxiety and measures of decision-making. Results were given by mean and standard deviation. For comparison of groups we used t test and chi-square test. For an explorative analysis we applied multivariate logistic regression. Results: We randomized 203 patients to receive MME (n = 102) or SE (n = 101). Complete satisfaction with preoperative education was more frequent in the MME group (69 vs 52 %, p =.016) and patients after MME reported more questions (5.7 vs 4.2, p =.018). There was no difference concerning the duration of talks and the number of recalled risks. However, perceived knowledge was higher after MME (1.3 vs 1.6, p =.037). Anxiety and measures of decision-making were comparable. Patients judged the multimedia tool very positive, and 74 % of the MME group thought that their preoperative education had been superior to SE. Conclusions: Multimedia support should be considered worthwhile for improving the informed consent process before surgery (www.germanctr.de; DRKS00000096). © 2012 Society of Surgical Oncology. Reference:.","author":[{"dropping-particle":"","family":"Huber","given":"Johannes","non-dropping-particle":"","parse-names":false,"suffix":""},{"dropping-particle":"","family":"Ihrig","given":"Andreas","non-dropping-particle":"","parse-names":false,"suffix":""},{"dropping-particle":"","family":"Yass","given":"Mohammed","non-dropping-particle":"","parse-names":false,"suffix":""},{"dropping-particle":"","family":"Bruckner","given":"Tom","non-dropping-particle":"","parse-names":false,"suffix":""},{"dropping-particle":"","family":"Peters","given":"Tim","non-dropping-particle":"","parse-names":false,"suffix":""},{"dropping-particle":"","family":"Huber","given":"Christian G.","non-dropping-particle":"","parse-names":false,"suffix":""},{"dropping-particle":"","family":"Konyango","given":"Beryl","non-dropping-particle":"","parse-names":false,"suffix":""},{"dropping-particle":"","family":"Lozankovski","given":"Novica","non-dropping-particle":"","parse-names":false,"suffix":""},{"dropping-particle":"","family":"Stredele","given":"Regina J.F.","non-dropping-particle":"","parse-names":false,"suffix":""},{"dropping-particle":"","family":"Moll","given":"Peter","non-dropping-particle":"","parse-names":false,"suffix":""},{"dropping-particle":"","family":"Schneider","given":"Meike","non-dropping-particle":"","parse-names":false,"suffix":""},{"dropping-particle":"","family":"Pahernik","given":"Sascha","non-dropping-particle":"","parse-names":false,"suffix":""},{"dropping-particle":"","family":"Hohenfellner","given":"Markus","non-dropping-particle":"","parse-names":false,"suffix":""}],"container-title":"Annals of Surgical Oncology","id":"ITEM-1","issue":"1","issued":{"date-parts":[["2013"]]},"title":"Multimedia support for improving preoperative patient education: A randomized controlled trial using the example of radical prostatectomy","type":"article-journal","volume":"20"},"uris":["http://www.mendeley.com/documents/?uuid=391494cd-c6aa-329e-ac1d-e15c69901e79"]}],"mendeley":{"formattedCitation":"(Huber et al., 2013)","plainTextFormattedCitation":"(Huber et al., 2013)","previouslyFormattedCitation":"(Huber et al., 2013)"},"properties":{"noteIndex":0},"schema":"https://github.com/citation-style-language/schema/raw/master/csl-citation.json"}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(Huber et al., 2013)</w:t>
      </w:r>
      <w:r w:rsidRPr="0078479A">
        <w:rPr>
          <w:rFonts w:ascii="Arial" w:hAnsi="Arial"/>
          <w:sz w:val="24"/>
        </w:rPr>
        <w:fldChar w:fldCharType="end"/>
      </w:r>
      <w:r w:rsidRPr="0078479A">
        <w:rPr>
          <w:rFonts w:ascii="Arial" w:hAnsi="Arial"/>
          <w:sz w:val="24"/>
        </w:rPr>
        <w:t xml:space="preserve">  study inconclusiveness may be due to heterogeneity in interventions. Thus, the quest for quality outcome following </w:t>
      </w:r>
      <w:r w:rsidRPr="0078479A">
        <w:rPr>
          <w:rFonts w:ascii="Arial" w:hAnsi="Arial"/>
          <w:sz w:val="24"/>
        </w:rPr>
        <w:lastRenderedPageBreak/>
        <w:t xml:space="preserve">discharge sees an increase in RCT studies on multimedia in the form of video to reduce preoperative anxiety and other quality outcomes such as satisfaction or knowledge </w:t>
      </w:r>
      <w:r w:rsidRPr="0078479A">
        <w:rPr>
          <w:rFonts w:ascii="Arial" w:hAnsi="Arial"/>
          <w:sz w:val="24"/>
        </w:rPr>
        <w:fldChar w:fldCharType="begin" w:fldLock="1"/>
      </w:r>
      <w:r w:rsidRPr="0078479A">
        <w:rPr>
          <w:rFonts w:ascii="Arial" w:hAnsi="Arial"/>
          <w:sz w:val="24"/>
        </w:rPr>
        <w:instrText>ADDIN CSL_CITATION {"citationItems":[{"id":"ITEM-1","itemData":{"DOI":"10.1016/j.ijnurstu.2011.08.008","ISSN":"00207489","abstract":"Background: Patients awaiting cardiac surgery typically experience significant physical and psychological stress. However, although there is evidence that preoperative education interventions can lead to positive postoperative outcomes for surgical patients in general, less is known about the effectiveness among patients undergoing cardiac surgery, especially Chinese cardiac patients. Objectives: To determine whether a preoperative education intervention designed for Chinese cardiac patients can reduce anxiety and improve recovery. Design: Randomized controlled trial. Settings: Cardiac surgical wards of two public hospitals in Luoyang, China. Methods: 153 adult patients undergoing cardiac surgery were randomized into the trial, 77 to a usual care control group and 76 to preoperative education group comprising usual care plus an information leaflet and verbal advice. Measurement was conducted before randomization and at seven days following surgery. The primary outcome was change in anxiety measured by the Hospital Anxiety and Depression Scale (HADS). Secondary outcomes were change in depression (HADS), change in pain as measured by subscales of the Brief Pain Inventory-short form (BPI-sf), length of Intensive Care Unit stay and postoperative hospital stay. Results: Of 153 participants randomized, 135 (88.2%) completed the trial. Participants who received preoperative education experienced a greater decrease in anxiety score (mean difference -3.6 points, 95% confidence interval -4.62 to -2.57; P&lt; 0.001) and a greater decrease in depression score (mean difference -2.1 points, 95% CI -3.19 to -0.92; P&lt; 0.001) compared with those who did not. There was no difference between groups in average pain, current pain, and interference in general activity, mood and walking ability. Patients randomized to the preoperative education group reported less interference from pain in sleeping (mean difference -0.9 points, 95% CI -1.63 to -0.16; P= 0.02). There was some evidence to suggest a reduced number of hours spent in the Intensive Care Unit among preoperative education patients (P= 0.05) but no difference in length of postoperative hospital stay (P= 0.17). Conclusions: This form of preoperative education is effective in reducing anxiety and depression among Chinese cardiac surgery patients. Based upon existing evidence and international practice, preoperative education should be incorporated into routine practice to prepare Chinese cardiac patients for surgery. © 201…","author":[{"dropping-particle":"","family":"Guo","given":"Ping","non-dropping-particle":"","parse-names":false,"suffix":""},{"dropping-particle":"","family":"East","given":"Linda","non-dropping-particle":"","parse-names":false,"suffix":""},{"dropping-particle":"","family":"Arthur","given":"Antony","non-dropping-particle":"","parse-names":false,"suffix":""}],"container-title":"International Journal of Nursing Studies","id":"ITEM-1","issue":"2","issued":{"date-parts":[["2012"]]},"title":"A preoperative education intervention to reduce anxiety and improve recovery among Chinese cardiac patients: A randomized controlled trial","type":"article-journal","volume":"49"},"uris":["http://www.mendeley.com/documents/?uuid=049de818-9a61-388b-8f05-4930bad069e2"]}],"mendeley":{"formattedCitation":"(Guo, East and Arthur, 2012)","plainTextFormattedCitation":"(Guo, East and Arthur, 2012)","previouslyFormattedCitation":"(Guo, East and Arthur, 2012)"},"properties":{"noteIndex":0},"schema":"https://github.com/citation-style-language/schema/raw/master/csl-citation.json"}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(Guo, East and Arthur, 2012)</w:t>
      </w:r>
      <w:r w:rsidRPr="0078479A">
        <w:rPr>
          <w:rFonts w:ascii="Arial" w:hAnsi="Arial"/>
          <w:sz w:val="24"/>
        </w:rPr>
        <w:fldChar w:fldCharType="end"/>
      </w:r>
      <w:r w:rsidRPr="0078479A">
        <w:rPr>
          <w:rFonts w:ascii="Arial" w:hAnsi="Arial"/>
          <w:sz w:val="24"/>
        </w:rPr>
        <w:t>;</w:t>
      </w:r>
      <w:r w:rsidRPr="0078479A">
        <w:rPr>
          <w:rFonts w:ascii="Arial" w:hAnsi="Arial"/>
          <w:sz w:val="24"/>
        </w:rPr>
        <w:fldChar w:fldCharType="begin" w:fldLock="1"/>
      </w:r>
      <w:r w:rsidRPr="0078479A">
        <w:rPr>
          <w:rFonts w:ascii="Arial" w:hAnsi="Arial"/>
          <w:sz w:val="24"/>
        </w:rPr>
        <w:instrText>ADDIN CSL_CITATION {"citationItems":[{"id":"ITEM-1","itemData":{"DOI":"10.4103/0019-5049.193681","ISSN":"00195049","abstract":"Background and Aims: A high incidence of anxiety has been reported in patients in the operation theatre set up. We developed a short visual clip of 206 s duration depicting the procedure of spinal anaesthesia (SAB) and aimed to compare the effect of this video on perioperative anxiety in patients undergoing procedures under SAB. Methods: A prospective randomised study of 200 patients undergoing surgery under SAB was conducted. Patients were allotted to either the nonvideo group (Group NV - those who were not shown the video) or the video group (Group V - those who were shown the video). Anxiety was assessed using the Spielberger State-Trait Anxiety Inventory during the pre-anaesthetic check-up and before surgery. Haemodynamic parameters such as heart rate (HR) and mean arterial pressure (MAP) were also noted. Student’s t-test was used for normally distributed and Mann–Whitney U-test for nonnormally distributed quantitative data. Chi-square test was used for categorical data. Results: Both groups were comparable with respect to baseline anxiety scores and haemodynamic parameters. The nonvideo group showed a significant increase in state anxiety scores before administration of SAB (P &lt; 0.001). Patients in the video group had significantly lower HR and MAP preoperatively (P &lt; 0.001). The prevalence of ‘high anxiety’ for SAB was 81% in our study which decreased to 66% in the video group before surgery. Conclusion: Multimedia information in the form of a short audiovisual clip is an effective and feasible method to reduce perioperative anxiety related to SAB.","author":[{"dropping-particle":"","family":"Dias","given":"Raylene","non-dropping-particle":"","parse-names":false,"suffix":""},{"dropping-particle":"","family":"Baliarsing","given":"Lipika","non-dropping-particle":"","parse-names":false,"suffix":""},{"dropping-particle":"","family":"Barnwal","given":"Neeraj Kumar","non-dropping-particle":"","parse-names":false,"suffix":""},{"dropping-particle":"","family":"Mogal","given":"Shweta","non-dropping-particle":"","parse-names":false,"suffix":""},{"dropping-particle":"","family":"Gujjar","given":"Pinakin","non-dropping-particle":"","parse-names":false,"suffix":""}],"container-title":"Indian Journal of Anaesthesia","id":"ITEM-1","issue":"11","issued":{"date-parts":[["2016"]]},"title":"Role of pre-operative multimedia video information in allaying anxiety related to spinal anaesthesia: A randomised controlled trial","type":"article-journal","volume":"60"},"uris":["http://www.mendeley.com/documents/?uuid=e8fcf85e-8f1b-3b0e-b7a4-261b0efc46fb"]}],"mendeley":{"formattedCitation":"(Dias et al., 2016)","plainTextFormattedCitation":"(Dias et al., 2016)","previouslyFormattedCitation":"(Dias et al., 2016)"},"properties":{"noteIndex":0},"schema":"https://github.com/citation-style-language/schema/raw/master/csl-citation.json"}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(Dias et al., 2016)</w:t>
      </w:r>
      <w:r w:rsidRPr="0078479A">
        <w:rPr>
          <w:rFonts w:ascii="Arial" w:hAnsi="Arial"/>
          <w:sz w:val="24"/>
        </w:rPr>
        <w:fldChar w:fldCharType="end"/>
      </w:r>
      <w:r w:rsidRPr="0078479A">
        <w:rPr>
          <w:rFonts w:ascii="Arial" w:hAnsi="Arial"/>
          <w:sz w:val="24"/>
        </w:rPr>
        <w:t>.</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 Regardless, multimedia may be inconclusive; may be effective in improving satisfaction and subsequent anxiety reduction. Moreover, in the practitioner practice, there is a clear benefit in support for multimedia in the form of video information as benefits could aid quality outcomes. Thus, SR has shown PCE to be effective in decreasing anxiety compared to the control group post-intervention. For example, one could agree that PCE video information benefits patients with poor literacy skills and a heightened anxiety state. Also could impact knowledge retention during PE </w:t>
      </w:r>
      <w:r w:rsidRPr="0078479A">
        <w:rPr>
          <w:rFonts w:ascii="Arial" w:hAnsi="Arial"/>
          <w:sz w:val="24"/>
        </w:rPr>
        <w:fldChar w:fldCharType="begin" w:fldLock="1"/>
      </w:r>
      <w:r w:rsidRPr="0078479A">
        <w:rPr>
          <w:rFonts w:ascii="Arial" w:hAnsi="Arial"/>
          <w:sz w:val="24"/>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2021)","plainTextFormattedCitation":"(Rajput, Tiwari and Chaudhary, 2021)","previouslyFormattedCitation":"(Rajput, Tiwari and Chaudhary, 2021)"},"properties":{"noteIndex":0},"schema":"https://github.com/citation-style-language/schema/raw/master/csl-citation.json"}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(Rajput, Tiwari and Chaudhary, 2021)</w:t>
      </w:r>
      <w:r w:rsidRPr="0078479A">
        <w:rPr>
          <w:rFonts w:ascii="Arial" w:hAnsi="Arial"/>
          <w:sz w:val="24"/>
        </w:rPr>
        <w:fldChar w:fldCharType="end"/>
      </w:r>
      <w:r w:rsidRPr="0078479A">
        <w:rPr>
          <w:rFonts w:ascii="Arial" w:hAnsi="Arial"/>
          <w:sz w:val="24"/>
        </w:rPr>
        <w:t>.</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The findings could conclude that all elective surgical intervention carries a risk of anxiety </w:t>
      </w:r>
      <w:r w:rsidRPr="0078479A">
        <w:rPr>
          <w:rFonts w:ascii="Arial" w:hAnsi="Arial"/>
          <w:sz w:val="24"/>
        </w:rPr>
        <w:fldChar w:fldCharType="begin" w:fldLock="1"/>
      </w:r>
      <w:r w:rsidRPr="0078479A">
        <w:rPr>
          <w:rFonts w:ascii="Arial" w:hAnsi="Arial"/>
          <w:sz w:val="24"/>
        </w:rPr>
        <w:instrText>ADDIN CSL_CITATION {"citationItems":[{"id":"ITEM-1","itemData":{"DOI":"10.1016/j.ijnurstu.2011.08.008","ISSN":"00207489","abstract":"Background: Patients awaiting cardiac surgery typically experience significant physical and psychological stress. However, although there is evidence that preoperative education interventions can lead to positive postoperative outcomes for surgical patients in general, less is known about the effectiveness among patients undergoing cardiac surgery, especially Chinese cardiac patients. Objectives: To determine whether a preoperative education intervention designed for Chinese cardiac patients can reduce anxiety and improve recovery. Design: Randomized controlled trial. Settings: Cardiac surgical wards of two public hospitals in Luoyang, China. Methods: 153 adult patients undergoing cardiac surgery were randomized into the trial, 77 to a usual care control group and 76 to preoperative education group comprising usual care plus an information leaflet and verbal advice. Measurement was conducted before randomization and at seven days following surgery. The primary outcome was change in anxiety measured by the Hospital Anxiety and Depression Scale (HADS). Secondary outcomes were change in depression (HADS), change in pain as measured by subscales of the Brief Pain Inventory-short form (BPI-sf), length of Intensive Care Unit stay and postoperative hospital stay. Results: Of 153 participants randomized, 135 (88.2%) completed the trial. Participants who received preoperative education experienced a greater decrease in anxiety score (mean difference -3.6 points, 95% confidence interval -4.62 to -2.57; P&lt; 0.001) and a greater decrease in depression score (mean difference -2.1 points, 95% CI -3.19 to -0.92; P&lt; 0.001) compared with those who did not. There was no difference between groups in average pain, current pain, and interference in general activity, mood and walking ability. Patients randomized to the preoperative education group reported less interference from pain in sleeping (mean difference -0.9 points, 95% CI -1.63 to -0.16; P= 0.02). There was some evidence to suggest a reduced number of hours spent in the Intensive Care Unit among preoperative education patients (P= 0.05) but no difference in length of postoperative hospital stay (P= 0.17). Conclusions: This form of preoperative education is effective in reducing anxiety and depression among Chinese cardiac surgery patients. Based upon existing evidence and international practice, preoperative education should be incorporated into routine practice to prepare Chinese cardiac patients for surgery. © 201…","author":[{"dropping-particle":"","family":"Guo","given":"Ping","non-dropping-particle":"","parse-names":false,"suffix":""},{"dropping-particle":"","family":"East","given":"Linda","non-dropping-particle":"","parse-names":false,"suffix":""},{"dropping-particle":"","family":"Arthur","given":"Antony","non-dropping-particle":"","parse-names":false,"suffix":""}],"container-title":"International Journal of Nursing Studies","id":"ITEM-1","issue":"2","issued":{"date-parts":[["2012"]]},"title":"A preoperative education intervention to reduce anxiety and improve recovery among Chinese cardiac patients: A randomized controlled trial","type":"article-journal","volume":"49"},"uris":["http://www.mendeley.com/documents/?uuid=049de818-9a61-388b-8f05-4930bad069e2"]}],"mendeley":{"formattedCitation":"(Guo, East and Arthur, 2012)","plainTextFormattedCitation":"(Guo, East and Arthur, 2012)","previouslyFormattedCitation":"(Guo, East and Arthur, 2012)"},"properties":{"noteIndex":0},"schema":"https://github.com/citation-style-language/schema/raw/master/csl-citation.json"}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(Guo, East and Arthur, 2012)</w:t>
      </w:r>
      <w:r w:rsidRPr="0078479A">
        <w:rPr>
          <w:rFonts w:ascii="Arial" w:hAnsi="Arial"/>
          <w:sz w:val="24"/>
        </w:rPr>
        <w:fldChar w:fldCharType="end"/>
      </w:r>
      <w:r w:rsidRPr="0078479A">
        <w:rPr>
          <w:rFonts w:ascii="Arial" w:hAnsi="Arial"/>
          <w:sz w:val="24"/>
        </w:rPr>
        <w:t xml:space="preserve">; </w:t>
      </w:r>
      <w:r w:rsidRPr="0078479A">
        <w:rPr>
          <w:rFonts w:ascii="Arial" w:hAnsi="Arial"/>
          <w:sz w:val="24"/>
        </w:rPr>
        <w:fldChar w:fldCharType="begin" w:fldLock="1"/>
      </w:r>
      <w:r w:rsidRPr="0078479A">
        <w:rPr>
          <w:rFonts w:ascii="Arial" w:hAnsi="Arial"/>
          <w:sz w:val="24"/>
        </w:rPr>
        <w:instrText>ADDIN CSL_CITATION {"citationItems":[{"id":"ITEM-1","itemData":{"DOI":"10.1245/s10434-012-2536-7","ISSN":"10689265","abstract":"Background: Growing evidence supports the use of multimedia presentations for informing patients. Therefore, we supported preoperative education by adding a multimedia tool and examined the effects in a randomized controlled trial. Methods: We randomized German-speaking patients scheduled for radical prostatectomy at our center to receive either a multimedia-supported (MME) or a standard education (SE). Outcomes were measured in a structured interview. Primary outcome was patient satisfaction. In addition, we applied validated instruments to determine anxiety and measures of decision-making. Results were given by mean and standard deviation. For comparison of groups we used t test and chi-square test. For an explorative analysis we applied multivariate logistic regression. Results: We randomized 203 patients to receive MME (n = 102) or SE (n = 101). Complete satisfaction with preoperative education was more frequent in the MME group (69 vs 52 %, p =.016) and patients after MME reported more questions (5.7 vs 4.2, p =.018). There was no difference concerning the duration of talks and the number of recalled risks. However, perceived knowledge was higher after MME (1.3 vs 1.6, p =.037). Anxiety and measures of decision-making were comparable. Patients judged the multimedia tool very positive, and 74 % of the MME group thought that their preoperative education had been superior to SE. Conclusions: Multimedia support should be considered worthwhile for improving the informed consent process before surgery (www.germanctr.de; DRKS00000096). © 2012 Society of Surgical Oncology. Reference:.","author":[{"dropping-particle":"","family":"Huber","given":"Johannes","non-dropping-particle":"","parse-names":false,"suffix":""},{"dropping-particle":"","family":"Ihrig","given":"Andreas","non-dropping-particle":"","parse-names":false,"suffix":""},{"dropping-particle":"","family":"Yass","given":"Mohammed","non-dropping-particle":"","parse-names":false,"suffix":""},{"dropping-particle":"","family":"Bruckner","given":"Tom","non-dropping-particle":"","parse-names":false,"suffix":""},{"dropping-particle":"","family":"Peters","given":"Tim","non-dropping-particle":"","parse-names":false,"suffix":""},{"dropping-particle":"","family":"Huber","given":"Christian G.","non-dropping-particle":"","parse-names":false,"suffix":""},{"dropping-particle":"","family":"Konyango","given":"Beryl","non-dropping-particle":"","parse-names":false,"suffix":""},{"dropping-particle":"","family":"Lozankovski","given":"Novica","non-dropping-particle":"","parse-names":false,"suffix":""},{"dropping-particle":"","family":"Stredele","given":"Regina J.F.","non-dropping-particle":"","parse-names":false,"suffix":""},{"dropping-particle":"","family":"Moll","given":"Peter","non-dropping-particle":"","parse-names":false,"suffix":""},{"dropping-particle":"","family":"Schneider","given":"Meike","non-dropping-particle":"","parse-names":false,"suffix":""},{"dropping-particle":"","family":"Pahernik","given":"Sascha","non-dropping-particle":"","parse-names":false,"suffix":""},{"dropping-particle":"","family":"Hohenfellner","given":"Markus","non-dropping-particle":"","parse-names":false,"suffix":""}],"container-title":"Annals of Surgical Oncology","id":"ITEM-1","issue":"1","issued":{"date-parts":[["2013"]]},"title":"Multimedia support for improving preoperative patient education: A randomized controlled trial using the example of radical prostatectomy","type":"article-journal","volume":"20"},"uris":["http://www.mendeley.com/documents/?uuid=391494cd-c6aa-329e-ac1d-e15c69901e79"]}],"mendeley":{"formattedCitation":"(Huber et al., 2013)","plainTextFormattedCitation":"(Huber et al., 2013)","previouslyFormattedCitation":"(Huber et al., 2013)"},"properties":{"noteIndex":0},"schema":"https://github.com/citation-style-language/schema/raw/master/csl-citation.json"}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(Huber et al., 2013)</w:t>
      </w:r>
      <w:r w:rsidRPr="0078479A">
        <w:rPr>
          <w:rFonts w:ascii="Arial" w:hAnsi="Arial"/>
          <w:sz w:val="24"/>
        </w:rPr>
        <w:fldChar w:fldCharType="end"/>
      </w:r>
      <w:r w:rsidRPr="0078479A">
        <w:rPr>
          <w:rFonts w:ascii="Arial" w:hAnsi="Arial"/>
          <w:sz w:val="24"/>
        </w:rPr>
        <w:t xml:space="preserve">. Whilst a reasonable level appears acceptable, conflictingly, a heightened level can have debilitating effects, leading to poor quality of life. Likewise, </w:t>
      </w:r>
      <w:r w:rsidRPr="0078479A">
        <w:rPr>
          <w:rFonts w:ascii="Arial" w:hAnsi="Arial"/>
          <w:sz w:val="24"/>
        </w:rPr>
        <w:fldChar w:fldCharType="begin" w:fldLock="1"/>
      </w:r>
      <w:r w:rsidRPr="0078479A">
        <w:rPr>
          <w:rFonts w:ascii="Arial" w:hAnsi="Arial"/>
          <w:sz w:val="24"/>
        </w:rPr>
        <w:instrText>ADDIN CSL_CITATION {"citationItems":[{"id":"ITEM-1","itemData":{"DOI":"10.1111/j.1365-2648.2011.05801.x","ISSN":"03092402","abstract":"To investigate the possible influence of gender and anaesthesia type on anxiety prior to day surgery. Background. Elective surgery undertaken on a day, short stay or 'day of surgery' basis is growing and much emphasis also placed on 'enhanced recovery' for in-patient surgery. During such brief episodes preoperative apprehension can be considerable but the opportunity to help reduce anxiety is minimal and formal plans uncommon. Method. As part of a larger study, a questionnaire was distributed to 1606 patients undergoing day surgery, with anaesthesia (2005-2007). Participants were requested to return the questionnaire by mail 24-48hours following surgery, with 674 returned. Data were analysed using descriptive statistics and multivariate analysis of variance. Results. Of the total patients 82·4% experienced anxiety on the day of surgery with the wait, anaesthesia and possible pain being common anxiety-provoking aspects. The majority preferred to receive information between 1-4weeks in advance and participants experiencing general anaesthesia required information at a statistically significantly earlier stage. General anaesthesia patients were statistically significantly more anxious than local anaesthesia patients and desired more information. Female patients were statistically significantly more anxious, anxiety commenced earlier and they preferred to wait with a relative/friend or talk with other patients. Conclusions. Anxiety was experienced by the majority of participants but was more prevalent amongst general anaesthesia and female patients. For general anaesthesia patients, a comprehensive level of information may be required a number of weeks prior to surgery and gender differences associated with the preoperative wait may require greater consideration. © 2011 Blackwell Publishing Ltd.","author":[{"dropping-particle":"","family":"Mitchell","given":"Mark","non-dropping-particle":"","parse-names":false,"suffix":""}],"container-title":"Journal of Advanced Nursing","id":"ITEM-1","issue":"5","issued":{"date-parts":[["2012"]]},"title":"Influence of gender and anaesthesia type on day surgery anxiety","type":"article-journal","volume":"68"},"uris":["http://www.mendeley.com/documents/?uuid=c3b1b0d6-8706-3b6c-8fd1-70345ba2ed13"]}],"mendeley":{"formattedCitation":"(Mitchell, 2012)","plainTextFormattedCitation":"(Mitchell, 2012)","previouslyFormattedCitation":"(Mitchell, 2012)"},"properties":{"noteIndex":0},"schema":"https://github.com/citation-style-language/schema/raw/master/csl-citation.json"}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(Mitchell, 2012)</w:t>
      </w:r>
      <w:r w:rsidRPr="0078479A">
        <w:rPr>
          <w:rFonts w:ascii="Arial" w:hAnsi="Arial"/>
          <w:sz w:val="24"/>
        </w:rPr>
        <w:fldChar w:fldCharType="end"/>
      </w:r>
      <w:r w:rsidRPr="0078479A">
        <w:rPr>
          <w:rFonts w:ascii="Arial" w:hAnsi="Arial"/>
          <w:sz w:val="24"/>
        </w:rPr>
        <w:t xml:space="preserve"> concur that the general contributing factor for anxiety may be surgery, anesthesia or both. Equally</w:t>
      </w:r>
      <w:proofErr w:type="gramStart"/>
      <w:r w:rsidRPr="0078479A">
        <w:rPr>
          <w:rFonts w:ascii="Arial" w:hAnsi="Arial"/>
          <w:sz w:val="24"/>
        </w:rPr>
        <w:t>,  argue</w:t>
      </w:r>
      <w:proofErr w:type="gramEnd"/>
      <w:r w:rsidRPr="0078479A">
        <w:rPr>
          <w:rFonts w:ascii="Arial" w:hAnsi="Arial"/>
          <w:sz w:val="24"/>
        </w:rPr>
        <w:t xml:space="preserve"> that all individual differs so are their needs.  </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fldChar w:fldCharType="begin" w:fldLock="1"/>
      </w:r>
      <w:r>
        <w:rPr>
          <w:rFonts w:ascii="Arial" w:hAnsi="Arial"/>
          <w:sz w:val="24"/>
        </w:rPr>
        <w:instrText>ADDIN CSL_CITATION {"citationItems":[{"id":"ITEM-1","itemData":{"DOI":"10.1007/s00268-017-4207-0","abstract":"Background Too much or too little information during patient education can increase patient anxiety. Needs-based patient education helps to determine the appropriate amount of information required to provide education based on patient needs. This study aimed to compare needs-based patient education with traditional patient education in reducing preoperative anxiety. Methods This was a prospective, multicenter, single-blind, randomized controlled trial with a 1:1 allocation ratio. Patients undergoing day surgery were randomized into a study group (needs-based education) or a control group (traditional education). The primary outcome was patient anxiety. Secondary outcomes were patient satisfaction and time spent in patient education. Patients completed questionnaires to evaluate their anxiety and satisfaction before patient education, after patient education, and after surgery. Results In total, 450 patients were randomized and analyzed (study group n = 225, control group n = 225). Comparisons before education, after education, and after surgery showed that there was a significant decrease in patient anxiety and an increase in satisfaction in both groups (p \\ 0.001). The comparison between needs-based education and traditional education showed a greater decrease in anxiety (7.09 ± 7.02 vs. 5.33 ± 7.70, p = 0.001) and greater increase in satisfaction (21.1 ± 16.0 vs. 16.0 ± 21.6, p \\ 0.001) in the needs-based group. The needs-based group also had significantly less education time than the traditional group (171.8 ± 87.59 vs. 236.32 ± 101.27 s, p \\ 0.001). Conclusion Needs-based patient education is more effective in decreasing anxiety, increasing patient satisfaction, and reducing time spent in education compared with traditional patient education.","author":[{"dropping-particle":"","family":"Wongkietkachorn","given":"Apinut","non-dropping-particle":"","parse-names":false,"suffix":""},{"dropping-particle":"","family":"Wongkietkachorn","given":"Nuttapone","non-dropping-particle":"","parse-names":false,"suffix":""},{"dropping-particle":"","family":"Rhunsiri","given":"Peera","non-dropping-particle":"","parse-names":false,"suffix":""}],"id":"ITEM-1","issued":{"date-parts":[["0"]]},"title":"Preoperative Needs-Based Education to Reduce Anxiety, Increase Satisfaction, and Decrease Time Spent in Day Surgery: A Randomized Controlled Trial","type":"article-journal"},"uris":["http://www.mendeley.com/documents/?uuid=8920acce-190c-3514-935a-4955e8f58bd9"]}],"mendeley":{"formattedCitation":"(Wongkietkachorn, Wongkietkachorn and Rhunsiri, n.d.)","manualFormatting":"(Wongkietkachorn, Wongkietkachorn and Rhunsiri, 2017)","plainTextFormattedCitation":"(Wongkietkachorn, Wongkietkachorn and Rhunsiri, n.d.)","previouslyFormattedCitation":"(Wongkietkachorn, Wongkietkachorn and Rhunsiri, n.d.)"},"properties":{"noteIndex":0},"schema":"https://github.com/citation-style-language/schema/raw/master/csl-citation.json"}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(Wongkietkachorn, W</w:t>
      </w:r>
      <w:r>
        <w:rPr>
          <w:rFonts w:ascii="Arial" w:hAnsi="Arial"/>
          <w:noProof/>
          <w:sz w:val="24"/>
        </w:rPr>
        <w:t>ongkietkachorn and Rhunsiri, 2017</w:t>
      </w:r>
      <w:r w:rsidRPr="0078479A">
        <w:rPr>
          <w:rFonts w:ascii="Arial" w:hAnsi="Arial"/>
          <w:noProof/>
          <w:sz w:val="24"/>
        </w:rPr>
        <w:t>)</w:t>
      </w:r>
      <w:r w:rsidRPr="0078479A">
        <w:rPr>
          <w:rFonts w:ascii="Arial" w:hAnsi="Arial"/>
          <w:sz w:val="24"/>
        </w:rPr>
        <w:fldChar w:fldCharType="end"/>
      </w:r>
      <w:r w:rsidRPr="0078479A">
        <w:rPr>
          <w:rFonts w:ascii="Arial" w:hAnsi="Arial"/>
          <w:sz w:val="24"/>
        </w:rPr>
        <w:t xml:space="preserve"> found needs base education has a positive impact on patient outcomes. Whilst, most studies in this SR did not implicitly look at PCE, the studies that linked aspect of PCE appears to five a positive outcome in reducing anxiety within the preoperative period.</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Equally important, PCE promotes SDM, which lead to patient empowerment </w:t>
      </w:r>
      <w:r w:rsidRPr="0078479A">
        <w:rPr>
          <w:rFonts w:ascii="Arial" w:hAnsi="Arial"/>
          <w:sz w:val="24"/>
        </w:rPr>
        <w:fldChar w:fldCharType="begin" w:fldLock="1"/>
      </w:r>
      <w:r w:rsidRPr="0078479A">
        <w:rPr>
          <w:rFonts w:ascii="Arial" w:hAnsi="Arial"/>
          <w:sz w:val="24"/>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2018)","plainTextFormattedCitation":"(NMC, 2018)","previouslyFormattedCitation":"(NMC, 2018)"},"properties":{"noteIndex":0},"schema":"https://github.com/citation-style-language/schema/raw/master/csl-citation.json"}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(NMC, 2018)</w:t>
      </w:r>
      <w:r w:rsidRPr="0078479A">
        <w:rPr>
          <w:rFonts w:ascii="Arial" w:hAnsi="Arial"/>
          <w:sz w:val="24"/>
        </w:rPr>
        <w:fldChar w:fldCharType="end"/>
      </w:r>
      <w:r w:rsidRPr="0078479A">
        <w:rPr>
          <w:rFonts w:ascii="Arial" w:hAnsi="Arial"/>
          <w:sz w:val="24"/>
        </w:rPr>
        <w:t xml:space="preserve">. Evidence suggests empowerment and effective PCE can decrease the risk of surgical complications and reduce the chance of readmission </w:t>
      </w:r>
      <w:r w:rsidRPr="0078479A">
        <w:rPr>
          <w:rFonts w:ascii="Arial" w:hAnsi="Arial"/>
          <w:sz w:val="24"/>
        </w:rPr>
        <w:fldChar w:fldCharType="begin" w:fldLock="1"/>
      </w:r>
      <w:r w:rsidRPr="0078479A">
        <w:rPr>
          <w:rFonts w:ascii="Arial" w:hAnsi="Arial"/>
          <w:sz w:val="24"/>
        </w:rPr>
        <w:instrText>ADDIN CSL_CITATION {"citationItems":[{"id":"ITEM-1","itemData":{"DOI":"10.1097/00000539-200003000-00036","ISSN":"00032999","abstract":"The advent of managed care, reduction of costs, and advances in medical technology place increasing demands on anesthesiologists. Preoperative anxiety may go unnoticed in an environment that stresses increased productivity. The present study compares different methods for measuring preoperative anxiety, identifies certain patient characteristics that predispose to high anxiety, and describes the quantity and quality of anxiety that patients experience preoperatively. Seven hundred thirty-four patients participated in the study. We assessed aspects of anxiety by means of visual analog scales (VAS) and the State Anxiety Score of the Spielberger State- Trait Anxiety Inventory (STAI). The mean STAI anxiety score was 39 ± 1 (n = 486) and the mean VAS for fear of anesthesia was 29 ± 1 (n = 539). Patients feared surgery significantly more than anesthesia (P &lt; 0.001). The VAS measuring fear of anesthesia correlated well with the STAI score (r = 0.55; P &lt; 0.01). Young patients, female patients, and patients with no previous anesthetic experience or a previous negative anesthetic experience had higher anxiety scores. Patients worried most about the waiting period preceding surgery and were least concerned about possible awareness intraoperatively. Factor analysis of various anxiety items showed three distinct dimensions of fear: 1) the fear of the unknown 2) the fear of feeling ill, and 3) the fear for one's life. Among these dimensions, fear of the unknown correlated highest with the anxiety measuring techniques STAI and VAS. The simple VAS proved to be a useful and valid measure of preoperative anxiety. Implications: The study of qualitative aspects of anxiety reveals three distinct dimensions of preoperative fear: fear of the unknown, fear of feeling ill, and fear for one's life. Groups of patients with a higher degree of preoperative anxiety and their specific anesthetic concerns can be identified using the visual analog scale.","author":[{"dropping-particle":"","family":"Kindler","given":"Christoph H.","non-dropping-particle":"","parse-names":false,"suffix":""},{"dropping-particle":"","family":"Harms","given":"Christoph","non-dropping-particle":"","parse-names":false,"suffix":""},{"dropping-particle":"","family":"Amsler","given":"Felix","non-dropping-particle":"","parse-names":false,"suffix":""},{"dropping-particle":"","family":"Ihde-Scholl","given":"Thomas","non-dropping-particle":"","parse-names":false,"suffix":""},{"dropping-particle":"","family":"Scheidegger","given":"Daniel","non-dropping-particle":"","parse-names":false,"suffix":""}],"container-title":"Anesthesia and Analgesia","id":"ITEM-1","issue":"3","issued":{"date-parts":[["2000"]]},"title":"The visual analog scale allows effective measurement of preoperative anxiety and detection of patients' anesthetic concerns","type":"article-journal","volume":"90"},"uris":["http://www.mendeley.com/documents/?uuid=67db0ea6-f782-3e49-bee6-0c374cad8256"]}],"mendeley":{"formattedCitation":"(Kindler et al., 2000)","plainTextFormattedCitation":"(Kindler et al., 2000)","previouslyFormattedCitation":"(Kindler et al., 2000)"},"properties":{"noteIndex":0},"schema":"https://github.com/citation-style-language/schema/raw/master/csl-citation.json"}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(Kindler et al., 2000)</w:t>
      </w:r>
      <w:r w:rsidRPr="0078479A">
        <w:rPr>
          <w:rFonts w:ascii="Arial" w:hAnsi="Arial"/>
          <w:sz w:val="24"/>
        </w:rPr>
        <w:fldChar w:fldCharType="end"/>
      </w:r>
      <w:r w:rsidRPr="0078479A">
        <w:rPr>
          <w:rFonts w:ascii="Arial" w:hAnsi="Arial"/>
          <w:sz w:val="24"/>
        </w:rPr>
        <w:t xml:space="preserve">. In addition, SDM is linked to effective communication and treating each patient as an individual. Furthermore, </w:t>
      </w:r>
      <w:r w:rsidRPr="0078479A">
        <w:rPr>
          <w:rFonts w:ascii="Arial" w:hAnsi="Arial"/>
          <w:sz w:val="24"/>
        </w:rPr>
        <w:fldChar w:fldCharType="begin" w:fldLock="1"/>
      </w:r>
      <w:r w:rsidRPr="0078479A">
        <w:rPr>
          <w:rFonts w:ascii="Arial" w:hAnsi="Arial"/>
          <w:sz w:val="24"/>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2020a)","plainTextFormattedCitation":"(Lai et al., 2020a)","previouslyFormattedCitation":"(Lai et al., 2020a)"},"properties":{"noteIndex":0},"schema":"https://github.com/citation-style-language/schema/raw/master/csl-citation.json"}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(Lai et al., 2020a)</w:t>
      </w:r>
      <w:r w:rsidRPr="0078479A">
        <w:rPr>
          <w:rFonts w:ascii="Arial" w:hAnsi="Arial"/>
          <w:sz w:val="24"/>
        </w:rPr>
        <w:fldChar w:fldCharType="end"/>
      </w:r>
      <w:r w:rsidRPr="0078479A">
        <w:rPr>
          <w:rFonts w:ascii="Arial" w:hAnsi="Arial"/>
          <w:sz w:val="24"/>
        </w:rPr>
        <w:t xml:space="preserve">  suggest that patients’ literacy, educational level, and language are essential factors that PCC addresses. Thus, PCA leads to quality outcomes for patients and family members in reducing perioperative anxiety.</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Conversely, multidisciplinary and specialist knowledge linked PCC to promote quality outcomes. Likewise, nurses frequently provide PE; however, PE provides the surgical patient with information about the surgical process, procedures, reassurance, common fears, and anxiety </w:t>
      </w:r>
      <w:r w:rsidRPr="0078479A">
        <w:rPr>
          <w:rFonts w:ascii="Arial" w:hAnsi="Arial"/>
          <w:sz w:val="24"/>
        </w:rPr>
        <w:fldChar w:fldCharType="begin" w:fldLock="1"/>
      </w:r>
      <w:r w:rsidRPr="0078479A">
        <w:rPr>
          <w:rFonts w:ascii="Arial" w:hAnsi="Arial"/>
          <w:sz w:val="24"/>
        </w:rPr>
        <w:instrText>ADDIN CSL_CITATION {"citationItems":[{"id":"ITEM-1","itemData":{"DOI":"10.1016/j.aorn.2009.06.022","ISSN":"00012092","abstract":"Patient education is a major concern for perioperative nurses in an ambulatory surgery setting. It has proven difficult to develop formal preoperative teaching programs in this environment, but research has shown that preoperative education can improve patient outcomes and satisfaction with the surgical experience. Typical patient education consists of pamphlets that are given to the patient before surgery and verbal instructions from the physicians and nurses on the day of surgery. Ideally, preoperative patient education should begin in the surgeon's office, continue through preadmission testing, and be completed at admission. Having a well-designed preoperative education program enables perioperative nurses in ambulatory surgery centers to provide a thoughtful approach to perioperative teaching in a limited time. AORN J 90 (September 2009) 381-387. © AORN, Inc, 2009. © 2009 AORN, Inc.","author":[{"dropping-particle":"","family":"Kruzik","given":"Nancy","non-dropping-particle":"","parse-names":false,"suffix":""}],"container-title":"AORN Journal","id":"ITEM-1","issue":"3","issued":{"date-parts":[["2009"]]},"title":"Benefits of Preoperative Education for Adult Elective Surgery Patients","type":"article-journal","volume":"90"},"uris":["http://www.mendeley.com/documents/?uuid=655b3b97-a195-3ec7-989c-03568365489c"]}],"mendeley":{"formattedCitation":"(Kruzik, 2009)","plainTextFormattedCitation":"(Kruzik, 2009)","previouslyFormattedCitation":"(Kruzik, 2009)"},"properties":{"noteIndex":0},"schema":"https://github.com/citation-style-language/schema/raw/master/csl-citation.json"}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(Kruzik, 2009)</w:t>
      </w:r>
      <w:r w:rsidRPr="0078479A">
        <w:rPr>
          <w:rFonts w:ascii="Arial" w:hAnsi="Arial"/>
          <w:sz w:val="24"/>
        </w:rPr>
        <w:fldChar w:fldCharType="end"/>
      </w:r>
      <w:r w:rsidRPr="0078479A">
        <w:rPr>
          <w:rFonts w:ascii="Arial" w:hAnsi="Arial"/>
          <w:sz w:val="24"/>
        </w:rPr>
        <w:t xml:space="preserve">. Equally, one could agree that for PCC to be effective, it should include all members to whom the patient comes in contact prior to surgery. Similarly, the one with the crucial task of educating the </w:t>
      </w:r>
      <w:r w:rsidRPr="0078479A">
        <w:rPr>
          <w:rFonts w:ascii="Arial" w:hAnsi="Arial"/>
          <w:sz w:val="24"/>
        </w:rPr>
        <w:lastRenderedPageBreak/>
        <w:t>patient could agree that without adequate knowledge about the procedures and communication skills hinders PCC.  </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Moreover, effective communication fosters trust and openness to allay the patient fear and anxiety. Additionally, </w:t>
      </w:r>
      <w:r w:rsidRPr="0078479A">
        <w:rPr>
          <w:rFonts w:ascii="Arial" w:hAnsi="Arial"/>
          <w:sz w:val="24"/>
        </w:rPr>
        <w:fldChar w:fldCharType="begin" w:fldLock="1"/>
      </w:r>
      <w:r w:rsidRPr="0078479A">
        <w:rPr>
          <w:rFonts w:ascii="Arial" w:hAnsi="Arial"/>
          <w:sz w:val="24"/>
        </w:rPr>
        <w:instrText>ADDIN CSL_CITATION {"citationItems":[{"id":"ITEM-1","itemData":{"DOI":"10.1016/j.aorn.2009.06.022","ISSN":"00012092","abstract":"Patient education is a major concern for perioperative nurses in an ambulatory surgery setting. It has proven difficult to develop formal preoperative teaching programs in this environment, but research has shown that preoperative education can improve patient outcomes and satisfaction with the surgical experience. Typical patient education consists of pamphlets that are given to the patient before surgery and verbal instructions from the physicians and nurses on the day of surgery. Ideally, preoperative patient education should begin in the surgeon's office, continue through preadmission testing, and be completed at admission. Having a well-designed preoperative education program enables perioperative nurses in ambulatory surgery centers to provide a thoughtful approach to perioperative teaching in a limited time. AORN J 90 (September 2009) 381-387. © AORN, Inc, 2009. © 2009 AORN, Inc.","author":[{"dropping-particle":"","family":"Kruzik","given":"Nancy","non-dropping-particle":"","parse-names":false,"suffix":""}],"container-title":"AORN Journal","id":"ITEM-1","issue":"3","issued":{"date-parts":[["2009"]]},"title":"Benefits of Preoperative Education for Adult Elective Surgery Patients","type":"article-journal","volume":"90"},"uris":["http://www.mendeley.com/documents/?uuid=655b3b97-a195-3ec7-989c-03568365489c"]}],"mendeley":{"formattedCitation":"(Kruzik, 2009)","plainTextFormattedCitation":"(Kruzik, 2009)","previouslyFormattedCitation":"(Kruzik, 2009)"},"properties":{"noteIndex":0},"schema":"https://github.com/citation-style-language/schema/raw/master/csl-citation.json"}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(Kruzik, 2009)</w:t>
      </w:r>
      <w:r w:rsidRPr="0078479A">
        <w:rPr>
          <w:rFonts w:ascii="Arial" w:hAnsi="Arial"/>
          <w:sz w:val="24"/>
        </w:rPr>
        <w:fldChar w:fldCharType="end"/>
      </w:r>
      <w:r w:rsidRPr="0078479A">
        <w:rPr>
          <w:rFonts w:ascii="Arial" w:hAnsi="Arial"/>
          <w:sz w:val="24"/>
        </w:rPr>
        <w:t xml:space="preserve">, argued that inadequate PE coupled with a lack of postoperative information of what patients are to expect leads to unnecessary poor outcomes. Similarly, </w:t>
      </w:r>
      <w:r w:rsidRPr="0078479A">
        <w:rPr>
          <w:rFonts w:ascii="Arial" w:hAnsi="Arial"/>
          <w:sz w:val="24"/>
        </w:rPr>
        <w:fldChar w:fldCharType="begin" w:fldLock="1"/>
      </w:r>
      <w:r w:rsidRPr="0078479A">
        <w:rPr>
          <w:rFonts w:ascii="Arial" w:hAnsi="Arial"/>
          <w:sz w:val="24"/>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2016)","plainTextFormattedCitation":"(Kalogianni et al., 2016)","previouslyFormattedCitation":"(Kalogianni et al., 2016)"},"properties":{"noteIndex":0},"schema":"https://github.com/citation-style-language/schema/raw/master/csl-citation.json"}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(Kalogianni et al., 2016)</w:t>
      </w:r>
      <w:r w:rsidRPr="0078479A">
        <w:rPr>
          <w:rFonts w:ascii="Arial" w:hAnsi="Arial"/>
          <w:sz w:val="24"/>
        </w:rPr>
        <w:fldChar w:fldCharType="end"/>
      </w:r>
      <w:r w:rsidRPr="0078479A">
        <w:rPr>
          <w:rFonts w:ascii="Arial" w:hAnsi="Arial"/>
          <w:sz w:val="24"/>
        </w:rPr>
        <w:t xml:space="preserve"> study supported nurse-led specialist knowledge in support of PCC, resulting in decreased anxiety. Likewise, </w:t>
      </w:r>
      <w:r w:rsidRPr="0078479A">
        <w:rPr>
          <w:rFonts w:ascii="Arial" w:hAnsi="Arial"/>
          <w:sz w:val="24"/>
        </w:rPr>
        <w:fldChar w:fldCharType="begin" w:fldLock="1"/>
      </w:r>
      <w:r w:rsidRPr="0078479A">
        <w:rPr>
          <w:rFonts w:ascii="Arial" w:hAnsi="Arial"/>
          <w:sz w:val="24"/>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2020a)","plainTextFormattedCitation":"(Lai et al., 2020a)","previouslyFormattedCitation":"(Lai et al., 2020a)"},"properties":{"noteIndex":0},"schema":"https://github.com/citation-style-language/schema/raw/master/csl-citation.json"}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(Lai et al., 2020a)</w:t>
      </w:r>
      <w:r w:rsidRPr="0078479A">
        <w:rPr>
          <w:rFonts w:ascii="Arial" w:hAnsi="Arial"/>
          <w:sz w:val="24"/>
        </w:rPr>
        <w:fldChar w:fldCharType="end"/>
      </w:r>
      <w:r w:rsidRPr="0078479A">
        <w:rPr>
          <w:rFonts w:ascii="Arial" w:hAnsi="Arial"/>
          <w:sz w:val="24"/>
        </w:rPr>
        <w:t xml:space="preserve">  concur that providing positive outcomes to both patient and family.</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Furthermore, more research is needed on the impact or benefit of patient-centered education on preoperative anxiety and after discharge. Also, research needs to define ‘standard care’ or ‘usual care. Notwithstanding the above, PCC provides healthcare personnel with the opportunity not just to measure the surgical patient’s survival 30 days postoperative but the quality of life post-procedure.  </w:t>
      </w:r>
    </w:p>
    <w:p w:rsidR="0078479A" w:rsidRPr="0078479A" w:rsidRDefault="0078479A" w:rsidP="0078479A">
      <w:pPr>
        <w:spacing w:after="0" w:line="360" w:lineRule="auto"/>
        <w:rPr>
          <w:rFonts w:ascii="Arial" w:hAnsi="Arial"/>
          <w:sz w:val="24"/>
        </w:rPr>
      </w:pPr>
    </w:p>
    <w:p w:rsidR="0078479A" w:rsidRPr="0078479A" w:rsidRDefault="0078479A" w:rsidP="0078479A">
      <w:pPr>
        <w:spacing w:after="0" w:line="360" w:lineRule="auto"/>
        <w:rPr>
          <w:rFonts w:ascii="Arial" w:hAnsi="Arial"/>
          <w:sz w:val="24"/>
        </w:rPr>
      </w:pPr>
      <w:r w:rsidRPr="0078479A">
        <w:rPr>
          <w:rFonts w:ascii="Arial" w:hAnsi="Arial"/>
          <w:sz w:val="24"/>
        </w:rPr>
        <w:t xml:space="preserve">Thus, PCE incorporating the 6C’s of nursing practice care, compassion, competence, communication, courage and commitment; proven to be a worthwhile health care intervention to reduce perioperative anxiety and improve overall patient care that leads to a better quality outcome </w:t>
      </w:r>
      <w:r w:rsidRPr="0078479A">
        <w:rPr>
          <w:rFonts w:ascii="Arial" w:hAnsi="Arial"/>
          <w:sz w:val="24"/>
        </w:rPr>
        <w:fldChar w:fldCharType="begin" w:fldLock="1"/>
      </w:r>
      <w:r w:rsidR="00344D32">
        <w:rPr>
          <w:rFonts w:ascii="Arial" w:hAnsi="Arial"/>
          <w:sz w:val="24"/>
        </w:rPr>
        <w:instrText>ADDIN CSL_CITATION {"citationItems":[{"id":"ITEM-1","itemData":{"abstract":"The Code contains the professional standards that registered nurses, midwives and nursing associates1 must uphold. Nurses, midwives and nursing associates must act in line with the Code, whether they are providing direct care to individuals, groups or communities or bringing their professional knowledge to bear on nursing and midwifery practice in other roles, such as leadership, education, or research. The values and principles set out in the Code can be applied in a range of different practice settings, but they are not negotiable or discretionary.","author":[{"dropping-particle":"","family":"NMC","given":"","non-dropping-particle":"","parse-names":false,"suffix":""}],"container-title":"London: Nursing &amp; Midwifery Council","id":"ITEM-1","issued":{"date-parts":[["2018"]]},"title":"The Code Professional standards of practice and behaviour for nurses and midwives Nursing and Midwifery Council","type":"article"},"uris":["http://www.mendeley.com/documents/?uuid=a3ae8bde-c6c7-4ed3-b456-509aad2d7813"]}],"mendeley":{"formattedCitation":"(NMC, 2018)","manualFormatting":"(NMC, 2018","plainTextFormattedCitation":"(NMC, 2018)","previouslyFormattedCitation":"(NMC, 2018)"},"properties":{"noteIndex":0},"schema":"https://github.com/citation-style-language/schema/raw/master/csl-citation.json"}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(NMC, 2018</w:t>
      </w:r>
      <w:r w:rsidRPr="0078479A">
        <w:rPr>
          <w:rFonts w:ascii="Arial" w:hAnsi="Arial"/>
          <w:sz w:val="24"/>
        </w:rPr>
        <w:fldChar w:fldCharType="end"/>
      </w:r>
      <w:r>
        <w:rPr>
          <w:rFonts w:ascii="Arial" w:hAnsi="Arial"/>
          <w:sz w:val="24"/>
        </w:rPr>
        <w:t>;</w:t>
      </w:r>
      <w:r w:rsidRPr="0078479A">
        <w:rPr>
          <w:rFonts w:ascii="Arial" w:hAnsi="Arial"/>
          <w:sz w:val="24"/>
        </w:rPr>
        <w:fldChar w:fldCharType="begin" w:fldLock="1"/>
      </w:r>
      <w:r w:rsidR="00344D32">
        <w:rPr>
          <w:rFonts w:ascii="Arial" w:hAnsi="Arial"/>
          <w:sz w:val="24"/>
        </w:rPr>
        <w:instrText>ADDIN CSL_CITATION {"citationItems":[{"id":"ITEM-1","itemData":{"abstract":"Advanced clinical practice definition Health Education England (HEE), in association with its multi-disciplinary partners, has developed a definition of Advanced Clinical Practice. Advanced clinical practice is delivered by experienced, registered health and care practitioners. It is a level of practice characterised by a high degree of autonomy and complex decision making. This is underpinned by a master’s level award or equivalent that encompasses the four pillars of clinical practice, leadership and management, education and research, with demonstration of core capabilities and area specific clinical competence. Advanced clinical practice embodies the ability to manage clinical care in partnership with individuals, families and carers. It includes the analysis and synthesis of complex problems across a range of settings, enabling innovative solutions to enhance people’s experience and improve outcomes. The ACP definition has been developed to provide clarity for employers, service leads, education providers and healthcare professionals, as well as potential ACPs practising at an advanced level. This is the first time a common multi-professional definition has been developed which can be applied across professional boundaries and clinical settings. The definition serves to support a consistent title and recognises the increasing use of such roles in England.","author":[{"dropping-particle":"","family":"Health Education England","given":"","non-dropping-particle":"","parse-names":false,"suffix":""}],"container-title":"Advance Clinical Practice","id":"ITEM-1","issued":{"date-parts":[["2017"]]},"title":"Advanced Clinical Practice","type":"paper-conference"},"uris":["http://www.mendeley.com/documents/?uuid=00e1d909-9342-459d-ad29-0bc66279037f"]}],"mendeley":{"formattedCitation":"(Health Education England, 2017a)","manualFormatting":"Health Education England, 2017","plainTextFormattedCitation":"(Health Education England, 2017a)","previouslyFormattedCitation":"(Health Education England, 2017)"},"properties":{"noteIndex":0},"schema":"https://github.com/citation-style-language/schema/raw/master/csl-citation.json"}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Health Education England, 2017</w:t>
      </w:r>
      <w:r w:rsidRPr="0078479A">
        <w:rPr>
          <w:rFonts w:ascii="Arial" w:hAnsi="Arial"/>
          <w:sz w:val="24"/>
        </w:rPr>
        <w:fldChar w:fldCharType="end"/>
      </w:r>
      <w:r>
        <w:rPr>
          <w:rFonts w:ascii="Arial" w:hAnsi="Arial"/>
          <w:sz w:val="24"/>
        </w:rPr>
        <w:t>;</w:t>
      </w:r>
      <w:r w:rsidRPr="0078479A">
        <w:rPr>
          <w:rFonts w:ascii="Arial" w:hAnsi="Arial"/>
          <w:sz w:val="24"/>
        </w:rPr>
        <w:fldChar w:fldCharType="begin" w:fldLock="1"/>
      </w:r>
      <w:r>
        <w:rPr>
          <w:rFonts w:ascii="Arial" w:hAnsi="Arial"/>
          <w:sz w:val="24"/>
        </w:rPr>
        <w:instrText>ADDIN CSL_CITATION {"citationItems":[{"id":"ITEM-1","itemData":{"DOI":"10.38192/12.1.4","ISSN":"2732-5156","abstract":"New guidance from NHS Improvement will help to focus minds on establishing an NHS that regards people management procedures which impact staff wellbeing with the same urgency as it regards patient safety. I outline a culture that values and promotes Fairness, Accountability, Compassion, and Excellence (‘FACE’). I also offer some advice for doctors in difficulty.","author":[{"dropping-particle":"","family":"Kapur","given":"Narinder","non-dropping-particle":"","parse-names":false,"suffix":""}],"container-title":"SUSHRUTA Journal of Health Policy &amp; Opinions","id":"ITEM-1","issue":"1","issued":{"date-parts":[["2020"]]},"page":"10-11","title":"The NHS Long Term Plan","type":"article-journal","volume":"12"},"uris":["http://www.mendeley.com/documents/?uuid=419a5e60-aa05-4b0b-9c6e-1049acec145f"]}],"mendeley":{"formattedCitation":"(Kapur, 2020)","manualFormatting":"Kapur, 2020)","plainTextFormattedCitation":"(Kapur, 2020)","previouslyFormattedCitation":"(Kapur, 2020)"},"properties":{"noteIndex":0},"schema":"https://github.com/citation-style-language/schema/raw/master/csl-citation.json"}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Kapur, 2020)</w:t>
      </w:r>
      <w:r w:rsidRPr="0078479A">
        <w:rPr>
          <w:rFonts w:ascii="Arial" w:hAnsi="Arial"/>
          <w:sz w:val="24"/>
        </w:rPr>
        <w:fldChar w:fldCharType="end"/>
      </w:r>
      <w:r>
        <w:rPr>
          <w:rFonts w:ascii="Arial" w:hAnsi="Arial"/>
          <w:sz w:val="24"/>
        </w:rPr>
        <w:t>;</w:t>
      </w:r>
      <w:r w:rsidRPr="0078479A">
        <w:rPr>
          <w:rFonts w:ascii="Arial" w:hAnsi="Arial"/>
          <w:sz w:val="24"/>
        </w:rPr>
        <w:fldChar w:fldCharType="begin" w:fldLock="1"/>
      </w:r>
      <w:r>
        <w:rPr>
          <w:rFonts w:ascii="Arial" w:hAnsi="Arial"/>
          <w:sz w:val="24"/>
        </w:rPr>
        <w:instrText>ADDIN CSL_CITATION {"citationItems":[{"id":"ITEM-1","itemData":{"DOI":"10.1080/14635240.2019.1595526","ISSN":"21649545","author":[{"dropping-particle":"","family":"Cheater","given":"Sylvia","non-dropping-particle":"","parse-names":false,"suffix":""}],"container-title":"International Journal of Health Promotion and Education","id":"ITEM-1","issued":{"date-parts":[["2019"]]},"title":"The NHS Long-Term Plan","type":"article"},"uris":["http://www.mendeley.com/documents/?uuid=3e1760ee-6ebf-4675-92a8-b02a4fcc1c58"]}],"mendeley":{"formattedCitation":"(Cheater, 2019)","manualFormatting":"Cheater, 2019)","plainTextFormattedCitation":"(Cheater, 2019)","previouslyFormattedCitation":"(Cheater, 2019)"},"properties":{"noteIndex":0},"schema":"https://github.com/citation-style-language/schema/raw/master/csl-citation.json"}</w:instrText>
      </w:r>
      <w:r w:rsidRPr="0078479A">
        <w:rPr>
          <w:rFonts w:ascii="Arial" w:hAnsi="Arial"/>
          <w:sz w:val="24"/>
        </w:rPr>
        <w:fldChar w:fldCharType="separate"/>
      </w:r>
      <w:r w:rsidRPr="0078479A">
        <w:rPr>
          <w:rFonts w:ascii="Arial" w:hAnsi="Arial"/>
          <w:noProof/>
          <w:sz w:val="24"/>
        </w:rPr>
        <w:t>Cheater, 2019)</w:t>
      </w:r>
      <w:r w:rsidRPr="0078479A">
        <w:rPr>
          <w:rFonts w:ascii="Arial" w:hAnsi="Arial"/>
          <w:sz w:val="24"/>
        </w:rPr>
        <w:fldChar w:fldCharType="end"/>
      </w:r>
      <w:r w:rsidRPr="0078479A">
        <w:rPr>
          <w:rFonts w:ascii="Arial" w:hAnsi="Arial"/>
          <w:sz w:val="24"/>
        </w:rPr>
        <w:t>.</w:t>
      </w:r>
      <w:r w:rsidRPr="0078479A">
        <w:rPr>
          <w:rFonts w:ascii="Arial" w:hAnsi="Arial"/>
          <w:i/>
          <w:iCs/>
          <w:color w:val="0E101A"/>
          <w:sz w:val="24"/>
        </w:rPr>
        <w:t> </w:t>
      </w:r>
    </w:p>
    <w:p w:rsidR="0078479A" w:rsidRPr="0078479A" w:rsidRDefault="0078479A" w:rsidP="0078479A">
      <w:pPr>
        <w:suppressAutoHyphens/>
        <w:autoSpaceDN w:val="0"/>
        <w:spacing w:after="160" w:line="360" w:lineRule="auto"/>
        <w:textAlignment w:val="baseline"/>
        <w:rPr>
          <w:rFonts w:ascii="Arial" w:eastAsia="Calibri" w:hAnsi="Arial"/>
          <w:b/>
          <w:sz w:val="24"/>
          <w:u w:val="single"/>
        </w:rPr>
      </w:pPr>
    </w:p>
    <w:p w:rsidR="0078479A" w:rsidRDefault="0078479A" w:rsidP="0078479A">
      <w:pPr>
        <w:keepNext/>
        <w:keepLines/>
        <w:spacing w:before="40" w:after="0"/>
        <w:outlineLvl w:val="2"/>
        <w:rPr>
          <w:rFonts w:ascii="Arial" w:eastAsiaTheme="majorEastAsia" w:hAnsi="Arial" w:cstheme="majorBidi"/>
          <w:sz w:val="24"/>
        </w:rPr>
      </w:pPr>
      <w:r w:rsidRPr="0078479A">
        <w:rPr>
          <w:rFonts w:ascii="Arial" w:eastAsiaTheme="majorEastAsia" w:hAnsi="Arial" w:cstheme="majorBidi"/>
          <w:sz w:val="24"/>
        </w:rPr>
        <w:t>5.1 Limitation of the study</w:t>
      </w:r>
    </w:p>
    <w:p w:rsidR="0078479A" w:rsidRPr="0078479A" w:rsidRDefault="0078479A" w:rsidP="0078479A">
      <w:pPr>
        <w:keepNext/>
        <w:keepLines/>
        <w:spacing w:before="40" w:after="0"/>
        <w:outlineLvl w:val="2"/>
        <w:rPr>
          <w:rFonts w:ascii="Arial" w:eastAsiaTheme="majorEastAsia" w:hAnsi="Arial" w:cstheme="majorBidi"/>
          <w:sz w:val="24"/>
        </w:rPr>
      </w:pPr>
    </w:p>
    <w:p w:rsidR="0078479A" w:rsidRPr="0078479A" w:rsidRDefault="0078479A" w:rsidP="0078479A">
      <w:pPr>
        <w:suppressAutoHyphens/>
        <w:autoSpaceDN w:val="0"/>
        <w:spacing w:after="160" w:line="360" w:lineRule="auto"/>
        <w:textAlignment w:val="baseline"/>
        <w:rPr>
          <w:rFonts w:ascii="Arial" w:eastAsia="Calibri" w:hAnsi="Arial"/>
          <w:sz w:val="24"/>
        </w:rPr>
      </w:pPr>
      <w:r w:rsidRPr="0078479A">
        <w:rPr>
          <w:rFonts w:ascii="Arial" w:eastAsia="Calibri" w:hAnsi="Arial"/>
          <w:sz w:val="24"/>
        </w:rPr>
        <w:t xml:space="preserve">This SR is subject to several limitations.  First, the study only included quantitative studies from the adult population.  Other inherent limitations include recall/ classification bias, confounding factors and inability to determine causation </w:t>
      </w:r>
      <w:r w:rsidRPr="0078479A">
        <w:rPr>
          <w:rFonts w:ascii="Arial" w:eastAsia="Calibri" w:hAnsi="Arial"/>
          <w:sz w:val="24"/>
        </w:rPr>
        <w:fldChar w:fldCharType="begin" w:fldLock="1"/>
      </w:r>
      <w:r w:rsidRPr="0078479A">
        <w:rPr>
          <w:rFonts w:ascii="Arial" w:eastAsia="Calibri" w:hAnsi="Arial"/>
          <w:sz w:val="24"/>
        </w:rPr>
        <w:instrText>ADDIN CSL_CITATION {"citationItems":[{"id":"ITEM-1","itemData":{"ISBN":"9788578110796","ISSN":"14712458","PMID":"25246403","abstract":"Predicting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approach.","author":[{"dropping-particle":"","family":"Polit","given":"DF","non-dropping-particle":"","parse-names":false,"suffix":""},{"dropping-particle":"","family":"Beck","given":"CT","non-dropping-particle":"","parse-names":false,"suffix":""}],"container-title":"BWolters Kluwer","id":"ITEM-1","issued":{"date-parts":[["2018"]]},"title":"Essentials of nursing research: appraising evidence for nursing practice","type":"book"},"uris":["http://www.mendeley.com/documents/?uuid=a262147b-7fb5-42f6-b8e7-34a947787977"]}],"mendeley":{"formattedCitation":"(Polit and Beck, 2018)","plainTextFormattedCitation":"(Polit and Beck, 2018)","previouslyFormattedCitation":"(Polit and Beck, 2018)"},"properties":{"noteIndex":0},"schema":"https://github.com/citation-style-language/schema/raw/master/csl-citation.json"}</w:instrText>
      </w:r>
      <w:r w:rsidRPr="0078479A">
        <w:rPr>
          <w:rFonts w:ascii="Arial" w:eastAsia="Calibri" w:hAnsi="Arial"/>
          <w:sz w:val="24"/>
        </w:rPr>
        <w:fldChar w:fldCharType="separate"/>
      </w:r>
      <w:r w:rsidRPr="0078479A">
        <w:rPr>
          <w:rFonts w:ascii="Arial" w:eastAsia="Calibri" w:hAnsi="Arial"/>
          <w:noProof/>
          <w:sz w:val="24"/>
        </w:rPr>
        <w:t>(Polit and Beck, 2018)</w:t>
      </w:r>
      <w:r w:rsidRPr="0078479A">
        <w:rPr>
          <w:rFonts w:ascii="Arial" w:eastAsia="Calibri" w:hAnsi="Arial"/>
          <w:sz w:val="24"/>
        </w:rPr>
        <w:fldChar w:fldCharType="end"/>
      </w:r>
      <w:r w:rsidRPr="0078479A">
        <w:rPr>
          <w:rFonts w:ascii="Arial" w:eastAsia="Calibri" w:hAnsi="Arial"/>
          <w:sz w:val="24"/>
        </w:rPr>
        <w:t xml:space="preserve">.  Similarly, the included studies education has heterogeneity, coupled with varying anxiety scales may have weakened the evidence.  For example, a qualitative design or combination design would further gain insight into the patient’s point of view on PCC.   Also, the limitations of personal inexperience in reviewing literature at the master’s level.   </w:t>
      </w:r>
    </w:p>
    <w:p w:rsidR="0078479A" w:rsidRPr="0078479A" w:rsidRDefault="0078479A" w:rsidP="0078479A">
      <w:pPr>
        <w:suppressAutoHyphens/>
        <w:autoSpaceDN w:val="0"/>
        <w:spacing w:after="160" w:line="360" w:lineRule="auto"/>
        <w:textAlignment w:val="baseline"/>
        <w:rPr>
          <w:rFonts w:ascii="Arial" w:eastAsia="Calibri" w:hAnsi="Arial"/>
          <w:sz w:val="24"/>
        </w:rPr>
      </w:pPr>
      <w:r w:rsidRPr="0078479A">
        <w:rPr>
          <w:rFonts w:ascii="Arial" w:eastAsia="Calibri" w:hAnsi="Arial"/>
          <w:sz w:val="24"/>
        </w:rPr>
        <w:t>Additionally, this study did not contain grey literature, as only an electronic database was utilised.  Further, impose possible bias of review result.  However, there was no recent UK study on the selected topic.  Most studies t</w:t>
      </w:r>
      <w:r w:rsidR="009D1C53">
        <w:rPr>
          <w:rFonts w:ascii="Arial" w:eastAsia="Calibri" w:hAnsi="Arial"/>
          <w:sz w:val="24"/>
        </w:rPr>
        <w:t>ook place in a single center and</w:t>
      </w:r>
      <w:r w:rsidRPr="0078479A">
        <w:rPr>
          <w:rFonts w:ascii="Arial" w:eastAsia="Calibri" w:hAnsi="Arial"/>
          <w:sz w:val="24"/>
        </w:rPr>
        <w:t xml:space="preserve"> was either from international or European.  Another aspect is that surgical approaches and procedures differs, which may impact the generalisation and validity of the results.  Nevertheless, the surgery type is similar to the UK </w:t>
      </w:r>
      <w:r w:rsidRPr="0078479A">
        <w:rPr>
          <w:rFonts w:ascii="Arial" w:eastAsia="Calibri" w:hAnsi="Arial"/>
          <w:sz w:val="24"/>
        </w:rPr>
        <w:lastRenderedPageBreak/>
        <w:t>population.  Therefore, it is reasonable to assume that the results from this study are still applicable and can be used to inform policymakers, patients and healthcare personnel.</w:t>
      </w:r>
    </w:p>
    <w:p w:rsidR="0078479A" w:rsidRPr="0078479A" w:rsidRDefault="0078479A" w:rsidP="007847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78479A" w:rsidRPr="0078479A" w:rsidRDefault="0078479A" w:rsidP="0078479A">
      <w:pPr>
        <w:keepNext/>
        <w:keepLines/>
        <w:spacing w:before="40" w:after="0"/>
        <w:outlineLvl w:val="2"/>
        <w:rPr>
          <w:rFonts w:ascii="Arial" w:eastAsiaTheme="majorEastAsia" w:hAnsi="Arial" w:cstheme="majorBidi"/>
          <w:sz w:val="24"/>
        </w:rPr>
      </w:pPr>
      <w:r w:rsidRPr="0078479A">
        <w:rPr>
          <w:rFonts w:ascii="Arial" w:eastAsiaTheme="majorEastAsia" w:hAnsi="Arial" w:cstheme="majorBidi"/>
          <w:sz w:val="24"/>
        </w:rPr>
        <w:t xml:space="preserve">5.2 Implications to practice of results </w:t>
      </w:r>
    </w:p>
    <w:p w:rsidR="0078479A" w:rsidRPr="0078479A" w:rsidRDefault="0078479A" w:rsidP="007847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78479A" w:rsidRPr="0078479A" w:rsidRDefault="0078479A" w:rsidP="007847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78479A">
        <w:rPr>
          <w:rFonts w:ascii="Arial" w:eastAsia="Times New Roman" w:hAnsi="Arial"/>
          <w:spacing w:val="-3"/>
          <w:sz w:val="24"/>
          <w:lang w:val="en-GB"/>
        </w:rPr>
        <w:t xml:space="preserve">This SR suggests that patients want to be educated about their surgery and anaesthesia.  The patients’ want IC with clear and consistent communication; in a caring, emphatic manner.  PCE may improve recall </w:t>
      </w:r>
      <w:r w:rsidRPr="0078479A">
        <w:rPr>
          <w:rFonts w:ascii="Arial" w:eastAsia="Times New Roman" w:hAnsi="Arial"/>
          <w:spacing w:val="-3"/>
          <w:sz w:val="24"/>
          <w:lang w:val="en-GB"/>
        </w:rPr>
        <w:fldChar w:fldCharType="begin" w:fldLock="1"/>
      </w:r>
      <w:r w:rsidRPr="0078479A">
        <w:rPr>
          <w:rFonts w:ascii="Arial" w:eastAsia="Times New Roman" w:hAnsi="Arial"/>
          <w:spacing w:val="-3"/>
          <w:sz w:val="24"/>
          <w:lang w:val="en-GB"/>
        </w:rPr>
        <w:instrText>ADDIN CSL_CITATION {"citationItems":[{"id":"ITEM-1","itemData":{"DOI":"10.7475/kjan.2018.30.5.482","ISSN":"2288338X","abstract":"Purpose: This study aimed to investigate the effects of a video-centered nursing education program on anxiety, uncertainty, and self-care in patients undergoing cataract surgery. Methods: A video-centered nursing education program was developed. The program consisted of a video and leaflet. The video was in 4 sections (introduction, pre-operation examination, operation, and post-operation self-care) for a total of 8 minutes. The leaflet included information on cataracts and self-care. The program was performed from January to April 2017. The participants were scheduled to undergo cataract surgery. The experimental group (n=26) underwent the program before the operation and the control group (n=30) received usual care at Bundang Jesaeng Hospital. In the pre-test, general characteristics, trait-state anxiety, and uncertainty were measured. The state anxiety, uncertainty, and self-care were evaluated as post-test. Data were analyzed using Kolmogorov-Smirnov, Shapiro-Wilk, x2, Fisher's exact, t-, and Mann-Whitney U tests and covariance analysis. Results: In the post-test, there were significant differences between groups on uncertainty (F=8.10, p=.006) and self-care (F=11.06, p=.002). Conclusion: The program was effective in reducing uncertainty and improving self-care in patients undergoing cataract surgery. These results will help to reduce nurse shortages and excessive workload and enable efficient clinical practice.","author":[{"dropping-particle":"","family":"Jeon","given":"Hyang Hee","non-dropping-particle":"","parse-names":false,"suffix":""},{"dropping-particle":"","family":"Lee","given":"Soo Jin","non-dropping-particle":"","parse-names":false,"suffix":""}],"container-title":"Korean Journal of Adult Nursing","id":"ITEM-1","issue":"5","issued":{"date-parts":[["2018"]]},"title":"Effects of video-centered nursing education program on anxiety, uncertainty, and self-care among cataract surgery patients","type":"article-journal","volume":"30"},"uris":["http://www.mendeley.com/documents/?uuid=a7b70c1d-ed78-3938-8574-b44416f69a00"]}],"mendeley":{"formattedCitation":"(Jeon and Lee, 2018)","plainTextFormattedCitation":"(Jeon and Lee, 2018)","previouslyFormattedCitation":"(Jeon and Lee, 2018)"},"properties":{"noteIndex":0},"schema":"https://github.com/citation-style-language/schema/raw/master/csl-citation.json"}</w:instrText>
      </w:r>
      <w:r w:rsidRPr="0078479A">
        <w:rPr>
          <w:rFonts w:ascii="Arial" w:eastAsia="Times New Roman" w:hAnsi="Arial"/>
          <w:spacing w:val="-3"/>
          <w:sz w:val="24"/>
          <w:lang w:val="en-GB"/>
        </w:rPr>
        <w:fldChar w:fldCharType="separate"/>
      </w:r>
      <w:r w:rsidRPr="0078479A">
        <w:rPr>
          <w:rFonts w:ascii="Arial" w:eastAsia="Times New Roman" w:hAnsi="Arial"/>
          <w:noProof/>
          <w:spacing w:val="-3"/>
          <w:sz w:val="24"/>
          <w:lang w:val="en-GB"/>
        </w:rPr>
        <w:t>(Jeon and Lee, 2018)</w:t>
      </w:r>
      <w:r w:rsidRPr="0078479A">
        <w:rPr>
          <w:rFonts w:ascii="Arial" w:eastAsia="Times New Roman" w:hAnsi="Arial"/>
          <w:spacing w:val="-3"/>
          <w:sz w:val="24"/>
          <w:lang w:val="en-GB"/>
        </w:rPr>
        <w:fldChar w:fldCharType="end"/>
      </w:r>
      <w:r w:rsidRPr="0078479A">
        <w:rPr>
          <w:rFonts w:ascii="Arial" w:eastAsia="Times New Roman" w:hAnsi="Arial"/>
          <w:spacing w:val="-3"/>
          <w:sz w:val="24"/>
          <w:lang w:val="en-GB"/>
        </w:rPr>
        <w:t xml:space="preserve"> and reduce Preoperative anxiety.  More importantly a need to develop pathways and protocols to identify and </w:t>
      </w:r>
      <w:r w:rsidR="009D1C53">
        <w:rPr>
          <w:rFonts w:ascii="Arial" w:eastAsia="Times New Roman" w:hAnsi="Arial"/>
          <w:spacing w:val="-3"/>
          <w:sz w:val="24"/>
          <w:lang w:val="en-GB"/>
        </w:rPr>
        <w:t>respond to preoperative anxiety to progress</w:t>
      </w:r>
      <w:r w:rsidRPr="0078479A">
        <w:rPr>
          <w:rFonts w:ascii="Arial" w:eastAsia="Times New Roman" w:hAnsi="Arial"/>
          <w:spacing w:val="-3"/>
          <w:sz w:val="24"/>
          <w:lang w:val="en-GB"/>
        </w:rPr>
        <w:t xml:space="preserve"> quality outcomes.</w:t>
      </w:r>
    </w:p>
    <w:p w:rsidR="0078479A" w:rsidRPr="0078479A" w:rsidRDefault="0078479A" w:rsidP="007847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78479A">
        <w:rPr>
          <w:rFonts w:ascii="Arial" w:eastAsia="Times New Roman" w:hAnsi="Arial"/>
          <w:spacing w:val="-3"/>
          <w:sz w:val="24"/>
          <w:lang w:val="en-GB"/>
        </w:rPr>
        <w:t>Thus the following implications are below:</w:t>
      </w:r>
    </w:p>
    <w:p w:rsidR="0078479A" w:rsidRPr="0078479A" w:rsidRDefault="009D1C53" w:rsidP="007847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Pr>
          <w:rFonts w:ascii="Arial" w:eastAsia="Times New Roman" w:hAnsi="Arial"/>
          <w:spacing w:val="-3"/>
          <w:sz w:val="24"/>
          <w:lang w:val="en-GB"/>
        </w:rPr>
        <w:t xml:space="preserve"> A PCA </w:t>
      </w:r>
      <w:r w:rsidR="0078479A" w:rsidRPr="0078479A">
        <w:rPr>
          <w:rFonts w:ascii="Arial" w:eastAsia="Times New Roman" w:hAnsi="Arial"/>
          <w:spacing w:val="-3"/>
          <w:sz w:val="24"/>
          <w:lang w:val="en-GB"/>
        </w:rPr>
        <w:t>management is needed.</w:t>
      </w:r>
    </w:p>
    <w:p w:rsidR="0078479A" w:rsidRPr="0078479A" w:rsidRDefault="0078479A" w:rsidP="0078479A">
      <w:pPr>
        <w:numPr>
          <w:ilvl w:val="0"/>
          <w:numId w:val="12"/>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78479A">
        <w:rPr>
          <w:rFonts w:ascii="Arial" w:eastAsia="Times New Roman" w:hAnsi="Arial"/>
          <w:spacing w:val="-3"/>
          <w:sz w:val="24"/>
          <w:lang w:val="en-GB"/>
        </w:rPr>
        <w:t>A combination of written and verbal and video information is necessary.</w:t>
      </w:r>
    </w:p>
    <w:p w:rsidR="0078479A" w:rsidRPr="0078479A" w:rsidRDefault="0078479A" w:rsidP="0078479A">
      <w:pPr>
        <w:numPr>
          <w:ilvl w:val="0"/>
          <w:numId w:val="11"/>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78479A">
        <w:rPr>
          <w:rFonts w:ascii="Arial" w:eastAsia="Times New Roman" w:hAnsi="Arial"/>
          <w:spacing w:val="-3"/>
          <w:sz w:val="24"/>
          <w:lang w:val="en-GB"/>
        </w:rPr>
        <w:t xml:space="preserve">Awareness starting at general </w:t>
      </w:r>
      <w:r w:rsidR="009D1C53">
        <w:rPr>
          <w:rFonts w:ascii="Arial" w:eastAsia="Times New Roman" w:hAnsi="Arial"/>
          <w:spacing w:val="-3"/>
          <w:sz w:val="24"/>
          <w:lang w:val="en-GB"/>
        </w:rPr>
        <w:t>p</w:t>
      </w:r>
      <w:r w:rsidR="009D1C53" w:rsidRPr="0078479A">
        <w:rPr>
          <w:rFonts w:ascii="Arial" w:eastAsia="Times New Roman" w:hAnsi="Arial"/>
          <w:spacing w:val="-3"/>
          <w:sz w:val="24"/>
          <w:lang w:val="en-GB"/>
        </w:rPr>
        <w:t>ractitioners,</w:t>
      </w:r>
      <w:r w:rsidR="009D1C53">
        <w:rPr>
          <w:rFonts w:ascii="Arial" w:eastAsia="Times New Roman" w:hAnsi="Arial"/>
          <w:spacing w:val="-3"/>
          <w:sz w:val="24"/>
          <w:lang w:val="en-GB"/>
        </w:rPr>
        <w:t xml:space="preserve"> s</w:t>
      </w:r>
      <w:r w:rsidRPr="0078479A">
        <w:rPr>
          <w:rFonts w:ascii="Arial" w:eastAsia="Times New Roman" w:hAnsi="Arial"/>
          <w:spacing w:val="-3"/>
          <w:sz w:val="24"/>
          <w:lang w:val="en-GB"/>
        </w:rPr>
        <w:t>urgeons, nurses and medical students.</w:t>
      </w:r>
    </w:p>
    <w:p w:rsidR="0078479A" w:rsidRPr="0078479A" w:rsidRDefault="0078479A" w:rsidP="0078479A">
      <w:pPr>
        <w:numPr>
          <w:ilvl w:val="0"/>
          <w:numId w:val="11"/>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78479A">
        <w:rPr>
          <w:rFonts w:ascii="Arial" w:eastAsia="Times New Roman" w:hAnsi="Arial"/>
          <w:spacing w:val="-3"/>
          <w:sz w:val="24"/>
          <w:lang w:val="en-GB"/>
        </w:rPr>
        <w:t>Training of staff to recognise patients with increased P</w:t>
      </w:r>
      <w:r w:rsidR="009D1C53">
        <w:rPr>
          <w:rFonts w:ascii="Arial" w:eastAsia="Times New Roman" w:hAnsi="Arial"/>
          <w:spacing w:val="-3"/>
          <w:sz w:val="24"/>
          <w:lang w:val="en-GB"/>
        </w:rPr>
        <w:t>C</w:t>
      </w:r>
      <w:r w:rsidRPr="0078479A">
        <w:rPr>
          <w:rFonts w:ascii="Arial" w:eastAsia="Times New Roman" w:hAnsi="Arial"/>
          <w:spacing w:val="-3"/>
          <w:sz w:val="24"/>
          <w:lang w:val="en-GB"/>
        </w:rPr>
        <w:t>A to prevent progression postoperative anxiety</w:t>
      </w:r>
    </w:p>
    <w:p w:rsidR="0078479A" w:rsidRPr="0078479A" w:rsidRDefault="0078479A" w:rsidP="0078479A">
      <w:pPr>
        <w:numPr>
          <w:ilvl w:val="0"/>
          <w:numId w:val="11"/>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78479A">
        <w:rPr>
          <w:rFonts w:ascii="Arial" w:eastAsia="Times New Roman" w:hAnsi="Arial"/>
          <w:spacing w:val="-3"/>
          <w:sz w:val="24"/>
          <w:lang w:val="en-GB"/>
        </w:rPr>
        <w:t>Training to enable specific psychoeducational care</w:t>
      </w:r>
    </w:p>
    <w:p w:rsidR="0078479A" w:rsidRPr="0078479A" w:rsidRDefault="0078479A" w:rsidP="0078479A">
      <w:pPr>
        <w:numPr>
          <w:ilvl w:val="0"/>
          <w:numId w:val="11"/>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78479A">
        <w:rPr>
          <w:rFonts w:ascii="Arial" w:eastAsia="Times New Roman" w:hAnsi="Arial"/>
          <w:spacing w:val="-3"/>
          <w:sz w:val="24"/>
          <w:lang w:val="en-GB"/>
        </w:rPr>
        <w:t>Guidelines on how to manage during hospitalisation.</w:t>
      </w:r>
    </w:p>
    <w:p w:rsidR="0078479A" w:rsidRPr="0078479A" w:rsidRDefault="0078479A" w:rsidP="0078479A">
      <w:pPr>
        <w:numPr>
          <w:ilvl w:val="0"/>
          <w:numId w:val="11"/>
        </w:num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r w:rsidRPr="0078479A">
        <w:rPr>
          <w:rFonts w:ascii="Arial" w:eastAsia="Times New Roman" w:hAnsi="Arial"/>
          <w:spacing w:val="-3"/>
          <w:sz w:val="24"/>
          <w:lang w:val="en-GB"/>
        </w:rPr>
        <w:t>Skilled nurses must provide specialist education.</w:t>
      </w:r>
    </w:p>
    <w:p w:rsidR="0078479A" w:rsidRPr="0078479A" w:rsidRDefault="0078479A" w:rsidP="007847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rPr>
          <w:rFonts w:ascii="Arial" w:eastAsia="Times New Roman" w:hAnsi="Arial"/>
          <w:spacing w:val="-3"/>
          <w:sz w:val="24"/>
          <w:lang w:val="en-GB"/>
        </w:rPr>
      </w:pPr>
    </w:p>
    <w:p w:rsidR="0078479A" w:rsidRPr="0078479A" w:rsidRDefault="0078479A" w:rsidP="0078479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360" w:lineRule="auto"/>
        <w:jc w:val="both"/>
        <w:rPr>
          <w:rFonts w:ascii="Arial" w:eastAsia="Times New Roman" w:hAnsi="Arial"/>
          <w:spacing w:val="-3"/>
          <w:sz w:val="24"/>
          <w:lang w:val="en-GB"/>
        </w:rPr>
      </w:pPr>
    </w:p>
    <w:p w:rsidR="0078479A" w:rsidRPr="0078479A" w:rsidRDefault="0078479A" w:rsidP="0078479A">
      <w:pPr>
        <w:keepNext/>
        <w:keepLines/>
        <w:spacing w:before="40" w:after="0"/>
        <w:outlineLvl w:val="2"/>
        <w:rPr>
          <w:rFonts w:ascii="Arial" w:eastAsia="Calibri" w:hAnsi="Arial" w:cstheme="majorBidi"/>
          <w:sz w:val="24"/>
          <w:lang w:val="en-GB"/>
        </w:rPr>
      </w:pPr>
      <w:r w:rsidRPr="0078479A">
        <w:rPr>
          <w:rFonts w:ascii="Arial" w:eastAsia="Calibri" w:hAnsi="Arial" w:cstheme="majorBidi"/>
          <w:sz w:val="24"/>
          <w:lang w:val="en-GB"/>
        </w:rPr>
        <w:t xml:space="preserve">5.3 AUTHORS RECOMMENDATIONS ON PRACTICAL APPLICATION OF RESULTS  </w:t>
      </w:r>
    </w:p>
    <w:p w:rsidR="0078479A" w:rsidRPr="0078479A" w:rsidRDefault="0078479A" w:rsidP="0078479A">
      <w:pPr>
        <w:numPr>
          <w:ilvl w:val="0"/>
          <w:numId w:val="13"/>
        </w:numPr>
        <w:spacing w:after="0" w:line="360" w:lineRule="auto"/>
        <w:ind w:left="714" w:hanging="357"/>
        <w:rPr>
          <w:rFonts w:ascii="Arial" w:eastAsia="Times New Roman" w:hAnsi="Arial"/>
          <w:color w:val="0E101A"/>
          <w:sz w:val="24"/>
          <w:lang w:val="en-GB" w:eastAsia="en-GB"/>
        </w:rPr>
      </w:pPr>
      <w:r w:rsidRPr="0078479A">
        <w:rPr>
          <w:rFonts w:ascii="Arial" w:eastAsia="Times New Roman" w:hAnsi="Arial"/>
          <w:color w:val="0E101A"/>
          <w:sz w:val="24"/>
          <w:lang w:val="en-GB" w:eastAsia="en-GB"/>
        </w:rPr>
        <w:t>More mixed studies looking at the impact of PCC in reducing anxiety in the perioperative period </w:t>
      </w:r>
    </w:p>
    <w:p w:rsidR="0078479A" w:rsidRPr="0078479A" w:rsidRDefault="0078479A" w:rsidP="0078479A">
      <w:pPr>
        <w:numPr>
          <w:ilvl w:val="0"/>
          <w:numId w:val="13"/>
        </w:numPr>
        <w:spacing w:after="0" w:line="360" w:lineRule="auto"/>
        <w:ind w:left="714" w:hanging="357"/>
        <w:rPr>
          <w:rFonts w:ascii="Arial" w:eastAsia="Times New Roman" w:hAnsi="Arial"/>
          <w:color w:val="0E101A"/>
          <w:sz w:val="24"/>
          <w:lang w:val="en-GB" w:eastAsia="en-GB"/>
        </w:rPr>
      </w:pPr>
      <w:r w:rsidRPr="0078479A">
        <w:rPr>
          <w:rFonts w:ascii="Arial" w:eastAsia="Times New Roman" w:hAnsi="Arial"/>
          <w:color w:val="0E101A"/>
          <w:sz w:val="24"/>
          <w:lang w:val="en-GB" w:eastAsia="en-GB"/>
        </w:rPr>
        <w:t>Protocol implementation capturing anxiety levels in the preoperative stage while advocating PCC would enable clear guidelines which offer consistency.</w:t>
      </w:r>
    </w:p>
    <w:p w:rsidR="0078479A" w:rsidRPr="0078479A" w:rsidRDefault="0078479A" w:rsidP="0078479A">
      <w:pPr>
        <w:numPr>
          <w:ilvl w:val="0"/>
          <w:numId w:val="13"/>
        </w:numPr>
        <w:spacing w:after="0" w:line="360" w:lineRule="auto"/>
        <w:ind w:left="714" w:hanging="357"/>
        <w:rPr>
          <w:rFonts w:ascii="Arial" w:eastAsia="Times New Roman" w:hAnsi="Arial"/>
          <w:color w:val="0E101A"/>
          <w:sz w:val="24"/>
          <w:lang w:val="en-GB" w:eastAsia="en-GB"/>
        </w:rPr>
      </w:pPr>
      <w:r w:rsidRPr="0078479A">
        <w:rPr>
          <w:rFonts w:ascii="Arial" w:eastAsia="Times New Roman" w:hAnsi="Arial"/>
          <w:color w:val="0E101A"/>
          <w:sz w:val="24"/>
          <w:lang w:val="en-GB" w:eastAsia="en-GB"/>
        </w:rPr>
        <w:t>Qualitative research into how to reduce barriers to PCC     </w:t>
      </w:r>
    </w:p>
    <w:p w:rsidR="0078479A" w:rsidRPr="0078479A" w:rsidRDefault="0078479A" w:rsidP="0078479A">
      <w:pPr>
        <w:numPr>
          <w:ilvl w:val="0"/>
          <w:numId w:val="13"/>
        </w:numPr>
        <w:spacing w:after="0" w:line="360" w:lineRule="auto"/>
        <w:ind w:left="714" w:hanging="357"/>
        <w:rPr>
          <w:rFonts w:ascii="Arial" w:eastAsia="Times New Roman" w:hAnsi="Arial"/>
          <w:color w:val="0E101A"/>
          <w:sz w:val="24"/>
          <w:lang w:val="en-GB" w:eastAsia="en-GB"/>
        </w:rPr>
      </w:pPr>
      <w:r w:rsidRPr="0078479A">
        <w:rPr>
          <w:rFonts w:ascii="Arial" w:eastAsia="Times New Roman" w:hAnsi="Arial"/>
          <w:color w:val="0E101A"/>
          <w:sz w:val="24"/>
          <w:lang w:val="en-GB" w:eastAsia="en-GB"/>
        </w:rPr>
        <w:t>Educational programmes are required to enhance the understanding and support of PCC at an organizational level and subsequent departmental level.</w:t>
      </w:r>
    </w:p>
    <w:p w:rsidR="0078479A" w:rsidRPr="0078479A" w:rsidRDefault="0078479A" w:rsidP="0078479A">
      <w:pPr>
        <w:suppressAutoHyphens/>
        <w:autoSpaceDN w:val="0"/>
        <w:spacing w:after="160" w:line="360" w:lineRule="auto"/>
        <w:textAlignment w:val="baseline"/>
        <w:rPr>
          <w:rFonts w:ascii="Arial" w:eastAsia="Calibri" w:hAnsi="Arial"/>
          <w:sz w:val="24"/>
          <w:lang w:val="en-GB"/>
        </w:rPr>
      </w:pPr>
    </w:p>
    <w:p w:rsidR="0078479A" w:rsidRPr="0078479A" w:rsidRDefault="0078479A" w:rsidP="0078479A">
      <w:pPr>
        <w:keepNext/>
        <w:keepLines/>
        <w:spacing w:before="40" w:after="0"/>
        <w:outlineLvl w:val="2"/>
        <w:rPr>
          <w:rFonts w:ascii="Arial" w:eastAsia="Calibri" w:hAnsi="Arial" w:cstheme="majorBidi"/>
          <w:sz w:val="24"/>
          <w:lang w:val="en-GB"/>
        </w:rPr>
      </w:pPr>
      <w:r w:rsidRPr="0078479A">
        <w:rPr>
          <w:rFonts w:ascii="Arial" w:eastAsia="Calibri" w:hAnsi="Arial" w:cstheme="majorBidi"/>
          <w:sz w:val="24"/>
          <w:lang w:val="en-GB"/>
        </w:rPr>
        <w:t>5.4 DISSEMINATION</w:t>
      </w:r>
    </w:p>
    <w:p w:rsidR="0078479A" w:rsidRPr="0078479A" w:rsidRDefault="0078479A" w:rsidP="0078479A">
      <w:pPr>
        <w:suppressAutoHyphens/>
        <w:autoSpaceDN w:val="0"/>
        <w:spacing w:after="160" w:line="360" w:lineRule="auto"/>
        <w:textAlignment w:val="baseline"/>
        <w:rPr>
          <w:rFonts w:ascii="Arial" w:eastAsia="Calibri" w:hAnsi="Arial"/>
          <w:sz w:val="24"/>
          <w:lang w:val="en-GB"/>
        </w:rPr>
      </w:pPr>
      <w:r w:rsidRPr="0078479A">
        <w:rPr>
          <w:rFonts w:ascii="Arial" w:eastAsia="Calibri" w:hAnsi="Arial"/>
          <w:sz w:val="24"/>
          <w:lang w:val="en-GB"/>
        </w:rPr>
        <w:t xml:space="preserve"> Evidence-based practice involves the best research evidence to improve clinical decision making and knowledge exchange via dissemination to foster service improvement </w:t>
      </w:r>
      <w:r w:rsidRPr="0078479A">
        <w:rPr>
          <w:rFonts w:ascii="Arial" w:eastAsia="Calibri" w:hAnsi="Arial"/>
          <w:sz w:val="24"/>
          <w:lang w:val="en-GB"/>
        </w:rPr>
        <w:fldChar w:fldCharType="begin" w:fldLock="1"/>
      </w:r>
      <w:r w:rsidRPr="0078479A">
        <w:rPr>
          <w:rFonts w:ascii="Arial" w:eastAsia="Calibri" w:hAnsi="Arial"/>
          <w:sz w:val="24"/>
          <w:lang w:val="en-GB"/>
        </w:rPr>
        <w:instrText>ADDIN CSL_CITATION {"citationItems":[{"id":"ITEM-1","itemData":{"DOI":"10.1016/j.nepr.2013.03.010","ISSN":"14715953","abstract":"The article reviews the book \"Encyclopedia of Nursing Research,\" third edition, by J.J. Fitzpatrick and M. Wallace Kazer.","author":[{"dropping-particle":"","family":"Chesser-Smyth","given":"Patricia","non-dropping-particle":"","parse-names":false,"suffix":""}],"container-title":"Nurse Education in Practice","id":"ITEM-1","issue":"5","issued":{"date-parts":[["2013"]]},"title":"Encyclopedia of Nursing Research","type":"article-journal","volume":"13"},"uris":["http://www.mendeley.com/documents/?uuid=ac9f54f7-66e3-3960-803f-4a08a6621ddc"]}],"mendeley":{"formattedCitation":"(Chesser-Smyth, 2013)","plainTextFormattedCitation":"(Chesser-Smyth, 2013)","previouslyFormattedCitation":"(Chesser-Smyth, 2013)"},"properties":{"noteIndex":0},"schema":"https://github.com/citation-style-language/schema/raw/master/csl-citation.json"}</w:instrText>
      </w:r>
      <w:r w:rsidRPr="0078479A">
        <w:rPr>
          <w:rFonts w:ascii="Arial" w:eastAsia="Calibri" w:hAnsi="Arial"/>
          <w:sz w:val="24"/>
          <w:lang w:val="en-GB"/>
        </w:rPr>
        <w:fldChar w:fldCharType="separate"/>
      </w:r>
      <w:r w:rsidRPr="0078479A">
        <w:rPr>
          <w:rFonts w:ascii="Arial" w:eastAsia="Calibri" w:hAnsi="Arial"/>
          <w:noProof/>
          <w:sz w:val="24"/>
          <w:lang w:val="en-GB"/>
        </w:rPr>
        <w:t>(Chesser-Smyth, 2013)</w:t>
      </w:r>
      <w:r w:rsidRPr="0078479A">
        <w:rPr>
          <w:rFonts w:ascii="Arial" w:eastAsia="Calibri" w:hAnsi="Arial"/>
          <w:sz w:val="24"/>
          <w:lang w:val="en-GB"/>
        </w:rPr>
        <w:fldChar w:fldCharType="end"/>
      </w:r>
      <w:r w:rsidRPr="0078479A">
        <w:rPr>
          <w:rFonts w:ascii="Arial" w:eastAsia="Calibri" w:hAnsi="Arial"/>
          <w:sz w:val="24"/>
          <w:lang w:val="en-GB"/>
        </w:rPr>
        <w:t xml:space="preserve">.  Therefore, firstly circulate this paper to the surgeons' other team members to gain understanding and support for implementing findings.  To gain agreement from surgeons to pilot study of the </w:t>
      </w:r>
      <w:r w:rsidRPr="0078479A">
        <w:rPr>
          <w:rFonts w:ascii="Arial" w:eastAsia="Calibri" w:hAnsi="Arial"/>
          <w:sz w:val="24"/>
          <w:lang w:val="en-GB"/>
        </w:rPr>
        <w:lastRenderedPageBreak/>
        <w:t xml:space="preserve">paper to meet the wider perioperative population.  The opportunity to present these findings to the team of surgeons or executive level with the hope of local policy and pathway will be investigated. </w:t>
      </w:r>
    </w:p>
    <w:p w:rsidR="0078479A" w:rsidRPr="0078479A" w:rsidRDefault="0078479A" w:rsidP="0078479A">
      <w:pPr>
        <w:suppressAutoHyphens/>
        <w:autoSpaceDN w:val="0"/>
        <w:spacing w:after="160" w:line="360" w:lineRule="auto"/>
        <w:textAlignment w:val="baseline"/>
        <w:rPr>
          <w:rFonts w:ascii="Arial" w:eastAsia="Calibri" w:hAnsi="Arial"/>
          <w:sz w:val="24"/>
          <w:lang w:val="en-GB"/>
        </w:rPr>
      </w:pPr>
      <w:r w:rsidRPr="0078479A">
        <w:rPr>
          <w:rFonts w:ascii="Arial" w:eastAsia="Calibri" w:hAnsi="Arial"/>
          <w:sz w:val="24"/>
          <w:lang w:val="en-GB"/>
        </w:rPr>
        <w:t xml:space="preserve">Furthermore, this can provide evidence and the opportunity to undertake primary research in this area.       </w:t>
      </w:r>
    </w:p>
    <w:p w:rsidR="0078479A" w:rsidRDefault="0078479A" w:rsidP="0078479A">
      <w:pPr>
        <w:keepNext/>
        <w:keepLines/>
        <w:spacing w:before="40" w:after="0"/>
        <w:outlineLvl w:val="1"/>
        <w:rPr>
          <w:rFonts w:ascii="Arial" w:eastAsiaTheme="majorEastAsia" w:hAnsi="Arial" w:cstheme="majorBidi"/>
          <w:sz w:val="24"/>
          <w:szCs w:val="26"/>
        </w:rPr>
      </w:pPr>
      <w:r w:rsidRPr="0078479A">
        <w:rPr>
          <w:rFonts w:ascii="Arial" w:eastAsiaTheme="majorEastAsia" w:hAnsi="Arial" w:cstheme="majorBidi"/>
          <w:sz w:val="24"/>
          <w:szCs w:val="26"/>
        </w:rPr>
        <w:t xml:space="preserve">6.0 CONCLUSION </w:t>
      </w:r>
    </w:p>
    <w:p w:rsidR="00891389" w:rsidRPr="0078479A" w:rsidRDefault="00891389" w:rsidP="0078479A">
      <w:pPr>
        <w:keepNext/>
        <w:keepLines/>
        <w:spacing w:before="40" w:after="0"/>
        <w:outlineLvl w:val="1"/>
        <w:rPr>
          <w:rFonts w:ascii="Arial" w:eastAsiaTheme="majorEastAsia" w:hAnsi="Arial" w:cstheme="majorBidi"/>
          <w:sz w:val="24"/>
          <w:szCs w:val="26"/>
        </w:rPr>
      </w:pPr>
    </w:p>
    <w:p w:rsidR="00891389" w:rsidRDefault="0078479A" w:rsidP="0078479A">
      <w:pPr>
        <w:suppressAutoHyphens/>
        <w:autoSpaceDN w:val="0"/>
        <w:spacing w:after="160" w:line="360" w:lineRule="auto"/>
        <w:textAlignment w:val="baseline"/>
        <w:rPr>
          <w:rFonts w:ascii="Arial" w:eastAsia="Calibri" w:hAnsi="Arial"/>
          <w:sz w:val="24"/>
          <w:lang w:val="en-GB"/>
        </w:rPr>
      </w:pPr>
      <w:r w:rsidRPr="0078479A">
        <w:rPr>
          <w:rFonts w:ascii="Arial" w:eastAsia="Calibri" w:hAnsi="Arial"/>
          <w:sz w:val="24"/>
          <w:lang w:val="en-GB"/>
        </w:rPr>
        <w:t>This critical review has identified that anxiety is multifaceted. Its prevalence is still a cause for morbidity and mortality within the perioperative stage. However, guidelines and clear evidence of perioperative implications are still lacking. The identified themes explored via narrative and stati</w:t>
      </w:r>
      <w:r w:rsidR="009D1C53">
        <w:rPr>
          <w:rFonts w:ascii="Arial" w:eastAsia="Calibri" w:hAnsi="Arial"/>
          <w:sz w:val="24"/>
          <w:lang w:val="en-GB"/>
        </w:rPr>
        <w:t>stical evidence,</w:t>
      </w:r>
      <w:r w:rsidRPr="0078479A">
        <w:rPr>
          <w:rFonts w:ascii="Arial" w:eastAsia="Calibri" w:hAnsi="Arial"/>
          <w:sz w:val="24"/>
          <w:lang w:val="en-GB"/>
        </w:rPr>
        <w:t xml:space="preserve"> noted that PCE integrated verbal and written education and video information effectively for all patients.</w:t>
      </w:r>
      <w:r w:rsidR="00891389">
        <w:rPr>
          <w:rFonts w:ascii="Arial" w:eastAsia="Calibri" w:hAnsi="Arial"/>
          <w:sz w:val="24"/>
          <w:lang w:val="en-GB"/>
        </w:rPr>
        <w:t xml:space="preserve"> </w:t>
      </w:r>
      <w:r w:rsidRPr="0078479A">
        <w:rPr>
          <w:rFonts w:ascii="Arial" w:eastAsia="Calibri" w:hAnsi="Arial"/>
          <w:sz w:val="24"/>
          <w:lang w:val="en-GB"/>
        </w:rPr>
        <w:t xml:space="preserve">Similarly, effective for patients with poor illiteracy and surgery such as cancer, known to have inherent anxiety. </w:t>
      </w:r>
    </w:p>
    <w:p w:rsidR="0078479A" w:rsidRPr="0078479A" w:rsidRDefault="0078479A" w:rsidP="0078479A">
      <w:pPr>
        <w:suppressAutoHyphens/>
        <w:autoSpaceDN w:val="0"/>
        <w:spacing w:after="160" w:line="360" w:lineRule="auto"/>
        <w:textAlignment w:val="baseline"/>
        <w:rPr>
          <w:rFonts w:ascii="Arial" w:eastAsia="Calibri" w:hAnsi="Arial"/>
          <w:sz w:val="24"/>
          <w:lang w:val="en-GB"/>
        </w:rPr>
      </w:pPr>
      <w:r w:rsidRPr="0078479A">
        <w:rPr>
          <w:rFonts w:ascii="Arial" w:eastAsia="Calibri" w:hAnsi="Arial"/>
          <w:sz w:val="24"/>
          <w:lang w:val="en-GB"/>
        </w:rPr>
        <w:t>Ho</w:t>
      </w:r>
      <w:r w:rsidR="00891389">
        <w:rPr>
          <w:rFonts w:ascii="Arial" w:eastAsia="Calibri" w:hAnsi="Arial"/>
          <w:sz w:val="24"/>
          <w:lang w:val="en-GB"/>
        </w:rPr>
        <w:t>wever, PCE</w:t>
      </w:r>
      <w:r w:rsidRPr="0078479A">
        <w:rPr>
          <w:rFonts w:ascii="Arial" w:eastAsia="Calibri" w:hAnsi="Arial"/>
          <w:sz w:val="24"/>
          <w:lang w:val="en-GB"/>
        </w:rPr>
        <w:t xml:space="preserve"> is often not practised due to time constraints, healthcare professionals’ lack of knowledge and the importance of this stage of the surgical pathway.</w:t>
      </w:r>
      <w:r w:rsidR="00891389">
        <w:rPr>
          <w:rFonts w:ascii="Arial" w:eastAsia="Calibri" w:hAnsi="Arial"/>
          <w:sz w:val="24"/>
          <w:lang w:val="en-GB"/>
        </w:rPr>
        <w:t xml:space="preserve"> However</w:t>
      </w:r>
      <w:r w:rsidRPr="0078479A">
        <w:rPr>
          <w:rFonts w:ascii="Arial" w:eastAsia="Calibri" w:hAnsi="Arial"/>
          <w:sz w:val="24"/>
          <w:lang w:val="en-GB"/>
        </w:rPr>
        <w:t>, understanding patient coping styles and what m</w:t>
      </w:r>
      <w:r w:rsidR="00891389">
        <w:rPr>
          <w:rFonts w:ascii="Arial" w:eastAsia="Calibri" w:hAnsi="Arial"/>
          <w:sz w:val="24"/>
          <w:lang w:val="en-GB"/>
        </w:rPr>
        <w:t>atters promotes PCE,</w:t>
      </w:r>
      <w:r w:rsidRPr="0078479A">
        <w:rPr>
          <w:rFonts w:ascii="Arial" w:eastAsia="Calibri" w:hAnsi="Arial"/>
          <w:sz w:val="24"/>
          <w:lang w:val="en-GB"/>
        </w:rPr>
        <w:t xml:space="preserve"> shared decision-making and quality outcomes. The quality of the education and how it was delivered noted an essential part in reducing anxiety. Nurses are still noted for their compassionate, emphatically qualities in reducing anxiety.  </w:t>
      </w:r>
    </w:p>
    <w:p w:rsidR="0078479A" w:rsidRPr="0078479A" w:rsidRDefault="0078479A" w:rsidP="0078479A">
      <w:pPr>
        <w:suppressAutoHyphens/>
        <w:autoSpaceDN w:val="0"/>
        <w:spacing w:after="160" w:line="360" w:lineRule="auto"/>
        <w:textAlignment w:val="baseline"/>
        <w:rPr>
          <w:rFonts w:ascii="Arial" w:eastAsia="Calibri" w:hAnsi="Arial"/>
          <w:sz w:val="24"/>
          <w:lang w:val="en-GB"/>
        </w:rPr>
      </w:pPr>
      <w:r w:rsidRPr="0078479A">
        <w:rPr>
          <w:rFonts w:ascii="Arial" w:eastAsia="Calibri" w:hAnsi="Arial"/>
          <w:sz w:val="24"/>
          <w:lang w:val="en-GB"/>
        </w:rPr>
        <w:t xml:space="preserve">However, successful implementation of PCC requires management support. The need for evidence-based practice to complement perioperative pathways could identify highly anxious patients. In addition, PCE allows SDM to aid the family member’s involvement in the patient care. In turn enable empowerment and SDM among the patient, family members and health practitioner to promote a better outcome. </w:t>
      </w:r>
    </w:p>
    <w:p w:rsidR="0078479A" w:rsidRDefault="0078479A" w:rsidP="000E4A38">
      <w:pPr>
        <w:spacing w:after="0" w:line="360" w:lineRule="auto"/>
        <w:rPr>
          <w:rFonts w:ascii="Arial" w:hAnsi="Arial"/>
          <w:sz w:val="24"/>
        </w:rPr>
      </w:pPr>
    </w:p>
    <w:p w:rsidR="0078479A" w:rsidRDefault="0078479A" w:rsidP="000E4A38">
      <w:pPr>
        <w:spacing w:after="0" w:line="360" w:lineRule="auto"/>
        <w:rPr>
          <w:rFonts w:ascii="Arial" w:hAnsi="Arial"/>
          <w:sz w:val="24"/>
        </w:rPr>
      </w:pPr>
    </w:p>
    <w:p w:rsidR="0078479A" w:rsidRDefault="0078479A" w:rsidP="000E4A38">
      <w:pPr>
        <w:spacing w:after="0" w:line="360" w:lineRule="auto"/>
        <w:rPr>
          <w:rFonts w:ascii="Arial" w:hAnsi="Arial"/>
          <w:sz w:val="24"/>
        </w:rPr>
      </w:pPr>
    </w:p>
    <w:p w:rsidR="0078479A" w:rsidRDefault="0078479A" w:rsidP="000E4A38">
      <w:pPr>
        <w:spacing w:after="0" w:line="360" w:lineRule="auto"/>
        <w:rPr>
          <w:rFonts w:ascii="Arial" w:hAnsi="Arial"/>
          <w:sz w:val="24"/>
        </w:rPr>
      </w:pPr>
    </w:p>
    <w:p w:rsidR="0078479A" w:rsidRDefault="0078479A" w:rsidP="000E4A38">
      <w:pPr>
        <w:spacing w:after="0" w:line="360" w:lineRule="auto"/>
        <w:rPr>
          <w:rFonts w:ascii="Arial" w:hAnsi="Arial"/>
          <w:sz w:val="24"/>
        </w:rPr>
      </w:pPr>
    </w:p>
    <w:p w:rsidR="0078479A" w:rsidRDefault="0078479A" w:rsidP="000E4A38">
      <w:pPr>
        <w:spacing w:after="0" w:line="360" w:lineRule="auto"/>
        <w:rPr>
          <w:rFonts w:ascii="Arial" w:hAnsi="Arial"/>
          <w:sz w:val="24"/>
        </w:rPr>
      </w:pPr>
    </w:p>
    <w:p w:rsidR="0078479A" w:rsidRDefault="0078479A" w:rsidP="000E4A38">
      <w:pPr>
        <w:spacing w:after="0" w:line="360" w:lineRule="auto"/>
        <w:rPr>
          <w:rFonts w:ascii="Arial" w:hAnsi="Arial"/>
          <w:sz w:val="24"/>
        </w:rPr>
      </w:pPr>
    </w:p>
    <w:p w:rsidR="0078479A" w:rsidRDefault="0078479A" w:rsidP="000E4A38">
      <w:pPr>
        <w:spacing w:after="0" w:line="360" w:lineRule="auto"/>
        <w:rPr>
          <w:rFonts w:ascii="Arial" w:hAnsi="Arial"/>
          <w:sz w:val="24"/>
        </w:rPr>
      </w:pPr>
    </w:p>
    <w:p w:rsidR="0078479A" w:rsidRDefault="0078479A" w:rsidP="000E4A38">
      <w:pPr>
        <w:spacing w:after="0" w:line="360" w:lineRule="auto"/>
        <w:rPr>
          <w:rFonts w:ascii="Arial" w:hAnsi="Arial"/>
          <w:sz w:val="24"/>
        </w:rPr>
      </w:pPr>
    </w:p>
    <w:p w:rsidR="00620FEC" w:rsidRDefault="0012043C" w:rsidP="00FB38C7">
      <w:pPr>
        <w:suppressAutoHyphens/>
        <w:autoSpaceDN w:val="0"/>
        <w:spacing w:after="160" w:line="360" w:lineRule="auto"/>
        <w:textAlignment w:val="baseline"/>
        <w:rPr>
          <w:rFonts w:ascii="Arial" w:eastAsia="Calibri" w:hAnsi="Arial"/>
          <w:sz w:val="22"/>
          <w:szCs w:val="22"/>
          <w:lang w:val="en-GB"/>
        </w:rPr>
      </w:pPr>
      <w:r>
        <w:rPr>
          <w:rFonts w:ascii="Arial" w:eastAsia="Calibri" w:hAnsi="Arial"/>
          <w:sz w:val="22"/>
          <w:szCs w:val="22"/>
          <w:lang w:val="en-GB"/>
        </w:rPr>
        <w:t>WC 10,9</w:t>
      </w:r>
      <w:r w:rsidR="004D5621">
        <w:rPr>
          <w:rFonts w:ascii="Arial" w:eastAsia="Calibri" w:hAnsi="Arial"/>
          <w:sz w:val="22"/>
          <w:szCs w:val="22"/>
          <w:lang w:val="en-GB"/>
        </w:rPr>
        <w:t>58</w:t>
      </w:r>
    </w:p>
    <w:p w:rsidR="00475346" w:rsidRDefault="00475346" w:rsidP="00FB38C7">
      <w:pPr>
        <w:suppressAutoHyphens/>
        <w:autoSpaceDN w:val="0"/>
        <w:spacing w:after="160" w:line="360" w:lineRule="auto"/>
        <w:textAlignment w:val="baseline"/>
        <w:rPr>
          <w:rFonts w:ascii="Arial" w:eastAsia="Calibri" w:hAnsi="Arial"/>
          <w:sz w:val="22"/>
          <w:szCs w:val="22"/>
          <w:lang w:val="en-GB"/>
        </w:rPr>
      </w:pPr>
    </w:p>
    <w:p w:rsidR="00475346" w:rsidRDefault="00475346" w:rsidP="00FB38C7">
      <w:pPr>
        <w:suppressAutoHyphens/>
        <w:autoSpaceDN w:val="0"/>
        <w:spacing w:after="160" w:line="360" w:lineRule="auto"/>
        <w:textAlignment w:val="baseline"/>
        <w:rPr>
          <w:rFonts w:ascii="Arial" w:eastAsia="Calibri" w:hAnsi="Arial"/>
          <w:sz w:val="22"/>
          <w:szCs w:val="22"/>
          <w:lang w:val="en-GB"/>
        </w:rPr>
      </w:pPr>
    </w:p>
    <w:p w:rsidR="00475346" w:rsidRDefault="00475346" w:rsidP="00FB38C7">
      <w:pPr>
        <w:suppressAutoHyphens/>
        <w:autoSpaceDN w:val="0"/>
        <w:spacing w:after="160" w:line="360" w:lineRule="auto"/>
        <w:textAlignment w:val="baseline"/>
        <w:rPr>
          <w:rFonts w:ascii="Arial" w:eastAsia="Calibri" w:hAnsi="Arial"/>
          <w:sz w:val="22"/>
          <w:szCs w:val="22"/>
          <w:lang w:val="en-GB"/>
        </w:rPr>
      </w:pPr>
    </w:p>
    <w:p w:rsidR="00475346" w:rsidRDefault="00475346" w:rsidP="00FB38C7">
      <w:pPr>
        <w:suppressAutoHyphens/>
        <w:autoSpaceDN w:val="0"/>
        <w:spacing w:after="160" w:line="360" w:lineRule="auto"/>
        <w:textAlignment w:val="baseline"/>
        <w:rPr>
          <w:rFonts w:ascii="Arial" w:eastAsia="Calibri" w:hAnsi="Arial"/>
          <w:sz w:val="22"/>
          <w:szCs w:val="22"/>
          <w:lang w:val="en-GB"/>
        </w:rPr>
      </w:pPr>
    </w:p>
    <w:p w:rsidR="00475346" w:rsidRDefault="00475346" w:rsidP="00FB38C7">
      <w:pPr>
        <w:suppressAutoHyphens/>
        <w:autoSpaceDN w:val="0"/>
        <w:spacing w:after="160" w:line="360" w:lineRule="auto"/>
        <w:textAlignment w:val="baseline"/>
        <w:rPr>
          <w:rFonts w:ascii="Arial" w:eastAsia="Calibri" w:hAnsi="Arial"/>
          <w:sz w:val="22"/>
          <w:szCs w:val="22"/>
          <w:lang w:val="en-GB"/>
        </w:rPr>
      </w:pPr>
    </w:p>
    <w:p w:rsidR="00475346" w:rsidRDefault="00475346" w:rsidP="00FB38C7">
      <w:pPr>
        <w:suppressAutoHyphens/>
        <w:autoSpaceDN w:val="0"/>
        <w:spacing w:after="160" w:line="360" w:lineRule="auto"/>
        <w:textAlignment w:val="baseline"/>
        <w:rPr>
          <w:rFonts w:ascii="Arial" w:eastAsia="Calibri" w:hAnsi="Arial"/>
          <w:sz w:val="22"/>
          <w:szCs w:val="22"/>
          <w:lang w:val="en-GB"/>
        </w:rPr>
      </w:pPr>
    </w:p>
    <w:p w:rsidR="00475346" w:rsidRDefault="00475346" w:rsidP="00FB38C7">
      <w:pPr>
        <w:suppressAutoHyphens/>
        <w:autoSpaceDN w:val="0"/>
        <w:spacing w:after="160" w:line="360" w:lineRule="auto"/>
        <w:textAlignment w:val="baseline"/>
        <w:rPr>
          <w:rFonts w:ascii="Arial" w:eastAsia="Calibri" w:hAnsi="Arial"/>
          <w:sz w:val="22"/>
          <w:szCs w:val="22"/>
          <w:lang w:val="en-GB"/>
        </w:rPr>
      </w:pPr>
    </w:p>
    <w:p w:rsidR="006A6906" w:rsidRDefault="006A6906" w:rsidP="00FB38C7">
      <w:pPr>
        <w:suppressAutoHyphens/>
        <w:autoSpaceDN w:val="0"/>
        <w:spacing w:after="160" w:line="360" w:lineRule="auto"/>
        <w:textAlignment w:val="baseline"/>
        <w:rPr>
          <w:rFonts w:ascii="Arial" w:eastAsia="Calibri" w:hAnsi="Arial"/>
          <w:sz w:val="22"/>
          <w:szCs w:val="22"/>
          <w:lang w:val="en-GB"/>
        </w:rPr>
      </w:pPr>
    </w:p>
    <w:p w:rsidR="00475346" w:rsidRDefault="00475346" w:rsidP="00FB38C7">
      <w:pPr>
        <w:suppressAutoHyphens/>
        <w:autoSpaceDN w:val="0"/>
        <w:spacing w:after="160" w:line="360" w:lineRule="auto"/>
        <w:textAlignment w:val="baseline"/>
        <w:rPr>
          <w:rFonts w:ascii="Arial" w:eastAsia="Calibri" w:hAnsi="Arial"/>
          <w:sz w:val="22"/>
          <w:szCs w:val="22"/>
          <w:lang w:val="en-GB"/>
        </w:rPr>
      </w:pPr>
    </w:p>
    <w:p w:rsidR="009B1960" w:rsidRDefault="009B1960" w:rsidP="00B84AE5">
      <w:pPr>
        <w:pStyle w:val="BodyText2"/>
        <w:spacing w:line="360" w:lineRule="auto"/>
        <w:jc w:val="left"/>
        <w:rPr>
          <w:rStyle w:val="BodyText2Char"/>
          <w:rFonts w:ascii="Arial" w:hAnsi="Arial" w:cs="Arial"/>
          <w:color w:val="7030A0"/>
          <w:sz w:val="24"/>
          <w:szCs w:val="24"/>
        </w:rPr>
      </w:pPr>
    </w:p>
    <w:p w:rsidR="009B1960" w:rsidRDefault="009B1960" w:rsidP="00B84AE5">
      <w:pPr>
        <w:pStyle w:val="BodyText2"/>
        <w:spacing w:line="360" w:lineRule="auto"/>
        <w:jc w:val="left"/>
        <w:rPr>
          <w:rStyle w:val="BodyText2Char"/>
          <w:rFonts w:ascii="Arial" w:hAnsi="Arial" w:cs="Arial"/>
          <w:b/>
          <w:sz w:val="24"/>
          <w:szCs w:val="24"/>
        </w:rPr>
      </w:pPr>
      <w:r w:rsidRPr="009B1960">
        <w:rPr>
          <w:rStyle w:val="BodyText2Char"/>
          <w:rFonts w:ascii="Arial" w:hAnsi="Arial" w:cs="Arial"/>
          <w:b/>
          <w:sz w:val="24"/>
          <w:szCs w:val="24"/>
        </w:rPr>
        <w:t>A</w:t>
      </w:r>
      <w:r>
        <w:rPr>
          <w:rStyle w:val="BodyText2Char"/>
          <w:rFonts w:ascii="Arial" w:hAnsi="Arial" w:cs="Arial"/>
          <w:b/>
          <w:sz w:val="24"/>
          <w:szCs w:val="24"/>
        </w:rPr>
        <w:t>ppendix-1</w:t>
      </w:r>
    </w:p>
    <w:p w:rsidR="00ED5321" w:rsidRPr="009B1960" w:rsidRDefault="00ED5321" w:rsidP="00B84AE5">
      <w:pPr>
        <w:pStyle w:val="BodyText2"/>
        <w:spacing w:line="360" w:lineRule="auto"/>
        <w:jc w:val="left"/>
        <w:rPr>
          <w:rStyle w:val="BodyText2Char"/>
          <w:rFonts w:ascii="Arial" w:hAnsi="Arial" w:cs="Arial"/>
          <w:b/>
          <w:sz w:val="24"/>
          <w:szCs w:val="24"/>
        </w:rPr>
      </w:pPr>
    </w:p>
    <w:p w:rsidR="00FF47ED" w:rsidRDefault="0046749D" w:rsidP="00B84AE5">
      <w:pPr>
        <w:pStyle w:val="BodyText2"/>
        <w:spacing w:line="360" w:lineRule="auto"/>
        <w:jc w:val="left"/>
        <w:rPr>
          <w:rStyle w:val="BodyText2Char"/>
          <w:rFonts w:ascii="Arial" w:hAnsi="Arial" w:cs="Arial"/>
          <w:color w:val="7030A0"/>
          <w:sz w:val="24"/>
          <w:szCs w:val="24"/>
        </w:rPr>
      </w:pPr>
      <w:r>
        <w:rPr>
          <w:noProof/>
          <w:lang w:eastAsia="en-GB"/>
        </w:rPr>
        <w:drawing>
          <wp:inline distT="0" distB="0" distL="0" distR="0" wp14:anchorId="057201EF" wp14:editId="01C0F370">
            <wp:extent cx="4819650" cy="5724525"/>
            <wp:effectExtent l="0" t="0" r="0" b="9525"/>
            <wp:docPr id="1" name="Picture 1" descr="https://www.ncbi.nlm.nih.gov/corecgi/tileshop/tileshop.fcgi?p=PMC3&amp;id=250387&amp;s=47&amp;r=1&amp;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ncbi.nlm.nih.gov/corecgi/tileshop/tileshop.fcgi?p=PMC3&amp;id=250387&amp;s=47&amp;r=1&amp;c=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819650" cy="5724525"/>
                    </a:xfrm>
                    <a:prstGeom prst="rect">
                      <a:avLst/>
                    </a:prstGeom>
                    <a:noFill/>
                    <a:ln>
                      <a:noFill/>
                    </a:ln>
                  </pic:spPr>
                </pic:pic>
              </a:graphicData>
            </a:graphic>
          </wp:inline>
        </w:drawing>
      </w:r>
    </w:p>
    <w:p w:rsidR="00FF47ED" w:rsidRDefault="00FF47ED" w:rsidP="00B84AE5">
      <w:pPr>
        <w:pStyle w:val="BodyText2"/>
        <w:spacing w:line="360" w:lineRule="auto"/>
        <w:jc w:val="left"/>
        <w:rPr>
          <w:rStyle w:val="BodyText2Char"/>
          <w:rFonts w:ascii="Arial" w:hAnsi="Arial" w:cs="Arial"/>
          <w:color w:val="7030A0"/>
          <w:sz w:val="24"/>
          <w:szCs w:val="24"/>
        </w:rPr>
      </w:pPr>
    </w:p>
    <w:p w:rsidR="000733FE" w:rsidRDefault="000733FE" w:rsidP="000733FE">
      <w:pPr>
        <w:pStyle w:val="Bodybullet"/>
        <w:numPr>
          <w:ilvl w:val="0"/>
          <w:numId w:val="0"/>
        </w:numPr>
      </w:pPr>
      <w:r>
        <w:t>How to practice person-</w:t>
      </w:r>
      <w:r w:rsidR="00A6175E">
        <w:t>centered</w:t>
      </w:r>
      <w:r>
        <w:t xml:space="preserve"> care: A conceptual framework Maria J. Santana PhD</w:t>
      </w:r>
    </w:p>
    <w:p w:rsidR="000733FE" w:rsidRDefault="000733FE" w:rsidP="000733FE">
      <w:pPr>
        <w:pStyle w:val="Bodybullet"/>
        <w:numPr>
          <w:ilvl w:val="0"/>
          <w:numId w:val="0"/>
        </w:numPr>
      </w:pPr>
    </w:p>
    <w:p w:rsidR="000733FE" w:rsidRDefault="000733FE" w:rsidP="000733FE">
      <w:pPr>
        <w:pStyle w:val="Bodybullet"/>
        <w:numPr>
          <w:ilvl w:val="0"/>
          <w:numId w:val="0"/>
        </w:numPr>
        <w:rPr>
          <w:sz w:val="24"/>
        </w:rPr>
      </w:pPr>
    </w:p>
    <w:p w:rsidR="00FF47ED" w:rsidRDefault="00FF47ED" w:rsidP="00B84AE5">
      <w:pPr>
        <w:pStyle w:val="BodyText2"/>
        <w:spacing w:line="360" w:lineRule="auto"/>
        <w:jc w:val="left"/>
        <w:rPr>
          <w:rStyle w:val="BodyText2Char"/>
          <w:rFonts w:ascii="Arial" w:hAnsi="Arial" w:cs="Arial"/>
          <w:color w:val="7030A0"/>
          <w:sz w:val="24"/>
          <w:szCs w:val="24"/>
        </w:rPr>
      </w:pPr>
    </w:p>
    <w:p w:rsidR="009B1960" w:rsidRDefault="009B1960" w:rsidP="00B84AE5">
      <w:pPr>
        <w:pStyle w:val="BodyText2"/>
        <w:spacing w:line="360" w:lineRule="auto"/>
        <w:jc w:val="left"/>
        <w:rPr>
          <w:rStyle w:val="BodyText2Char"/>
          <w:rFonts w:ascii="Arial" w:hAnsi="Arial" w:cs="Arial"/>
          <w:color w:val="7030A0"/>
          <w:sz w:val="24"/>
          <w:szCs w:val="24"/>
        </w:rPr>
      </w:pPr>
    </w:p>
    <w:p w:rsidR="00FF47ED" w:rsidRDefault="00FF47ED" w:rsidP="00B84AE5">
      <w:pPr>
        <w:pStyle w:val="BodyText2"/>
        <w:spacing w:line="360" w:lineRule="auto"/>
        <w:jc w:val="left"/>
        <w:rPr>
          <w:rStyle w:val="BodyText2Char"/>
          <w:rFonts w:ascii="Arial" w:hAnsi="Arial" w:cs="Arial"/>
          <w:color w:val="7030A0"/>
          <w:sz w:val="24"/>
          <w:szCs w:val="24"/>
        </w:rPr>
      </w:pPr>
    </w:p>
    <w:p w:rsidR="00FF47ED" w:rsidRDefault="00FF47ED" w:rsidP="00B84AE5">
      <w:pPr>
        <w:pStyle w:val="BodyText2"/>
        <w:spacing w:line="360" w:lineRule="auto"/>
        <w:jc w:val="left"/>
        <w:rPr>
          <w:rStyle w:val="BodyText2Char"/>
          <w:rFonts w:ascii="Arial" w:hAnsi="Arial" w:cs="Arial"/>
          <w:color w:val="7030A0"/>
          <w:sz w:val="24"/>
          <w:szCs w:val="24"/>
        </w:rPr>
      </w:pPr>
    </w:p>
    <w:p w:rsidR="008651CC" w:rsidRDefault="006464C5" w:rsidP="000733FE">
      <w:pPr>
        <w:pStyle w:val="BodyText2"/>
        <w:spacing w:line="360" w:lineRule="auto"/>
        <w:jc w:val="left"/>
        <w:rPr>
          <w:rStyle w:val="BodyText2Char"/>
          <w:rFonts w:ascii="Arial" w:hAnsi="Arial" w:cs="Arial"/>
          <w:b/>
          <w:sz w:val="24"/>
          <w:szCs w:val="24"/>
        </w:rPr>
      </w:pPr>
      <w:r w:rsidRPr="000733FE">
        <w:rPr>
          <w:rStyle w:val="BodyText2Char"/>
          <w:rFonts w:ascii="Arial" w:hAnsi="Arial" w:cs="Arial"/>
          <w:b/>
          <w:sz w:val="24"/>
          <w:szCs w:val="24"/>
        </w:rPr>
        <w:t>Appedix2</w:t>
      </w:r>
      <w:r w:rsidR="008651CC" w:rsidRPr="000733FE">
        <w:rPr>
          <w:rStyle w:val="BodyText2Char"/>
          <w:rFonts w:ascii="Arial" w:hAnsi="Arial" w:cs="Arial"/>
          <w:b/>
          <w:sz w:val="24"/>
          <w:szCs w:val="24"/>
        </w:rPr>
        <w:t>: Literature Search</w:t>
      </w:r>
    </w:p>
    <w:p w:rsidR="000733FE" w:rsidRPr="000733FE" w:rsidRDefault="000733FE" w:rsidP="000733FE">
      <w:pPr>
        <w:pStyle w:val="BodyText2"/>
        <w:spacing w:line="360" w:lineRule="auto"/>
        <w:jc w:val="left"/>
        <w:rPr>
          <w:rFonts w:ascii="Arial" w:hAnsi="Arial" w:cs="Arial"/>
          <w:b/>
          <w:sz w:val="24"/>
          <w:szCs w:val="24"/>
        </w:rPr>
      </w:pPr>
    </w:p>
    <w:p w:rsidR="00494C5C" w:rsidRDefault="00494C5C" w:rsidP="006464C5">
      <w:pPr>
        <w:pStyle w:val="NoSpacing"/>
        <w:spacing w:line="360" w:lineRule="auto"/>
        <w:rPr>
          <w:rFonts w:ascii="Arial" w:eastAsiaTheme="majorEastAsia" w:hAnsi="Arial"/>
          <w:sz w:val="24"/>
        </w:rPr>
      </w:pPr>
      <w:r w:rsidRPr="00845334">
        <w:rPr>
          <w:rFonts w:ascii="Arial" w:eastAsiaTheme="majorEastAsia" w:hAnsi="Arial"/>
          <w:sz w:val="24"/>
        </w:rPr>
        <w:t>I search the healthcare databases advanced search (HDAS); using</w:t>
      </w:r>
      <w:r>
        <w:rPr>
          <w:rFonts w:ascii="Arial" w:eastAsiaTheme="majorEastAsia" w:hAnsi="Arial"/>
          <w:sz w:val="24"/>
        </w:rPr>
        <w:t xml:space="preserve"> Embase,</w:t>
      </w:r>
      <w:r w:rsidRPr="00845334">
        <w:rPr>
          <w:rFonts w:ascii="Arial" w:eastAsiaTheme="majorEastAsia" w:hAnsi="Arial"/>
          <w:sz w:val="24"/>
        </w:rPr>
        <w:t xml:space="preserve"> Medline (medical database</w:t>
      </w:r>
      <w:r>
        <w:rPr>
          <w:rFonts w:ascii="Arial" w:eastAsiaTheme="majorEastAsia" w:hAnsi="Arial"/>
          <w:sz w:val="24"/>
        </w:rPr>
        <w:t>s</w:t>
      </w:r>
      <w:r w:rsidRPr="00845334">
        <w:rPr>
          <w:rFonts w:ascii="Arial" w:eastAsiaTheme="majorEastAsia" w:hAnsi="Arial"/>
          <w:sz w:val="24"/>
        </w:rPr>
        <w:t>) and CINAHL (nursing and allied healthcare information.</w:t>
      </w:r>
      <w:r>
        <w:rPr>
          <w:rFonts w:ascii="Arial" w:eastAsiaTheme="majorEastAsia" w:hAnsi="Arial"/>
          <w:sz w:val="24"/>
        </w:rPr>
        <w:t xml:space="preserve"> Also adopted as mentioned above using the PICO strategy.  I chose to select these three</w:t>
      </w:r>
      <w:r w:rsidRPr="00845334">
        <w:rPr>
          <w:rFonts w:ascii="Arial" w:eastAsiaTheme="majorEastAsia" w:hAnsi="Arial"/>
          <w:sz w:val="24"/>
        </w:rPr>
        <w:t xml:space="preserve"> data bases as known to have reputable source of evidence (De Brun, 2013)</w:t>
      </w:r>
      <w:r>
        <w:rPr>
          <w:rFonts w:ascii="Arial" w:eastAsiaTheme="majorEastAsia" w:hAnsi="Arial"/>
          <w:sz w:val="24"/>
        </w:rPr>
        <w:t xml:space="preserve">. Similarly, </w:t>
      </w:r>
      <w:r w:rsidRPr="00845334">
        <w:rPr>
          <w:rFonts w:ascii="Arial" w:eastAsiaTheme="majorEastAsia" w:hAnsi="Arial"/>
          <w:sz w:val="24"/>
        </w:rPr>
        <w:t>supported by Greenhalgh (2019) who added a downside to electronic data base is the broadness of it.</w:t>
      </w:r>
      <w:r>
        <w:rPr>
          <w:rFonts w:ascii="Arial" w:eastAsiaTheme="majorEastAsia" w:hAnsi="Arial"/>
          <w:sz w:val="24"/>
        </w:rPr>
        <w:t xml:space="preserve"> However, the search consisted of </w:t>
      </w:r>
      <w:r w:rsidRPr="00845334">
        <w:rPr>
          <w:rFonts w:ascii="Arial" w:eastAsiaTheme="majorEastAsia" w:hAnsi="Arial"/>
          <w:sz w:val="24"/>
        </w:rPr>
        <w:t>Primary quantitative papers dated within 10 years</w:t>
      </w:r>
      <w:r>
        <w:rPr>
          <w:rFonts w:ascii="Arial" w:eastAsiaTheme="majorEastAsia" w:hAnsi="Arial"/>
          <w:sz w:val="24"/>
        </w:rPr>
        <w:t>.</w:t>
      </w:r>
    </w:p>
    <w:p w:rsidR="00494C5C" w:rsidRDefault="00494C5C" w:rsidP="006464C5">
      <w:pPr>
        <w:pStyle w:val="NoSpacing"/>
        <w:spacing w:line="360" w:lineRule="auto"/>
        <w:rPr>
          <w:rFonts w:ascii="Arial" w:hAnsi="Arial" w:cs="Arial"/>
          <w:sz w:val="24"/>
          <w:szCs w:val="24"/>
        </w:rPr>
      </w:pPr>
    </w:p>
    <w:p w:rsidR="006464C5" w:rsidRPr="0062054A" w:rsidRDefault="006464C5" w:rsidP="006464C5">
      <w:pPr>
        <w:pStyle w:val="NoSpacing"/>
        <w:spacing w:line="360" w:lineRule="auto"/>
        <w:rPr>
          <w:rFonts w:ascii="Arial" w:hAnsi="Arial" w:cs="Arial"/>
          <w:sz w:val="24"/>
          <w:szCs w:val="24"/>
        </w:rPr>
      </w:pPr>
      <w:r w:rsidRPr="0062054A">
        <w:rPr>
          <w:rFonts w:ascii="Arial" w:hAnsi="Arial" w:cs="Arial"/>
          <w:sz w:val="24"/>
          <w:szCs w:val="24"/>
        </w:rPr>
        <w:t xml:space="preserve">To avoid a restrictive search, the use of Adjacency function and </w:t>
      </w:r>
      <w:r>
        <w:rPr>
          <w:rFonts w:ascii="Arial" w:hAnsi="Arial" w:cs="Arial"/>
          <w:sz w:val="24"/>
          <w:szCs w:val="24"/>
        </w:rPr>
        <w:t>truncation</w:t>
      </w:r>
      <w:r w:rsidRPr="0062054A">
        <w:rPr>
          <w:rFonts w:ascii="Arial" w:hAnsi="Arial" w:cs="Arial"/>
          <w:sz w:val="24"/>
          <w:szCs w:val="24"/>
        </w:rPr>
        <w:t xml:space="preserve"> was adopted: ADJ3. This puts for example patient anxiety adjacent within three words of each othe</w:t>
      </w:r>
      <w:r>
        <w:rPr>
          <w:rFonts w:ascii="Arial" w:hAnsi="Arial" w:cs="Arial"/>
          <w:sz w:val="24"/>
          <w:szCs w:val="24"/>
        </w:rPr>
        <w:t>r in any order. The use of trun</w:t>
      </w:r>
      <w:r w:rsidRPr="0062054A">
        <w:rPr>
          <w:rFonts w:ascii="Arial" w:hAnsi="Arial" w:cs="Arial"/>
          <w:sz w:val="24"/>
          <w:szCs w:val="24"/>
        </w:rPr>
        <w:t xml:space="preserve">cate using an asterisk at the end of patient* were used to identify both terms, patient and patients with anxiety.  The use of Boolean operator ‘OR’ and ‘AND’ was also utilised. OR find the words either on their own or together while AND combine to narrow the search to find only the overlap between three different concepts of perioperative care, patient education and anxiety. </w:t>
      </w:r>
    </w:p>
    <w:p w:rsidR="006464C5" w:rsidRDefault="006464C5" w:rsidP="006464C5">
      <w:pPr>
        <w:pStyle w:val="BodyText2"/>
        <w:spacing w:line="360" w:lineRule="auto"/>
        <w:rPr>
          <w:rStyle w:val="BodyText2Char"/>
          <w:rFonts w:ascii="Arial" w:hAnsi="Arial" w:cs="Arial"/>
          <w:sz w:val="24"/>
          <w:szCs w:val="24"/>
        </w:rPr>
      </w:pPr>
    </w:p>
    <w:p w:rsidR="006464C5" w:rsidRPr="00900137" w:rsidRDefault="006464C5" w:rsidP="006464C5">
      <w:pPr>
        <w:suppressAutoHyphens/>
        <w:autoSpaceDN w:val="0"/>
        <w:spacing w:after="160" w:line="360" w:lineRule="auto"/>
        <w:textAlignment w:val="baseline"/>
        <w:rPr>
          <w:rFonts w:ascii="Calibri" w:eastAsia="Calibri" w:hAnsi="Calibri" w:cs="Times New Roman"/>
          <w:sz w:val="22"/>
          <w:szCs w:val="22"/>
          <w:lang w:val="en-GB"/>
        </w:rPr>
      </w:pPr>
      <w:r w:rsidRPr="00900137">
        <w:rPr>
          <w:rFonts w:ascii="Arial" w:eastAsia="Calibri" w:hAnsi="Arial"/>
          <w:b/>
          <w:bCs/>
          <w:i/>
          <w:iCs/>
          <w:sz w:val="22"/>
          <w:szCs w:val="22"/>
          <w:lang w:val="en-GB"/>
        </w:rPr>
        <w:t xml:space="preserve">Table 3 – </w:t>
      </w:r>
      <w:r w:rsidRPr="00900137">
        <w:rPr>
          <w:rFonts w:ascii="Arial" w:eastAsia="Calibri" w:hAnsi="Arial"/>
          <w:i/>
          <w:iCs/>
          <w:sz w:val="22"/>
          <w:szCs w:val="22"/>
          <w:lang w:val="en-GB"/>
        </w:rPr>
        <w:t>Summary of terms</w:t>
      </w:r>
    </w:p>
    <w:tbl>
      <w:tblPr>
        <w:tblW w:w="7466" w:type="dxa"/>
        <w:tblInd w:w="893" w:type="dxa"/>
        <w:tblCellMar>
          <w:left w:w="10" w:type="dxa"/>
          <w:right w:w="10" w:type="dxa"/>
        </w:tblCellMar>
        <w:tblLook w:val="0000" w:firstRow="0" w:lastRow="0" w:firstColumn="0" w:lastColumn="0" w:noHBand="0" w:noVBand="0"/>
      </w:tblPr>
      <w:tblGrid>
        <w:gridCol w:w="2363"/>
        <w:gridCol w:w="2268"/>
        <w:gridCol w:w="2835"/>
      </w:tblGrid>
      <w:tr w:rsidR="006464C5" w:rsidRPr="00900137" w:rsidTr="007B36C1">
        <w:trPr>
          <w:trHeight w:val="280"/>
        </w:trPr>
        <w:tc>
          <w:tcPr>
            <w:tcW w:w="236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6464C5" w:rsidRPr="00900137" w:rsidRDefault="006464C5" w:rsidP="007B36C1">
            <w:pPr>
              <w:suppressAutoHyphens/>
              <w:autoSpaceDN w:val="0"/>
              <w:spacing w:after="0" w:line="360" w:lineRule="auto"/>
              <w:textAlignment w:val="baseline"/>
              <w:rPr>
                <w:rFonts w:ascii="Arial" w:eastAsia="Calibri" w:hAnsi="Arial"/>
                <w:b/>
                <w:bCs/>
                <w:sz w:val="18"/>
                <w:szCs w:val="18"/>
                <w:lang w:val="en-GB"/>
              </w:rPr>
            </w:pPr>
            <w:r w:rsidRPr="00900137">
              <w:rPr>
                <w:rFonts w:ascii="Arial" w:eastAsia="Calibri" w:hAnsi="Arial"/>
                <w:b/>
                <w:bCs/>
                <w:sz w:val="18"/>
                <w:szCs w:val="18"/>
                <w:lang w:val="en-GB"/>
              </w:rPr>
              <w:t>Search term 1</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6464C5" w:rsidRPr="00900137" w:rsidRDefault="006464C5" w:rsidP="007B36C1">
            <w:pPr>
              <w:suppressAutoHyphens/>
              <w:autoSpaceDN w:val="0"/>
              <w:spacing w:after="0" w:line="360" w:lineRule="auto"/>
              <w:textAlignment w:val="baseline"/>
              <w:rPr>
                <w:rFonts w:ascii="Arial" w:eastAsia="Calibri" w:hAnsi="Arial"/>
                <w:b/>
                <w:bCs/>
                <w:sz w:val="18"/>
                <w:szCs w:val="18"/>
                <w:lang w:val="en-GB"/>
              </w:rPr>
            </w:pPr>
            <w:r w:rsidRPr="00900137">
              <w:rPr>
                <w:rFonts w:ascii="Arial" w:eastAsia="Calibri" w:hAnsi="Arial"/>
                <w:b/>
                <w:bCs/>
                <w:sz w:val="18"/>
                <w:szCs w:val="18"/>
                <w:lang w:val="en-GB"/>
              </w:rPr>
              <w:t>Search term 2</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6464C5" w:rsidRPr="00900137" w:rsidRDefault="006464C5" w:rsidP="007B36C1">
            <w:pPr>
              <w:suppressAutoHyphens/>
              <w:autoSpaceDN w:val="0"/>
              <w:spacing w:after="0" w:line="360" w:lineRule="auto"/>
              <w:textAlignment w:val="baseline"/>
              <w:rPr>
                <w:rFonts w:ascii="Arial" w:eastAsia="Calibri" w:hAnsi="Arial"/>
                <w:b/>
                <w:bCs/>
                <w:sz w:val="18"/>
                <w:szCs w:val="18"/>
                <w:lang w:val="en-GB"/>
              </w:rPr>
            </w:pPr>
            <w:r w:rsidRPr="00900137">
              <w:rPr>
                <w:rFonts w:ascii="Arial" w:eastAsia="Calibri" w:hAnsi="Arial"/>
                <w:b/>
                <w:bCs/>
                <w:sz w:val="18"/>
                <w:szCs w:val="18"/>
                <w:lang w:val="en-GB"/>
              </w:rPr>
              <w:t xml:space="preserve">Search term 3 </w:t>
            </w:r>
          </w:p>
        </w:tc>
      </w:tr>
      <w:tr w:rsidR="006464C5" w:rsidRPr="00900137" w:rsidTr="007B36C1">
        <w:trPr>
          <w:trHeight w:val="2031"/>
        </w:trPr>
        <w:tc>
          <w:tcPr>
            <w:tcW w:w="2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64C5" w:rsidRDefault="006464C5" w:rsidP="007B36C1">
            <w:pPr>
              <w:suppressAutoHyphens/>
              <w:autoSpaceDN w:val="0"/>
              <w:spacing w:after="0" w:line="360" w:lineRule="auto"/>
              <w:textAlignment w:val="baseline"/>
              <w:rPr>
                <w:rFonts w:ascii="Arial" w:eastAsia="Calibri" w:hAnsi="Arial"/>
                <w:sz w:val="18"/>
                <w:szCs w:val="18"/>
                <w:lang w:val="en-GB"/>
              </w:rPr>
            </w:pP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Pre-op*</w:t>
            </w: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SURGERY,</w:t>
            </w:r>
            <w:r w:rsidRPr="00900137">
              <w:rPr>
                <w:rFonts w:ascii="Arial" w:eastAsia="Calibri" w:hAnsi="Arial"/>
                <w:sz w:val="18"/>
                <w:szCs w:val="18"/>
                <w:lang w:val="en-GB"/>
              </w:rPr>
              <w:t xml:space="preserve"> </w:t>
            </w:r>
            <w:r>
              <w:rPr>
                <w:rFonts w:ascii="Arial" w:eastAsia="Calibri" w:hAnsi="Arial"/>
                <w:sz w:val="18"/>
                <w:szCs w:val="18"/>
                <w:lang w:val="en-GB"/>
              </w:rPr>
              <w:t>OPERATIVE</w:t>
            </w:r>
          </w:p>
          <w:p w:rsidR="006464C5"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PERIOPERATIVE CARE</w:t>
            </w:r>
          </w:p>
          <w:p w:rsidR="006464C5"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Preoperative</w:t>
            </w: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64C5" w:rsidRDefault="006464C5" w:rsidP="007B36C1">
            <w:pPr>
              <w:suppressAutoHyphens/>
              <w:autoSpaceDN w:val="0"/>
              <w:spacing w:after="0" w:line="360" w:lineRule="auto"/>
              <w:textAlignment w:val="baseline"/>
              <w:rPr>
                <w:rFonts w:ascii="Arial" w:eastAsia="Calibri" w:hAnsi="Arial"/>
                <w:sz w:val="18"/>
                <w:szCs w:val="18"/>
                <w:lang w:val="en-GB"/>
              </w:rPr>
            </w:pP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Patient education</w:t>
            </w: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 xml:space="preserve">Patient* adj3 </w:t>
            </w:r>
            <w:r w:rsidR="00A6175E">
              <w:rPr>
                <w:rFonts w:ascii="Arial" w:eastAsia="Calibri" w:hAnsi="Arial"/>
                <w:sz w:val="18"/>
                <w:szCs w:val="18"/>
                <w:lang w:val="en-GB"/>
              </w:rPr>
              <w:t>educate</w:t>
            </w:r>
            <w:r>
              <w:rPr>
                <w:rFonts w:ascii="Arial" w:eastAsia="Calibri" w:hAnsi="Arial"/>
                <w:sz w:val="18"/>
                <w:szCs w:val="18"/>
                <w:lang w:val="en-GB"/>
              </w:rPr>
              <w:t xml:space="preserve">* </w:t>
            </w: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r w:rsidRPr="000B3473">
              <w:rPr>
                <w:rFonts w:ascii="Arial" w:eastAsia="Calibri" w:hAnsi="Arial"/>
                <w:sz w:val="18"/>
                <w:szCs w:val="18"/>
                <w:lang w:val="en-GB"/>
              </w:rPr>
              <w:t>Patient* adj3 information*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64C5" w:rsidRDefault="006464C5" w:rsidP="007B36C1">
            <w:pPr>
              <w:suppressAutoHyphens/>
              <w:autoSpaceDN w:val="0"/>
              <w:spacing w:after="0" w:line="360" w:lineRule="auto"/>
              <w:textAlignment w:val="baseline"/>
              <w:rPr>
                <w:rFonts w:ascii="Arial" w:eastAsia="Calibri" w:hAnsi="Arial"/>
                <w:sz w:val="18"/>
                <w:szCs w:val="18"/>
                <w:lang w:val="en-GB"/>
              </w:rPr>
            </w:pPr>
          </w:p>
          <w:p w:rsidR="006464C5"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 xml:space="preserve">patient*ADJ3 </w:t>
            </w:r>
            <w:proofErr w:type="spellStart"/>
            <w:r>
              <w:rPr>
                <w:rFonts w:ascii="Arial" w:eastAsia="Calibri" w:hAnsi="Arial"/>
                <w:sz w:val="18"/>
                <w:szCs w:val="18"/>
                <w:lang w:val="en-GB"/>
              </w:rPr>
              <w:t>anx</w:t>
            </w:r>
            <w:proofErr w:type="spellEnd"/>
            <w:r>
              <w:rPr>
                <w:rFonts w:ascii="Arial" w:eastAsia="Calibri" w:hAnsi="Arial"/>
                <w:sz w:val="18"/>
                <w:szCs w:val="18"/>
                <w:lang w:val="en-GB"/>
              </w:rPr>
              <w:t>*</w:t>
            </w:r>
          </w:p>
          <w:p w:rsidR="006464C5"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 xml:space="preserve">patient*ADJ3 </w:t>
            </w:r>
          </w:p>
          <w:p w:rsidR="006464C5"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Anxiety</w:t>
            </w: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r>
              <w:rPr>
                <w:rFonts w:ascii="Arial" w:eastAsia="Calibri" w:hAnsi="Arial"/>
                <w:sz w:val="18"/>
                <w:szCs w:val="18"/>
                <w:lang w:val="en-GB"/>
              </w:rPr>
              <w:t>ANTICIPATORY ANXIETY</w:t>
            </w: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p>
          <w:p w:rsidR="006464C5" w:rsidRPr="00900137" w:rsidRDefault="006464C5" w:rsidP="007B36C1">
            <w:pPr>
              <w:suppressAutoHyphens/>
              <w:autoSpaceDN w:val="0"/>
              <w:spacing w:after="0" w:line="360" w:lineRule="auto"/>
              <w:textAlignment w:val="baseline"/>
              <w:rPr>
                <w:rFonts w:ascii="Arial" w:eastAsia="Calibri" w:hAnsi="Arial"/>
                <w:sz w:val="18"/>
                <w:szCs w:val="18"/>
                <w:lang w:val="en-GB"/>
              </w:rPr>
            </w:pPr>
          </w:p>
        </w:tc>
      </w:tr>
    </w:tbl>
    <w:p w:rsidR="00DE5FF5" w:rsidRDefault="00DE5FF5" w:rsidP="008651CC">
      <w:pPr>
        <w:spacing w:line="360" w:lineRule="auto"/>
        <w:rPr>
          <w:rFonts w:asciiTheme="majorHAnsi" w:hAnsiTheme="majorHAnsi"/>
          <w:sz w:val="24"/>
          <w:u w:val="single"/>
        </w:rPr>
      </w:pPr>
    </w:p>
    <w:p w:rsidR="00DE5FF5" w:rsidRDefault="00DE5FF5" w:rsidP="008651CC">
      <w:pPr>
        <w:spacing w:line="360" w:lineRule="auto"/>
        <w:rPr>
          <w:rFonts w:asciiTheme="majorHAnsi" w:hAnsiTheme="majorHAnsi"/>
          <w:sz w:val="24"/>
          <w:u w:val="single"/>
        </w:rPr>
      </w:pPr>
    </w:p>
    <w:p w:rsidR="00DE5FF5" w:rsidRDefault="00DE5FF5" w:rsidP="008651CC">
      <w:pPr>
        <w:spacing w:line="360" w:lineRule="auto"/>
        <w:rPr>
          <w:rFonts w:asciiTheme="majorHAnsi" w:hAnsiTheme="majorHAnsi"/>
          <w:sz w:val="24"/>
          <w:u w:val="single"/>
        </w:rPr>
      </w:pPr>
    </w:p>
    <w:p w:rsidR="0046348B" w:rsidRDefault="0046348B" w:rsidP="008651CC">
      <w:pPr>
        <w:spacing w:line="360" w:lineRule="auto"/>
        <w:rPr>
          <w:rFonts w:asciiTheme="majorHAnsi" w:hAnsiTheme="majorHAnsi"/>
          <w:sz w:val="24"/>
          <w:u w:val="single"/>
        </w:rPr>
      </w:pPr>
    </w:p>
    <w:p w:rsidR="0046348B" w:rsidRDefault="0046348B" w:rsidP="008651CC">
      <w:pPr>
        <w:spacing w:line="360" w:lineRule="auto"/>
        <w:rPr>
          <w:rFonts w:asciiTheme="majorHAnsi" w:hAnsiTheme="majorHAnsi"/>
          <w:sz w:val="24"/>
          <w:u w:val="single"/>
        </w:rPr>
      </w:pPr>
    </w:p>
    <w:p w:rsidR="00883D1D" w:rsidRDefault="00883D1D" w:rsidP="008651CC">
      <w:pPr>
        <w:spacing w:line="360" w:lineRule="auto"/>
        <w:rPr>
          <w:rFonts w:asciiTheme="majorHAnsi" w:hAnsiTheme="majorHAnsi"/>
          <w:sz w:val="24"/>
          <w:u w:val="single"/>
        </w:rPr>
      </w:pPr>
    </w:p>
    <w:p w:rsidR="00883D1D" w:rsidRDefault="00883D1D" w:rsidP="008651CC">
      <w:pPr>
        <w:spacing w:line="360" w:lineRule="auto"/>
        <w:rPr>
          <w:rFonts w:asciiTheme="majorHAnsi" w:hAnsiTheme="majorHAnsi"/>
          <w:sz w:val="24"/>
          <w:u w:val="single"/>
        </w:rPr>
      </w:pPr>
    </w:p>
    <w:p w:rsidR="0012043C" w:rsidRDefault="0012043C" w:rsidP="008651CC">
      <w:pPr>
        <w:spacing w:line="360" w:lineRule="auto"/>
        <w:rPr>
          <w:rFonts w:asciiTheme="majorHAnsi" w:hAnsiTheme="majorHAnsi"/>
          <w:sz w:val="24"/>
          <w:u w:val="single"/>
        </w:rPr>
      </w:pPr>
    </w:p>
    <w:p w:rsidR="0012043C" w:rsidRDefault="0012043C" w:rsidP="008651CC">
      <w:pPr>
        <w:spacing w:line="360" w:lineRule="auto"/>
        <w:rPr>
          <w:rFonts w:asciiTheme="majorHAnsi" w:hAnsiTheme="majorHAnsi"/>
          <w:sz w:val="24"/>
          <w:u w:val="single"/>
        </w:rPr>
      </w:pPr>
    </w:p>
    <w:p w:rsidR="009B1960" w:rsidRPr="009B1960" w:rsidRDefault="009B1960" w:rsidP="009B1960">
      <w:pPr>
        <w:pStyle w:val="BodyText2"/>
        <w:spacing w:line="360" w:lineRule="auto"/>
        <w:jc w:val="left"/>
        <w:rPr>
          <w:rStyle w:val="BodyText2Char"/>
          <w:rFonts w:ascii="Arial" w:hAnsi="Arial" w:cs="Arial"/>
          <w:b/>
          <w:sz w:val="24"/>
          <w:szCs w:val="24"/>
        </w:rPr>
      </w:pPr>
      <w:r w:rsidRPr="009B1960">
        <w:rPr>
          <w:rStyle w:val="BodyText2Char"/>
          <w:rFonts w:ascii="Arial" w:hAnsi="Arial" w:cs="Arial"/>
          <w:b/>
          <w:sz w:val="24"/>
          <w:szCs w:val="24"/>
        </w:rPr>
        <w:t>Appendix-3</w:t>
      </w:r>
    </w:p>
    <w:p w:rsidR="009B1960" w:rsidRDefault="009B1960" w:rsidP="009B1960">
      <w:pPr>
        <w:pStyle w:val="BodyText2"/>
        <w:spacing w:line="360" w:lineRule="auto"/>
        <w:jc w:val="left"/>
        <w:rPr>
          <w:rStyle w:val="BodyText2Char"/>
          <w:rFonts w:ascii="Arial" w:hAnsi="Arial" w:cs="Arial"/>
          <w:sz w:val="24"/>
          <w:szCs w:val="24"/>
        </w:rPr>
      </w:pPr>
    </w:p>
    <w:p w:rsidR="00883D1D" w:rsidRDefault="00883D1D" w:rsidP="00883D1D">
      <w:pPr>
        <w:spacing w:before="8" w:line="100" w:lineRule="exact"/>
        <w:rPr>
          <w:sz w:val="10"/>
          <w:szCs w:val="10"/>
        </w:rPr>
      </w:pPr>
    </w:p>
    <w:p w:rsidR="00883D1D" w:rsidRDefault="00883D1D" w:rsidP="00883D1D">
      <w:pPr>
        <w:ind w:left="118"/>
      </w:pPr>
    </w:p>
    <w:p w:rsidR="00883D1D" w:rsidRDefault="00883D1D" w:rsidP="00883D1D">
      <w:pPr>
        <w:spacing w:line="200" w:lineRule="exact"/>
      </w:pPr>
    </w:p>
    <w:p w:rsidR="00883D1D" w:rsidRDefault="00883D1D" w:rsidP="00883D1D">
      <w:pPr>
        <w:spacing w:before="18"/>
        <w:ind w:left="401"/>
        <w:rPr>
          <w:rFonts w:ascii="Calibri Light" w:eastAsia="Calibri Light" w:hAnsi="Calibri Light" w:cs="Calibri Light"/>
          <w:b/>
          <w:bCs/>
          <w:color w:val="000000" w:themeColor="text1"/>
          <w:spacing w:val="1"/>
          <w:sz w:val="24"/>
        </w:rPr>
      </w:pPr>
    </w:p>
    <w:p w:rsidR="00883D1D" w:rsidRDefault="00883D1D" w:rsidP="00883D1D">
      <w:pPr>
        <w:spacing w:before="18"/>
        <w:ind w:left="401"/>
        <w:rPr>
          <w:rFonts w:ascii="Calibri Light" w:eastAsia="Calibri Light" w:hAnsi="Calibri Light" w:cs="Calibri Light"/>
          <w:b/>
          <w:bCs/>
          <w:color w:val="000000" w:themeColor="text1"/>
          <w:spacing w:val="1"/>
          <w:sz w:val="24"/>
        </w:rPr>
      </w:pPr>
    </w:p>
    <w:p w:rsidR="00883D1D" w:rsidRDefault="00EA7913" w:rsidP="00883D1D">
      <w:pPr>
        <w:spacing w:before="18"/>
        <w:ind w:left="401"/>
        <w:rPr>
          <w:rFonts w:ascii="Calibri Light" w:eastAsia="Calibri Light" w:hAnsi="Calibri Light" w:cs="Calibri Light"/>
          <w:b/>
          <w:bCs/>
          <w:color w:val="000000" w:themeColor="text1"/>
          <w:spacing w:val="1"/>
          <w:sz w:val="24"/>
        </w:rPr>
      </w:pPr>
      <w:r>
        <w:rPr>
          <w:rFonts w:ascii="Calibri Light" w:eastAsia="Calibri Light" w:hAnsi="Calibri Light" w:cs="Calibri Light"/>
          <w:b/>
          <w:bCs/>
          <w:noProof/>
          <w:color w:val="000000" w:themeColor="text1"/>
          <w:spacing w:val="1"/>
          <w:sz w:val="24"/>
          <w:lang w:val="en-GB" w:eastAsia="en-GB"/>
        </w:rPr>
        <w:drawing>
          <wp:inline distT="0" distB="0" distL="0" distR="0" wp14:anchorId="43FA2F17">
            <wp:extent cx="1828800" cy="1078865"/>
            <wp:effectExtent l="0" t="0" r="0" b="698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78865"/>
                    </a:xfrm>
                    <a:prstGeom prst="rect">
                      <a:avLst/>
                    </a:prstGeom>
                    <a:noFill/>
                  </pic:spPr>
                </pic:pic>
              </a:graphicData>
            </a:graphic>
          </wp:inline>
        </w:drawing>
      </w:r>
    </w:p>
    <w:p w:rsidR="00883D1D" w:rsidRPr="004965CE" w:rsidRDefault="00883D1D" w:rsidP="00883D1D">
      <w:pPr>
        <w:spacing w:before="18"/>
        <w:ind w:left="401"/>
        <w:rPr>
          <w:rFonts w:ascii="Calibri Light" w:eastAsia="Calibri Light" w:hAnsi="Calibri Light" w:cs="Calibri Light"/>
          <w:b/>
          <w:bCs/>
          <w:color w:val="000000" w:themeColor="text1"/>
          <w:spacing w:val="4"/>
          <w:sz w:val="24"/>
        </w:rPr>
      </w:pPr>
      <w:r w:rsidRPr="004965CE">
        <w:rPr>
          <w:rFonts w:ascii="Calibri Light" w:eastAsia="Calibri Light" w:hAnsi="Calibri Light" w:cs="Calibri Light"/>
          <w:b/>
          <w:bCs/>
          <w:color w:val="000000" w:themeColor="text1"/>
          <w:spacing w:val="1"/>
          <w:sz w:val="24"/>
        </w:rPr>
        <w:t>C</w:t>
      </w:r>
      <w:r w:rsidRPr="004965CE">
        <w:rPr>
          <w:rFonts w:ascii="Calibri Light" w:eastAsia="Calibri Light" w:hAnsi="Calibri Light" w:cs="Calibri Light"/>
          <w:b/>
          <w:bCs/>
          <w:color w:val="000000" w:themeColor="text1"/>
          <w:spacing w:val="-5"/>
          <w:sz w:val="24"/>
        </w:rPr>
        <w:t>A</w:t>
      </w:r>
      <w:r w:rsidRPr="004965CE">
        <w:rPr>
          <w:rFonts w:ascii="Calibri Light" w:eastAsia="Calibri Light" w:hAnsi="Calibri Light" w:cs="Calibri Light"/>
          <w:b/>
          <w:bCs/>
          <w:color w:val="000000" w:themeColor="text1"/>
          <w:spacing w:val="1"/>
          <w:sz w:val="24"/>
        </w:rPr>
        <w:t>S</w:t>
      </w:r>
      <w:r w:rsidRPr="004965CE">
        <w:rPr>
          <w:rFonts w:ascii="Calibri Light" w:eastAsia="Calibri Light" w:hAnsi="Calibri Light" w:cs="Calibri Light"/>
          <w:b/>
          <w:bCs/>
          <w:color w:val="000000" w:themeColor="text1"/>
          <w:sz w:val="24"/>
        </w:rPr>
        <w:t>P</w:t>
      </w:r>
      <w:r w:rsidRPr="004965CE">
        <w:rPr>
          <w:rFonts w:ascii="Calibri Light" w:eastAsia="Calibri Light" w:hAnsi="Calibri Light" w:cs="Calibri Light"/>
          <w:b/>
          <w:bCs/>
          <w:color w:val="000000" w:themeColor="text1"/>
          <w:spacing w:val="-6"/>
          <w:sz w:val="24"/>
        </w:rPr>
        <w:t xml:space="preserve"> Randomised Controlled Trial Standard </w:t>
      </w:r>
      <w:r w:rsidRPr="004965CE">
        <w:rPr>
          <w:rFonts w:ascii="Calibri Light" w:eastAsia="Calibri Light" w:hAnsi="Calibri Light" w:cs="Calibri Light"/>
          <w:b/>
          <w:bCs/>
          <w:color w:val="000000" w:themeColor="text1"/>
          <w:spacing w:val="-3"/>
          <w:sz w:val="24"/>
        </w:rPr>
        <w:t>C</w:t>
      </w:r>
      <w:r w:rsidRPr="004965CE">
        <w:rPr>
          <w:rFonts w:ascii="Calibri Light" w:eastAsia="Calibri Light" w:hAnsi="Calibri Light" w:cs="Calibri Light"/>
          <w:b/>
          <w:bCs/>
          <w:color w:val="000000" w:themeColor="text1"/>
          <w:sz w:val="24"/>
        </w:rPr>
        <w:t>h</w:t>
      </w:r>
      <w:r w:rsidRPr="004965CE">
        <w:rPr>
          <w:rFonts w:ascii="Calibri Light" w:eastAsia="Calibri Light" w:hAnsi="Calibri Light" w:cs="Calibri Light"/>
          <w:b/>
          <w:bCs/>
          <w:color w:val="000000" w:themeColor="text1"/>
          <w:spacing w:val="2"/>
          <w:sz w:val="24"/>
        </w:rPr>
        <w:t>e</w:t>
      </w:r>
      <w:r w:rsidRPr="004965CE">
        <w:rPr>
          <w:rFonts w:ascii="Calibri Light" w:eastAsia="Calibri Light" w:hAnsi="Calibri Light" w:cs="Calibri Light"/>
          <w:b/>
          <w:bCs/>
          <w:color w:val="000000" w:themeColor="text1"/>
          <w:spacing w:val="-7"/>
          <w:sz w:val="24"/>
        </w:rPr>
        <w:t>c</w:t>
      </w:r>
      <w:r w:rsidRPr="004965CE">
        <w:rPr>
          <w:rFonts w:ascii="Calibri Light" w:eastAsia="Calibri Light" w:hAnsi="Calibri Light" w:cs="Calibri Light"/>
          <w:b/>
          <w:bCs/>
          <w:color w:val="000000" w:themeColor="text1"/>
          <w:spacing w:val="-1"/>
          <w:sz w:val="24"/>
        </w:rPr>
        <w:t>k</w:t>
      </w:r>
      <w:r w:rsidRPr="004965CE">
        <w:rPr>
          <w:rFonts w:ascii="Calibri Light" w:eastAsia="Calibri Light" w:hAnsi="Calibri Light" w:cs="Calibri Light"/>
          <w:b/>
          <w:bCs/>
          <w:color w:val="000000" w:themeColor="text1"/>
          <w:spacing w:val="-3"/>
          <w:sz w:val="24"/>
        </w:rPr>
        <w:t>li</w:t>
      </w:r>
      <w:r w:rsidRPr="004965CE">
        <w:rPr>
          <w:rFonts w:ascii="Calibri Light" w:eastAsia="Calibri Light" w:hAnsi="Calibri Light" w:cs="Calibri Light"/>
          <w:b/>
          <w:bCs/>
          <w:color w:val="000000" w:themeColor="text1"/>
          <w:spacing w:val="2"/>
          <w:sz w:val="24"/>
        </w:rPr>
        <w:t>s</w:t>
      </w:r>
      <w:r w:rsidRPr="004965CE">
        <w:rPr>
          <w:rFonts w:ascii="Calibri Light" w:eastAsia="Calibri Light" w:hAnsi="Calibri Light" w:cs="Calibri Light"/>
          <w:b/>
          <w:bCs/>
          <w:color w:val="000000" w:themeColor="text1"/>
          <w:spacing w:val="-4"/>
          <w:sz w:val="24"/>
        </w:rPr>
        <w:t>t</w:t>
      </w:r>
      <w:r w:rsidRPr="004965CE">
        <w:rPr>
          <w:rFonts w:ascii="Calibri Light" w:eastAsia="Calibri Light" w:hAnsi="Calibri Light" w:cs="Calibri Light"/>
          <w:b/>
          <w:bCs/>
          <w:color w:val="000000" w:themeColor="text1"/>
          <w:sz w:val="24"/>
        </w:rPr>
        <w:t>:</w:t>
      </w:r>
      <w:r w:rsidRPr="004965CE">
        <w:rPr>
          <w:rFonts w:ascii="Calibri Light" w:eastAsia="Calibri Light" w:hAnsi="Calibri Light" w:cs="Calibri Light"/>
          <w:b/>
          <w:bCs/>
          <w:color w:val="000000" w:themeColor="text1"/>
          <w:spacing w:val="4"/>
          <w:sz w:val="24"/>
        </w:rPr>
        <w:t xml:space="preserve"> </w:t>
      </w:r>
    </w:p>
    <w:p w:rsidR="00883D1D" w:rsidRPr="0081307A" w:rsidRDefault="00883D1D" w:rsidP="00883D1D">
      <w:pPr>
        <w:spacing w:before="18"/>
        <w:ind w:left="401"/>
        <w:rPr>
          <w:rFonts w:ascii="Calibri Light" w:eastAsia="Calibri Light" w:hAnsi="Calibri Light" w:cs="Calibri Light"/>
          <w:color w:val="000000" w:themeColor="text1"/>
          <w:sz w:val="24"/>
        </w:rPr>
      </w:pPr>
      <w:r w:rsidRPr="0081307A">
        <w:rPr>
          <w:rFonts w:ascii="Calibri Light" w:eastAsia="Calibri Light" w:hAnsi="Calibri Light" w:cs="Calibri Light"/>
          <w:color w:val="000000" w:themeColor="text1"/>
          <w:spacing w:val="-6"/>
          <w:position w:val="1"/>
          <w:sz w:val="24"/>
        </w:rPr>
        <w:t xml:space="preserve">11 </w:t>
      </w:r>
      <w:r w:rsidRPr="0081307A">
        <w:rPr>
          <w:rFonts w:ascii="Calibri Light" w:eastAsia="Calibri Light" w:hAnsi="Calibri Light" w:cs="Calibri Light"/>
          <w:color w:val="000000" w:themeColor="text1"/>
          <w:position w:val="1"/>
          <w:sz w:val="24"/>
        </w:rPr>
        <w:t>qu</w:t>
      </w:r>
      <w:r w:rsidRPr="0081307A">
        <w:rPr>
          <w:rFonts w:ascii="Calibri Light" w:eastAsia="Calibri Light" w:hAnsi="Calibri Light" w:cs="Calibri Light"/>
          <w:color w:val="000000" w:themeColor="text1"/>
          <w:spacing w:val="1"/>
          <w:position w:val="1"/>
          <w:sz w:val="24"/>
        </w:rPr>
        <w:t>e</w:t>
      </w:r>
      <w:r w:rsidRPr="0081307A">
        <w:rPr>
          <w:rFonts w:ascii="Calibri Light" w:eastAsia="Calibri Light" w:hAnsi="Calibri Light" w:cs="Calibri Light"/>
          <w:color w:val="000000" w:themeColor="text1"/>
          <w:spacing w:val="2"/>
          <w:position w:val="1"/>
          <w:sz w:val="24"/>
        </w:rPr>
        <w:t>s</w:t>
      </w:r>
      <w:r w:rsidRPr="0081307A">
        <w:rPr>
          <w:rFonts w:ascii="Calibri Light" w:eastAsia="Calibri Light" w:hAnsi="Calibri Light" w:cs="Calibri Light"/>
          <w:color w:val="000000" w:themeColor="text1"/>
          <w:spacing w:val="1"/>
          <w:position w:val="1"/>
          <w:sz w:val="24"/>
        </w:rPr>
        <w:t>t</w:t>
      </w:r>
      <w:r w:rsidRPr="0081307A">
        <w:rPr>
          <w:rFonts w:ascii="Calibri Light" w:eastAsia="Calibri Light" w:hAnsi="Calibri Light" w:cs="Calibri Light"/>
          <w:color w:val="000000" w:themeColor="text1"/>
          <w:spacing w:val="2"/>
          <w:position w:val="1"/>
          <w:sz w:val="24"/>
        </w:rPr>
        <w:t>i</w:t>
      </w:r>
      <w:r w:rsidRPr="0081307A">
        <w:rPr>
          <w:rFonts w:ascii="Calibri Light" w:eastAsia="Calibri Light" w:hAnsi="Calibri Light" w:cs="Calibri Light"/>
          <w:color w:val="000000" w:themeColor="text1"/>
          <w:spacing w:val="-5"/>
          <w:position w:val="1"/>
          <w:sz w:val="24"/>
        </w:rPr>
        <w:t>o</w:t>
      </w:r>
      <w:r w:rsidRPr="0081307A">
        <w:rPr>
          <w:rFonts w:ascii="Calibri Light" w:eastAsia="Calibri Light" w:hAnsi="Calibri Light" w:cs="Calibri Light"/>
          <w:color w:val="000000" w:themeColor="text1"/>
          <w:position w:val="1"/>
          <w:sz w:val="24"/>
        </w:rPr>
        <w:t>ns</w:t>
      </w:r>
      <w:r w:rsidRPr="0081307A">
        <w:rPr>
          <w:rFonts w:ascii="Calibri Light" w:eastAsia="Calibri Light" w:hAnsi="Calibri Light" w:cs="Calibri Light"/>
          <w:color w:val="000000" w:themeColor="text1"/>
          <w:spacing w:val="-17"/>
          <w:position w:val="1"/>
          <w:sz w:val="24"/>
        </w:rPr>
        <w:t xml:space="preserve"> </w:t>
      </w:r>
      <w:r w:rsidRPr="0081307A">
        <w:rPr>
          <w:rFonts w:ascii="Calibri Light" w:eastAsia="Calibri Light" w:hAnsi="Calibri Light" w:cs="Calibri Light"/>
          <w:color w:val="000000" w:themeColor="text1"/>
          <w:spacing w:val="1"/>
          <w:position w:val="1"/>
          <w:sz w:val="24"/>
        </w:rPr>
        <w:t>t</w:t>
      </w:r>
      <w:r w:rsidRPr="0081307A">
        <w:rPr>
          <w:rFonts w:ascii="Calibri Light" w:eastAsia="Calibri Light" w:hAnsi="Calibri Light" w:cs="Calibri Light"/>
          <w:color w:val="000000" w:themeColor="text1"/>
          <w:position w:val="1"/>
          <w:sz w:val="24"/>
        </w:rPr>
        <w:t>o</w:t>
      </w:r>
      <w:r w:rsidRPr="0081307A">
        <w:rPr>
          <w:rFonts w:ascii="Calibri Light" w:eastAsia="Calibri Light" w:hAnsi="Calibri Light" w:cs="Calibri Light"/>
          <w:color w:val="000000" w:themeColor="text1"/>
          <w:spacing w:val="-4"/>
          <w:position w:val="1"/>
          <w:sz w:val="24"/>
        </w:rPr>
        <w:t xml:space="preserve"> </w:t>
      </w:r>
      <w:r w:rsidRPr="0081307A">
        <w:rPr>
          <w:rFonts w:ascii="Calibri Light" w:eastAsia="Calibri Light" w:hAnsi="Calibri Light" w:cs="Calibri Light"/>
          <w:color w:val="000000" w:themeColor="text1"/>
          <w:position w:val="1"/>
          <w:sz w:val="24"/>
        </w:rPr>
        <w:t>h</w:t>
      </w:r>
      <w:r w:rsidRPr="0081307A">
        <w:rPr>
          <w:rFonts w:ascii="Calibri Light" w:eastAsia="Calibri Light" w:hAnsi="Calibri Light" w:cs="Calibri Light"/>
          <w:color w:val="000000" w:themeColor="text1"/>
          <w:spacing w:val="2"/>
          <w:position w:val="1"/>
          <w:sz w:val="24"/>
        </w:rPr>
        <w:t>el</w:t>
      </w:r>
      <w:r w:rsidRPr="0081307A">
        <w:rPr>
          <w:rFonts w:ascii="Calibri Light" w:eastAsia="Calibri Light" w:hAnsi="Calibri Light" w:cs="Calibri Light"/>
          <w:color w:val="000000" w:themeColor="text1"/>
          <w:position w:val="1"/>
          <w:sz w:val="24"/>
        </w:rPr>
        <w:t>p</w:t>
      </w:r>
      <w:r w:rsidRPr="0081307A">
        <w:rPr>
          <w:rFonts w:ascii="Calibri Light" w:eastAsia="Calibri Light" w:hAnsi="Calibri Light" w:cs="Calibri Light"/>
          <w:color w:val="000000" w:themeColor="text1"/>
          <w:spacing w:val="-9"/>
          <w:position w:val="1"/>
          <w:sz w:val="24"/>
        </w:rPr>
        <w:t xml:space="preserve"> </w:t>
      </w:r>
      <w:r w:rsidRPr="0081307A">
        <w:rPr>
          <w:rFonts w:ascii="Calibri Light" w:eastAsia="Calibri Light" w:hAnsi="Calibri Light" w:cs="Calibri Light"/>
          <w:color w:val="000000" w:themeColor="text1"/>
          <w:spacing w:val="4"/>
          <w:position w:val="1"/>
          <w:sz w:val="24"/>
        </w:rPr>
        <w:t>y</w:t>
      </w:r>
      <w:r w:rsidRPr="0081307A">
        <w:rPr>
          <w:rFonts w:ascii="Calibri Light" w:eastAsia="Calibri Light" w:hAnsi="Calibri Light" w:cs="Calibri Light"/>
          <w:color w:val="000000" w:themeColor="text1"/>
          <w:spacing w:val="-5"/>
          <w:position w:val="1"/>
          <w:sz w:val="24"/>
        </w:rPr>
        <w:t>o</w:t>
      </w:r>
      <w:r w:rsidRPr="0081307A">
        <w:rPr>
          <w:rFonts w:ascii="Calibri Light" w:eastAsia="Calibri Light" w:hAnsi="Calibri Light" w:cs="Calibri Light"/>
          <w:color w:val="000000" w:themeColor="text1"/>
          <w:position w:val="1"/>
          <w:sz w:val="24"/>
        </w:rPr>
        <w:t>u</w:t>
      </w:r>
      <w:r w:rsidRPr="0081307A">
        <w:rPr>
          <w:rFonts w:ascii="Calibri Light" w:eastAsia="Calibri Light" w:hAnsi="Calibri Light" w:cs="Calibri Light"/>
          <w:color w:val="000000" w:themeColor="text1"/>
          <w:spacing w:val="-4"/>
          <w:position w:val="1"/>
          <w:sz w:val="24"/>
        </w:rPr>
        <w:t xml:space="preserve"> m</w:t>
      </w:r>
      <w:r w:rsidRPr="0081307A">
        <w:rPr>
          <w:rFonts w:ascii="Calibri Light" w:eastAsia="Calibri Light" w:hAnsi="Calibri Light" w:cs="Calibri Light"/>
          <w:color w:val="000000" w:themeColor="text1"/>
          <w:spacing w:val="2"/>
          <w:position w:val="1"/>
          <w:sz w:val="24"/>
        </w:rPr>
        <w:t>a</w:t>
      </w:r>
      <w:r w:rsidRPr="0081307A">
        <w:rPr>
          <w:rFonts w:ascii="Calibri Light" w:eastAsia="Calibri Light" w:hAnsi="Calibri Light" w:cs="Calibri Light"/>
          <w:color w:val="000000" w:themeColor="text1"/>
          <w:spacing w:val="-1"/>
          <w:position w:val="1"/>
          <w:sz w:val="24"/>
        </w:rPr>
        <w:t>k</w:t>
      </w:r>
      <w:r w:rsidRPr="0081307A">
        <w:rPr>
          <w:rFonts w:ascii="Calibri Light" w:eastAsia="Calibri Light" w:hAnsi="Calibri Light" w:cs="Calibri Light"/>
          <w:color w:val="000000" w:themeColor="text1"/>
          <w:position w:val="1"/>
          <w:sz w:val="24"/>
        </w:rPr>
        <w:t>e</w:t>
      </w:r>
      <w:r w:rsidRPr="0081307A">
        <w:rPr>
          <w:rFonts w:ascii="Calibri Light" w:eastAsia="Calibri Light" w:hAnsi="Calibri Light" w:cs="Calibri Light"/>
          <w:color w:val="000000" w:themeColor="text1"/>
          <w:spacing w:val="-8"/>
          <w:position w:val="1"/>
          <w:sz w:val="24"/>
        </w:rPr>
        <w:t xml:space="preserve"> </w:t>
      </w:r>
      <w:r w:rsidRPr="0081307A">
        <w:rPr>
          <w:rFonts w:ascii="Calibri Light" w:eastAsia="Calibri Light" w:hAnsi="Calibri Light" w:cs="Calibri Light"/>
          <w:color w:val="000000" w:themeColor="text1"/>
          <w:spacing w:val="-3"/>
          <w:position w:val="1"/>
          <w:sz w:val="24"/>
        </w:rPr>
        <w:t>s</w:t>
      </w:r>
      <w:r w:rsidRPr="0081307A">
        <w:rPr>
          <w:rFonts w:ascii="Calibri Light" w:eastAsia="Calibri Light" w:hAnsi="Calibri Light" w:cs="Calibri Light"/>
          <w:color w:val="000000" w:themeColor="text1"/>
          <w:spacing w:val="1"/>
          <w:position w:val="1"/>
          <w:sz w:val="24"/>
        </w:rPr>
        <w:t>en</w:t>
      </w:r>
      <w:r w:rsidRPr="0081307A">
        <w:rPr>
          <w:rFonts w:ascii="Calibri Light" w:eastAsia="Calibri Light" w:hAnsi="Calibri Light" w:cs="Calibri Light"/>
          <w:color w:val="000000" w:themeColor="text1"/>
          <w:spacing w:val="2"/>
          <w:position w:val="1"/>
          <w:sz w:val="24"/>
        </w:rPr>
        <w:t>s</w:t>
      </w:r>
      <w:r w:rsidRPr="0081307A">
        <w:rPr>
          <w:rFonts w:ascii="Calibri Light" w:eastAsia="Calibri Light" w:hAnsi="Calibri Light" w:cs="Calibri Light"/>
          <w:color w:val="000000" w:themeColor="text1"/>
          <w:position w:val="1"/>
          <w:sz w:val="24"/>
        </w:rPr>
        <w:t>e</w:t>
      </w:r>
      <w:r w:rsidRPr="0081307A">
        <w:rPr>
          <w:rFonts w:ascii="Calibri Light" w:eastAsia="Calibri Light" w:hAnsi="Calibri Light" w:cs="Calibri Light"/>
          <w:color w:val="000000" w:themeColor="text1"/>
          <w:spacing w:val="-13"/>
          <w:position w:val="1"/>
          <w:sz w:val="24"/>
        </w:rPr>
        <w:t xml:space="preserve"> </w:t>
      </w:r>
      <w:r w:rsidRPr="0081307A">
        <w:rPr>
          <w:rFonts w:ascii="Calibri Light" w:eastAsia="Calibri Light" w:hAnsi="Calibri Light" w:cs="Calibri Light"/>
          <w:color w:val="000000" w:themeColor="text1"/>
          <w:position w:val="1"/>
          <w:sz w:val="24"/>
        </w:rPr>
        <w:t>of</w:t>
      </w:r>
      <w:r w:rsidRPr="0081307A">
        <w:rPr>
          <w:rFonts w:ascii="Calibri Light" w:eastAsia="Calibri Light" w:hAnsi="Calibri Light" w:cs="Calibri Light"/>
          <w:color w:val="000000" w:themeColor="text1"/>
          <w:spacing w:val="-6"/>
          <w:position w:val="1"/>
          <w:sz w:val="24"/>
        </w:rPr>
        <w:t xml:space="preserve"> </w:t>
      </w:r>
      <w:r w:rsidRPr="0081307A">
        <w:rPr>
          <w:rFonts w:ascii="Calibri Light" w:eastAsia="Calibri Light" w:hAnsi="Calibri Light" w:cs="Calibri Light"/>
          <w:color w:val="000000" w:themeColor="text1"/>
          <w:position w:val="1"/>
          <w:sz w:val="24"/>
        </w:rPr>
        <w:t>a</w:t>
      </w:r>
      <w:r w:rsidRPr="0081307A">
        <w:rPr>
          <w:rFonts w:ascii="Calibri Light" w:eastAsia="Calibri Light" w:hAnsi="Calibri Light" w:cs="Calibri Light"/>
          <w:color w:val="000000" w:themeColor="text1"/>
          <w:spacing w:val="-7"/>
          <w:position w:val="1"/>
          <w:sz w:val="24"/>
        </w:rPr>
        <w:t xml:space="preserve"> </w:t>
      </w:r>
      <w:r w:rsidRPr="0081307A">
        <w:rPr>
          <w:rFonts w:ascii="Calibri Light" w:eastAsia="Calibri Light" w:hAnsi="Calibri Light" w:cs="Calibri Light"/>
          <w:color w:val="000000" w:themeColor="text1"/>
          <w:spacing w:val="1"/>
          <w:position w:val="1"/>
          <w:sz w:val="24"/>
        </w:rPr>
        <w:t>randomised controlled trial (RCT)</w:t>
      </w:r>
    </w:p>
    <w:p w:rsidR="00883D1D" w:rsidRDefault="00883D1D" w:rsidP="00883D1D">
      <w:pPr>
        <w:spacing w:before="3" w:line="120" w:lineRule="exact"/>
        <w:rPr>
          <w:sz w:val="13"/>
          <w:szCs w:val="13"/>
        </w:rPr>
      </w:pPr>
    </w:p>
    <w:p w:rsidR="00883D1D" w:rsidRPr="0081307A" w:rsidRDefault="00883D1D" w:rsidP="00883D1D">
      <w:pPr>
        <w:ind w:left="401" w:right="936"/>
        <w:rPr>
          <w:rFonts w:ascii="Calibri Light" w:eastAsia="Calibri Light" w:hAnsi="Calibri Light" w:cs="Calibri Light"/>
          <w:color w:val="000000" w:themeColor="text1"/>
          <w:spacing w:val="3"/>
          <w:sz w:val="24"/>
        </w:rPr>
      </w:pPr>
      <w:r w:rsidRPr="004965CE">
        <w:rPr>
          <w:rFonts w:ascii="Calibri Light" w:eastAsia="Calibri Light" w:hAnsi="Calibri Light" w:cs="Calibri Light"/>
          <w:b/>
          <w:bCs/>
          <w:color w:val="000000" w:themeColor="text1"/>
          <w:spacing w:val="1"/>
          <w:sz w:val="24"/>
        </w:rPr>
        <w:t>Main issues for consideration</w:t>
      </w:r>
      <w:r w:rsidRPr="004965CE">
        <w:rPr>
          <w:rFonts w:ascii="Calibri Light" w:eastAsia="Calibri Light" w:hAnsi="Calibri Light" w:cs="Calibri Light"/>
          <w:b/>
          <w:bCs/>
          <w:color w:val="000000" w:themeColor="text1"/>
          <w:sz w:val="24"/>
        </w:rPr>
        <w:t>:</w:t>
      </w:r>
      <w:r w:rsidRPr="004965CE">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pacing w:val="3"/>
          <w:sz w:val="24"/>
        </w:rPr>
        <w:t>Several</w:t>
      </w:r>
      <w:r w:rsidRPr="0081307A">
        <w:rPr>
          <w:rFonts w:ascii="Calibri Light" w:eastAsia="Calibri Light" w:hAnsi="Calibri Light" w:cs="Calibri Light"/>
          <w:color w:val="000000" w:themeColor="text1"/>
          <w:spacing w:val="1"/>
          <w:sz w:val="24"/>
        </w:rPr>
        <w:t xml:space="preserve"> aspect</w:t>
      </w:r>
      <w:r w:rsidRPr="0081307A">
        <w:rPr>
          <w:rFonts w:ascii="Calibri Light" w:eastAsia="Calibri Light" w:hAnsi="Calibri Light" w:cs="Calibri Light"/>
          <w:color w:val="000000" w:themeColor="text1"/>
          <w:sz w:val="24"/>
        </w:rPr>
        <w:t>s</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z w:val="24"/>
        </w:rPr>
        <w:t>n</w:t>
      </w:r>
      <w:r w:rsidRPr="0081307A">
        <w:rPr>
          <w:rFonts w:ascii="Calibri Light" w:eastAsia="Calibri Light" w:hAnsi="Calibri Light" w:cs="Calibri Light"/>
          <w:color w:val="000000" w:themeColor="text1"/>
          <w:spacing w:val="-3"/>
          <w:sz w:val="24"/>
        </w:rPr>
        <w:t>e</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z w:val="24"/>
        </w:rPr>
        <w:t>d</w:t>
      </w:r>
      <w:r w:rsidRPr="0081307A">
        <w:rPr>
          <w:rFonts w:ascii="Calibri Light" w:eastAsia="Calibri Light" w:hAnsi="Calibri Light" w:cs="Calibri Light"/>
          <w:color w:val="000000" w:themeColor="text1"/>
          <w:spacing w:val="1"/>
          <w:sz w:val="24"/>
        </w:rPr>
        <w:t xml:space="preserve"> t</w:t>
      </w:r>
      <w:r w:rsidRPr="0081307A">
        <w:rPr>
          <w:rFonts w:ascii="Calibri Light" w:eastAsia="Calibri Light" w:hAnsi="Calibri Light" w:cs="Calibri Light"/>
          <w:color w:val="000000" w:themeColor="text1"/>
          <w:sz w:val="24"/>
        </w:rPr>
        <w:t xml:space="preserve">o </w:t>
      </w:r>
      <w:r w:rsidRPr="0081307A">
        <w:rPr>
          <w:rFonts w:ascii="Calibri Light" w:eastAsia="Calibri Light" w:hAnsi="Calibri Light" w:cs="Calibri Light"/>
          <w:color w:val="000000" w:themeColor="text1"/>
          <w:spacing w:val="1"/>
          <w:sz w:val="24"/>
        </w:rPr>
        <w:t>b</w:t>
      </w:r>
      <w:r w:rsidRPr="0081307A">
        <w:rPr>
          <w:rFonts w:ascii="Calibri Light" w:eastAsia="Calibri Light" w:hAnsi="Calibri Light" w:cs="Calibri Light"/>
          <w:color w:val="000000" w:themeColor="text1"/>
          <w:sz w:val="24"/>
        </w:rPr>
        <w:t>e</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z w:val="24"/>
        </w:rPr>
        <w:t>on</w:t>
      </w:r>
      <w:r w:rsidRPr="0081307A">
        <w:rPr>
          <w:rFonts w:ascii="Calibri Light" w:eastAsia="Calibri Light" w:hAnsi="Calibri Light" w:cs="Calibri Light"/>
          <w:color w:val="000000" w:themeColor="text1"/>
          <w:spacing w:val="-3"/>
          <w:sz w:val="24"/>
        </w:rPr>
        <w:t>s</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d</w:t>
      </w:r>
      <w:r w:rsidRPr="0081307A">
        <w:rPr>
          <w:rFonts w:ascii="Calibri Light" w:eastAsia="Calibri Light" w:hAnsi="Calibri Light" w:cs="Calibri Light"/>
          <w:color w:val="000000" w:themeColor="text1"/>
          <w:spacing w:val="-3"/>
          <w:sz w:val="24"/>
        </w:rPr>
        <w:t>e</w:t>
      </w:r>
      <w:r w:rsidRPr="0081307A">
        <w:rPr>
          <w:rFonts w:ascii="Calibri Light" w:eastAsia="Calibri Light" w:hAnsi="Calibri Light" w:cs="Calibri Light"/>
          <w:color w:val="000000" w:themeColor="text1"/>
          <w:spacing w:val="2"/>
          <w:sz w:val="24"/>
        </w:rPr>
        <w:t>r</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z w:val="24"/>
        </w:rPr>
        <w:t>d</w:t>
      </w:r>
      <w:r w:rsidRPr="0081307A">
        <w:rPr>
          <w:rFonts w:ascii="Calibri Light" w:eastAsia="Calibri Light" w:hAnsi="Calibri Light" w:cs="Calibri Light"/>
          <w:color w:val="000000" w:themeColor="text1"/>
          <w:spacing w:val="-4"/>
          <w:sz w:val="24"/>
        </w:rPr>
        <w:t xml:space="preserve"> </w:t>
      </w:r>
      <w:r w:rsidRPr="0081307A">
        <w:rPr>
          <w:rFonts w:ascii="Calibri Light" w:eastAsia="Calibri Light" w:hAnsi="Calibri Light" w:cs="Calibri Light"/>
          <w:color w:val="000000" w:themeColor="text1"/>
          <w:spacing w:val="2"/>
          <w:sz w:val="24"/>
        </w:rPr>
        <w:t>w</w:t>
      </w:r>
      <w:r w:rsidRPr="0081307A">
        <w:rPr>
          <w:rFonts w:ascii="Calibri Light" w:eastAsia="Calibri Light" w:hAnsi="Calibri Light" w:cs="Calibri Light"/>
          <w:color w:val="000000" w:themeColor="text1"/>
          <w:sz w:val="24"/>
        </w:rPr>
        <w:t>h</w:t>
      </w:r>
      <w:r w:rsidRPr="0081307A">
        <w:rPr>
          <w:rFonts w:ascii="Calibri Light" w:eastAsia="Calibri Light" w:hAnsi="Calibri Light" w:cs="Calibri Light"/>
          <w:color w:val="000000" w:themeColor="text1"/>
          <w:spacing w:val="8"/>
          <w:sz w:val="24"/>
        </w:rPr>
        <w:t>e</w:t>
      </w:r>
      <w:r w:rsidRPr="0081307A">
        <w:rPr>
          <w:rFonts w:ascii="Calibri Light" w:eastAsia="Calibri Light" w:hAnsi="Calibri Light" w:cs="Calibri Light"/>
          <w:color w:val="000000" w:themeColor="text1"/>
          <w:sz w:val="24"/>
        </w:rPr>
        <w:t>n</w:t>
      </w:r>
      <w:r w:rsidRPr="0081307A">
        <w:rPr>
          <w:rFonts w:ascii="Calibri Light" w:eastAsia="Calibri Light" w:hAnsi="Calibri Light" w:cs="Calibri Light"/>
          <w:color w:val="000000" w:themeColor="text1"/>
          <w:spacing w:val="1"/>
          <w:sz w:val="24"/>
        </w:rPr>
        <w:t xml:space="preserve"> </w:t>
      </w:r>
      <w:r w:rsidRPr="0081307A">
        <w:rPr>
          <w:rFonts w:ascii="Calibri Light" w:eastAsia="Calibri Light" w:hAnsi="Calibri Light" w:cs="Calibri Light"/>
          <w:color w:val="000000" w:themeColor="text1"/>
          <w:spacing w:val="-3"/>
          <w:sz w:val="24"/>
        </w:rPr>
        <w:t>a</w:t>
      </w:r>
      <w:r w:rsidRPr="0081307A">
        <w:rPr>
          <w:rFonts w:ascii="Calibri Light" w:eastAsia="Calibri Light" w:hAnsi="Calibri Light" w:cs="Calibri Light"/>
          <w:color w:val="000000" w:themeColor="text1"/>
          <w:sz w:val="24"/>
        </w:rPr>
        <w:t>pp</w:t>
      </w:r>
      <w:r w:rsidRPr="0081307A">
        <w:rPr>
          <w:rFonts w:ascii="Calibri Light" w:eastAsia="Calibri Light" w:hAnsi="Calibri Light" w:cs="Calibri Light"/>
          <w:color w:val="000000" w:themeColor="text1"/>
          <w:spacing w:val="3"/>
          <w:sz w:val="24"/>
        </w:rPr>
        <w:t>r</w:t>
      </w:r>
      <w:r w:rsidRPr="0081307A">
        <w:rPr>
          <w:rFonts w:ascii="Calibri Light" w:eastAsia="Calibri Light" w:hAnsi="Calibri Light" w:cs="Calibri Light"/>
          <w:color w:val="000000" w:themeColor="text1"/>
          <w:spacing w:val="-3"/>
          <w:sz w:val="24"/>
        </w:rPr>
        <w:t>a</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pacing w:val="-3"/>
          <w:sz w:val="24"/>
        </w:rPr>
        <w:t>s</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ng</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z w:val="24"/>
        </w:rPr>
        <w:t xml:space="preserve">a randomised controlled </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2"/>
          <w:sz w:val="24"/>
        </w:rPr>
        <w:t>ri</w:t>
      </w:r>
      <w:r w:rsidRPr="0081307A">
        <w:rPr>
          <w:rFonts w:ascii="Calibri Light" w:eastAsia="Calibri Light" w:hAnsi="Calibri Light" w:cs="Calibri Light"/>
          <w:color w:val="000000" w:themeColor="text1"/>
          <w:spacing w:val="-3"/>
          <w:sz w:val="24"/>
        </w:rPr>
        <w:t>a</w:t>
      </w:r>
      <w:r w:rsidRPr="0081307A">
        <w:rPr>
          <w:rFonts w:ascii="Calibri Light" w:eastAsia="Calibri Light" w:hAnsi="Calibri Light" w:cs="Calibri Light"/>
          <w:color w:val="000000" w:themeColor="text1"/>
          <w:spacing w:val="3"/>
          <w:sz w:val="24"/>
        </w:rPr>
        <w:t>l</w:t>
      </w:r>
      <w:r w:rsidRPr="0081307A">
        <w:rPr>
          <w:rFonts w:ascii="Calibri Light" w:eastAsia="Calibri Light" w:hAnsi="Calibri Light" w:cs="Calibri Light"/>
          <w:color w:val="000000" w:themeColor="text1"/>
          <w:sz w:val="24"/>
        </w:rPr>
        <w:t>:</w:t>
      </w:r>
    </w:p>
    <w:p w:rsidR="00883D1D" w:rsidRDefault="00883D1D" w:rsidP="00883D1D">
      <w:pPr>
        <w:spacing w:before="8" w:line="280" w:lineRule="exact"/>
        <w:rPr>
          <w:sz w:val="28"/>
          <w:szCs w:val="28"/>
        </w:rPr>
      </w:pPr>
    </w:p>
    <w:p w:rsidR="00883D1D" w:rsidRPr="0081307A" w:rsidRDefault="00883D1D" w:rsidP="00883D1D">
      <w:pPr>
        <w:ind w:left="401" w:right="4319"/>
        <w:rPr>
          <w:color w:val="000000" w:themeColor="text1"/>
          <w:sz w:val="24"/>
        </w:rPr>
      </w:pPr>
      <w:r>
        <w:rPr>
          <w:noProof/>
          <w:lang w:val="en-GB" w:eastAsia="en-GB"/>
        </w:rPr>
        <w:drawing>
          <wp:inline distT="0" distB="0" distL="0" distR="0">
            <wp:extent cx="152400" cy="180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t xml:space="preserve"> </w:t>
      </w:r>
      <w:r w:rsidRPr="0081307A">
        <w:rPr>
          <w:rFonts w:ascii="Calibri Light" w:eastAsia="Calibri Light" w:hAnsi="Calibri Light" w:cs="Calibri Light"/>
          <w:color w:val="000000" w:themeColor="text1"/>
          <w:spacing w:val="2"/>
          <w:sz w:val="24"/>
        </w:rPr>
        <w:t xml:space="preserve">Is </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5"/>
          <w:sz w:val="24"/>
        </w:rPr>
        <w:t>h</w:t>
      </w:r>
      <w:r w:rsidRPr="0081307A">
        <w:rPr>
          <w:rFonts w:ascii="Calibri Light" w:eastAsia="Calibri Light" w:hAnsi="Calibri Light" w:cs="Calibri Light"/>
          <w:color w:val="000000" w:themeColor="text1"/>
          <w:sz w:val="24"/>
        </w:rPr>
        <w:t>e</w:t>
      </w:r>
      <w:r w:rsidRPr="0081307A">
        <w:rPr>
          <w:rFonts w:ascii="Calibri Light" w:eastAsia="Calibri Light" w:hAnsi="Calibri Light" w:cs="Calibri Light"/>
          <w:color w:val="000000" w:themeColor="text1"/>
          <w:spacing w:val="2"/>
          <w:sz w:val="24"/>
        </w:rPr>
        <w:t xml:space="preserve"> basic study design </w:t>
      </w:r>
      <w:r w:rsidRPr="0081307A">
        <w:rPr>
          <w:rFonts w:ascii="Calibri Light" w:eastAsia="Calibri Light" w:hAnsi="Calibri Light" w:cs="Calibri Light"/>
          <w:color w:val="000000" w:themeColor="text1"/>
          <w:sz w:val="24"/>
        </w:rPr>
        <w:t>v</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pacing w:val="-3"/>
          <w:sz w:val="24"/>
        </w:rPr>
        <w:t>l</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d for a</w:t>
      </w:r>
      <w:r>
        <w:rPr>
          <w:rFonts w:ascii="Calibri Light" w:eastAsia="Calibri Light" w:hAnsi="Calibri Light" w:cs="Calibri Light"/>
          <w:color w:val="000000" w:themeColor="text1"/>
          <w:sz w:val="24"/>
        </w:rPr>
        <w:t xml:space="preserve"> randomised controlled trial</w:t>
      </w:r>
      <w:r w:rsidRPr="0081307A">
        <w:rPr>
          <w:rFonts w:ascii="Calibri Light" w:eastAsia="Calibri Light" w:hAnsi="Calibri Light" w:cs="Calibri Light"/>
          <w:color w:val="000000" w:themeColor="text1"/>
          <w:sz w:val="24"/>
        </w:rPr>
        <w:t>?</w:t>
      </w:r>
      <w:r w:rsidRPr="0081307A">
        <w:rPr>
          <w:rFonts w:ascii="Calibri Light" w:eastAsia="Calibri Light" w:hAnsi="Calibri Light" w:cs="Calibri Light"/>
          <w:color w:val="000000" w:themeColor="text1"/>
          <w:spacing w:val="-9"/>
          <w:sz w:val="24"/>
        </w:rPr>
        <w:t xml:space="preserve"> </w:t>
      </w:r>
      <w:r w:rsidRPr="0081307A">
        <w:rPr>
          <w:rFonts w:ascii="Calibri Light" w:eastAsia="Calibri Light" w:hAnsi="Calibri Light" w:cs="Calibri Light"/>
          <w:color w:val="000000" w:themeColor="text1"/>
          <w:spacing w:val="-2"/>
          <w:sz w:val="24"/>
        </w:rPr>
        <w:t>(</w:t>
      </w:r>
      <w:r w:rsidRPr="0081307A">
        <w:rPr>
          <w:rFonts w:ascii="Calibri Light" w:eastAsia="Calibri Light" w:hAnsi="Calibri Light" w:cs="Calibri Light"/>
          <w:color w:val="000000" w:themeColor="text1"/>
          <w:spacing w:val="1"/>
          <w:sz w:val="24"/>
        </w:rPr>
        <w:t>Se</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on</w:t>
      </w:r>
      <w:r w:rsidRPr="0081307A">
        <w:rPr>
          <w:rFonts w:ascii="Calibri Light" w:eastAsia="Calibri Light" w:hAnsi="Calibri Light" w:cs="Calibri Light"/>
          <w:color w:val="000000" w:themeColor="text1"/>
          <w:spacing w:val="1"/>
          <w:sz w:val="24"/>
        </w:rPr>
        <w:t xml:space="preserve"> </w:t>
      </w:r>
      <w:r w:rsidRPr="0081307A">
        <w:rPr>
          <w:rFonts w:ascii="Calibri Light" w:eastAsia="Calibri Light" w:hAnsi="Calibri Light" w:cs="Calibri Light"/>
          <w:color w:val="000000" w:themeColor="text1"/>
          <w:sz w:val="24"/>
        </w:rPr>
        <w:t>A)</w:t>
      </w:r>
      <w:r w:rsidRPr="0081307A">
        <w:rPr>
          <w:color w:val="000000" w:themeColor="text1"/>
          <w:sz w:val="24"/>
        </w:rPr>
        <w:t xml:space="preserve">  </w:t>
      </w:r>
    </w:p>
    <w:p w:rsidR="00883D1D" w:rsidRPr="0081307A" w:rsidRDefault="00883D1D" w:rsidP="00883D1D">
      <w:pPr>
        <w:ind w:left="401" w:right="4319"/>
        <w:rPr>
          <w:rFonts w:ascii="Calibri Light" w:hAnsi="Calibri Light" w:cs="Calibri Light"/>
          <w:color w:val="000000" w:themeColor="text1"/>
          <w:sz w:val="24"/>
        </w:rPr>
      </w:pPr>
      <w:r>
        <w:rPr>
          <w:noProof/>
          <w:lang w:val="en-GB" w:eastAsia="en-GB"/>
        </w:rPr>
        <w:drawing>
          <wp:inline distT="0" distB="0" distL="0" distR="0">
            <wp:extent cx="152400" cy="180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Pr>
          <w:color w:val="44536A"/>
          <w:sz w:val="24"/>
        </w:rPr>
        <w:t xml:space="preserve"> </w:t>
      </w:r>
      <w:r w:rsidRPr="0081307A">
        <w:rPr>
          <w:rFonts w:ascii="Calibri Light" w:hAnsi="Calibri Light" w:cs="Calibri Light"/>
          <w:color w:val="000000" w:themeColor="text1"/>
          <w:sz w:val="24"/>
        </w:rPr>
        <w:t>Was the study methodologically sound? (Section B)</w:t>
      </w:r>
    </w:p>
    <w:p w:rsidR="00883D1D" w:rsidRPr="0081307A" w:rsidRDefault="00883D1D" w:rsidP="00883D1D">
      <w:pPr>
        <w:ind w:left="401" w:right="4319"/>
        <w:rPr>
          <w:rFonts w:ascii="Calibri Light" w:eastAsia="Calibri Light" w:hAnsi="Calibri Light" w:cs="Calibri Light"/>
          <w:color w:val="000000" w:themeColor="text1"/>
          <w:sz w:val="24"/>
        </w:rPr>
      </w:pPr>
      <w:r>
        <w:rPr>
          <w:noProof/>
          <w:lang w:val="en-GB" w:eastAsia="en-GB"/>
        </w:rPr>
        <w:drawing>
          <wp:inline distT="0" distB="0" distL="0" distR="0" wp14:anchorId="55289424" wp14:editId="10C8185A">
            <wp:extent cx="142875" cy="180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Pr>
          <w:color w:val="44536A"/>
          <w:sz w:val="24"/>
        </w:rPr>
        <w:t xml:space="preserve"> </w:t>
      </w:r>
      <w:r w:rsidRPr="0081307A">
        <w:rPr>
          <w:rFonts w:ascii="Calibri Light" w:eastAsia="Calibri Light" w:hAnsi="Calibri Light" w:cs="Calibri Light"/>
          <w:color w:val="000000" w:themeColor="text1"/>
          <w:spacing w:val="-1"/>
          <w:sz w:val="24"/>
        </w:rPr>
        <w:t>W</w:t>
      </w:r>
      <w:r w:rsidRPr="0081307A">
        <w:rPr>
          <w:rFonts w:ascii="Calibri Light" w:eastAsia="Calibri Light" w:hAnsi="Calibri Light" w:cs="Calibri Light"/>
          <w:color w:val="000000" w:themeColor="text1"/>
          <w:sz w:val="24"/>
        </w:rPr>
        <w:t>h</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z w:val="24"/>
        </w:rPr>
        <w:t>t</w:t>
      </w:r>
      <w:r w:rsidRPr="0081307A">
        <w:rPr>
          <w:rFonts w:ascii="Calibri Light" w:eastAsia="Calibri Light" w:hAnsi="Calibri Light" w:cs="Calibri Light"/>
          <w:color w:val="000000" w:themeColor="text1"/>
          <w:spacing w:val="1"/>
          <w:sz w:val="24"/>
        </w:rPr>
        <w:t xml:space="preserve"> </w:t>
      </w:r>
      <w:r w:rsidRPr="0081307A">
        <w:rPr>
          <w:rFonts w:ascii="Calibri Light" w:eastAsia="Calibri Light" w:hAnsi="Calibri Light" w:cs="Calibri Light"/>
          <w:color w:val="000000" w:themeColor="text1"/>
          <w:spacing w:val="-3"/>
          <w:sz w:val="24"/>
        </w:rPr>
        <w:t>a</w:t>
      </w:r>
      <w:r w:rsidRPr="0081307A">
        <w:rPr>
          <w:rFonts w:ascii="Calibri Light" w:eastAsia="Calibri Light" w:hAnsi="Calibri Light" w:cs="Calibri Light"/>
          <w:color w:val="000000" w:themeColor="text1"/>
          <w:spacing w:val="2"/>
          <w:sz w:val="24"/>
        </w:rPr>
        <w:t>r</w:t>
      </w:r>
      <w:r w:rsidRPr="0081307A">
        <w:rPr>
          <w:rFonts w:ascii="Calibri Light" w:eastAsia="Calibri Light" w:hAnsi="Calibri Light" w:cs="Calibri Light"/>
          <w:color w:val="000000" w:themeColor="text1"/>
          <w:sz w:val="24"/>
        </w:rPr>
        <w:t>e</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5"/>
          <w:sz w:val="24"/>
        </w:rPr>
        <w:t>h</w:t>
      </w:r>
      <w:r w:rsidRPr="0081307A">
        <w:rPr>
          <w:rFonts w:ascii="Calibri Light" w:eastAsia="Calibri Light" w:hAnsi="Calibri Light" w:cs="Calibri Light"/>
          <w:color w:val="000000" w:themeColor="text1"/>
          <w:sz w:val="24"/>
        </w:rPr>
        <w:t>e</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pacing w:val="-3"/>
          <w:sz w:val="24"/>
        </w:rPr>
        <w:t>r</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pacing w:val="-5"/>
          <w:sz w:val="24"/>
        </w:rPr>
        <w:t>u</w:t>
      </w:r>
      <w:r w:rsidRPr="0081307A">
        <w:rPr>
          <w:rFonts w:ascii="Calibri Light" w:eastAsia="Calibri Light" w:hAnsi="Calibri Light" w:cs="Calibri Light"/>
          <w:color w:val="000000" w:themeColor="text1"/>
          <w:spacing w:val="2"/>
          <w:sz w:val="24"/>
        </w:rPr>
        <w:t>l</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z w:val="24"/>
        </w:rPr>
        <w:t xml:space="preserve">? </w:t>
      </w:r>
      <w:r w:rsidRPr="0081307A">
        <w:rPr>
          <w:rFonts w:ascii="Calibri Light" w:eastAsia="Calibri Light" w:hAnsi="Calibri Light" w:cs="Calibri Light"/>
          <w:color w:val="000000" w:themeColor="text1"/>
          <w:spacing w:val="-2"/>
          <w:sz w:val="24"/>
        </w:rPr>
        <w:t>(</w:t>
      </w:r>
      <w:r w:rsidRPr="0081307A">
        <w:rPr>
          <w:rFonts w:ascii="Calibri Light" w:eastAsia="Calibri Light" w:hAnsi="Calibri Light" w:cs="Calibri Light"/>
          <w:color w:val="000000" w:themeColor="text1"/>
          <w:spacing w:val="1"/>
          <w:sz w:val="24"/>
        </w:rPr>
        <w:t>Se</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on</w:t>
      </w:r>
      <w:r w:rsidRPr="0081307A">
        <w:rPr>
          <w:rFonts w:ascii="Calibri Light" w:eastAsia="Calibri Light" w:hAnsi="Calibri Light" w:cs="Calibri Light"/>
          <w:color w:val="000000" w:themeColor="text1"/>
          <w:spacing w:val="1"/>
          <w:sz w:val="24"/>
        </w:rPr>
        <w:t xml:space="preserve"> C</w:t>
      </w:r>
      <w:r w:rsidRPr="0081307A">
        <w:rPr>
          <w:rFonts w:ascii="Calibri Light" w:eastAsia="Calibri Light" w:hAnsi="Calibri Light" w:cs="Calibri Light"/>
          <w:color w:val="000000" w:themeColor="text1"/>
          <w:sz w:val="24"/>
        </w:rPr>
        <w:t xml:space="preserve">) </w:t>
      </w:r>
    </w:p>
    <w:p w:rsidR="00883D1D" w:rsidRPr="0081307A" w:rsidRDefault="00883D1D" w:rsidP="00883D1D">
      <w:pPr>
        <w:ind w:left="400" w:right="4319"/>
        <w:rPr>
          <w:rFonts w:ascii="Calibri Light" w:eastAsia="Calibri Light" w:hAnsi="Calibri Light" w:cs="Calibri Light"/>
          <w:color w:val="000000" w:themeColor="text1"/>
          <w:sz w:val="24"/>
        </w:rPr>
      </w:pPr>
      <w:r>
        <w:rPr>
          <w:noProof/>
          <w:lang w:val="en-GB" w:eastAsia="en-GB"/>
        </w:rPr>
        <w:drawing>
          <wp:inline distT="0" distB="0" distL="0" distR="0" wp14:anchorId="675ADE0E" wp14:editId="2405A31E">
            <wp:extent cx="142875" cy="180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Pr>
          <w:color w:val="44536A"/>
          <w:sz w:val="24"/>
        </w:rPr>
        <w:t xml:space="preserve"> </w:t>
      </w:r>
      <w:r w:rsidRPr="0081307A">
        <w:rPr>
          <w:rFonts w:ascii="Calibri Light" w:eastAsia="Calibri Light" w:hAnsi="Calibri Light" w:cs="Calibri Light"/>
          <w:color w:val="000000" w:themeColor="text1"/>
          <w:spacing w:val="-1"/>
          <w:sz w:val="24"/>
        </w:rPr>
        <w:t>W</w:t>
      </w:r>
      <w:r w:rsidRPr="0081307A">
        <w:rPr>
          <w:rFonts w:ascii="Calibri Light" w:eastAsia="Calibri Light" w:hAnsi="Calibri Light" w:cs="Calibri Light"/>
          <w:color w:val="000000" w:themeColor="text1"/>
          <w:spacing w:val="2"/>
          <w:sz w:val="24"/>
        </w:rPr>
        <w:t>il</w:t>
      </w:r>
      <w:r w:rsidRPr="0081307A">
        <w:rPr>
          <w:rFonts w:ascii="Calibri Light" w:eastAsia="Calibri Light" w:hAnsi="Calibri Light" w:cs="Calibri Light"/>
          <w:color w:val="000000" w:themeColor="text1"/>
          <w:sz w:val="24"/>
        </w:rPr>
        <w:t>l</w:t>
      </w:r>
      <w:r w:rsidRPr="0081307A">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z w:val="24"/>
        </w:rPr>
        <w:t>he</w:t>
      </w:r>
      <w:r w:rsidRPr="0081307A">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pacing w:val="2"/>
          <w:sz w:val="24"/>
        </w:rPr>
        <w:t>r</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pacing w:val="-5"/>
          <w:sz w:val="24"/>
        </w:rPr>
        <w:t>u</w:t>
      </w:r>
      <w:r w:rsidRPr="0081307A">
        <w:rPr>
          <w:rFonts w:ascii="Calibri Light" w:eastAsia="Calibri Light" w:hAnsi="Calibri Light" w:cs="Calibri Light"/>
          <w:color w:val="000000" w:themeColor="text1"/>
          <w:spacing w:val="2"/>
          <w:sz w:val="24"/>
        </w:rPr>
        <w:t>l</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z w:val="24"/>
        </w:rPr>
        <w:t>s</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z w:val="24"/>
        </w:rPr>
        <w:t>h</w:t>
      </w:r>
      <w:r w:rsidRPr="0081307A">
        <w:rPr>
          <w:rFonts w:ascii="Calibri Light" w:eastAsia="Calibri Light" w:hAnsi="Calibri Light" w:cs="Calibri Light"/>
          <w:color w:val="000000" w:themeColor="text1"/>
          <w:spacing w:val="2"/>
          <w:sz w:val="24"/>
        </w:rPr>
        <w:t>el</w:t>
      </w:r>
      <w:r w:rsidRPr="0081307A">
        <w:rPr>
          <w:rFonts w:ascii="Calibri Light" w:eastAsia="Calibri Light" w:hAnsi="Calibri Light" w:cs="Calibri Light"/>
          <w:color w:val="000000" w:themeColor="text1"/>
          <w:sz w:val="24"/>
        </w:rPr>
        <w:t>p</w:t>
      </w:r>
      <w:r w:rsidRPr="0081307A">
        <w:rPr>
          <w:rFonts w:ascii="Calibri Light" w:eastAsia="Calibri Light" w:hAnsi="Calibri Light" w:cs="Calibri Light"/>
          <w:color w:val="000000" w:themeColor="text1"/>
          <w:spacing w:val="-4"/>
          <w:sz w:val="24"/>
        </w:rPr>
        <w:t xml:space="preserve"> </w:t>
      </w:r>
      <w:r w:rsidRPr="0081307A">
        <w:rPr>
          <w:rFonts w:ascii="Calibri Light" w:eastAsia="Calibri Light" w:hAnsi="Calibri Light" w:cs="Calibri Light"/>
          <w:color w:val="000000" w:themeColor="text1"/>
          <w:spacing w:val="2"/>
          <w:sz w:val="24"/>
        </w:rPr>
        <w:t>l</w:t>
      </w:r>
      <w:r w:rsidRPr="0081307A">
        <w:rPr>
          <w:rFonts w:ascii="Calibri Light" w:eastAsia="Calibri Light" w:hAnsi="Calibri Light" w:cs="Calibri Light"/>
          <w:color w:val="000000" w:themeColor="text1"/>
          <w:sz w:val="24"/>
        </w:rPr>
        <w:t>o</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pacing w:val="-3"/>
          <w:sz w:val="24"/>
        </w:rPr>
        <w:t>l</w:t>
      </w:r>
      <w:r w:rsidRPr="0081307A">
        <w:rPr>
          <w:rFonts w:ascii="Calibri Light" w:eastAsia="Calibri Light" w:hAnsi="Calibri Light" w:cs="Calibri Light"/>
          <w:color w:val="000000" w:themeColor="text1"/>
          <w:spacing w:val="2"/>
          <w:sz w:val="24"/>
        </w:rPr>
        <w:t>l</w:t>
      </w:r>
      <w:r w:rsidRPr="0081307A">
        <w:rPr>
          <w:rFonts w:ascii="Calibri Light" w:eastAsia="Calibri Light" w:hAnsi="Calibri Light" w:cs="Calibri Light"/>
          <w:color w:val="000000" w:themeColor="text1"/>
          <w:spacing w:val="-1"/>
          <w:sz w:val="24"/>
        </w:rPr>
        <w:t>y</w:t>
      </w:r>
      <w:r w:rsidRPr="0081307A">
        <w:rPr>
          <w:rFonts w:ascii="Calibri Light" w:eastAsia="Calibri Light" w:hAnsi="Calibri Light" w:cs="Calibri Light"/>
          <w:color w:val="000000" w:themeColor="text1"/>
          <w:sz w:val="24"/>
        </w:rPr>
        <w:t xml:space="preserve">? </w:t>
      </w:r>
      <w:r w:rsidRPr="0081307A">
        <w:rPr>
          <w:rFonts w:ascii="Calibri Light" w:eastAsia="Calibri Light" w:hAnsi="Calibri Light" w:cs="Calibri Light"/>
          <w:color w:val="000000" w:themeColor="text1"/>
          <w:spacing w:val="-2"/>
          <w:sz w:val="24"/>
        </w:rPr>
        <w:t>(</w:t>
      </w:r>
      <w:r w:rsidRPr="0081307A">
        <w:rPr>
          <w:rFonts w:ascii="Calibri Light" w:eastAsia="Calibri Light" w:hAnsi="Calibri Light" w:cs="Calibri Light"/>
          <w:color w:val="000000" w:themeColor="text1"/>
          <w:spacing w:val="1"/>
          <w:sz w:val="24"/>
        </w:rPr>
        <w:t>Se</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on</w:t>
      </w:r>
      <w:r w:rsidRPr="0081307A">
        <w:rPr>
          <w:rFonts w:ascii="Calibri Light" w:eastAsia="Calibri Light" w:hAnsi="Calibri Light" w:cs="Calibri Light"/>
          <w:color w:val="000000" w:themeColor="text1"/>
          <w:spacing w:val="1"/>
          <w:sz w:val="24"/>
        </w:rPr>
        <w:t xml:space="preserve"> D</w:t>
      </w:r>
      <w:r w:rsidRPr="0081307A">
        <w:rPr>
          <w:rFonts w:ascii="Calibri Light" w:eastAsia="Calibri Light" w:hAnsi="Calibri Light" w:cs="Calibri Light"/>
          <w:color w:val="000000" w:themeColor="text1"/>
          <w:sz w:val="24"/>
        </w:rPr>
        <w:t>)</w:t>
      </w:r>
    </w:p>
    <w:p w:rsidR="00883D1D" w:rsidRDefault="00883D1D" w:rsidP="00883D1D">
      <w:pPr>
        <w:spacing w:before="10" w:line="280" w:lineRule="exact"/>
        <w:rPr>
          <w:sz w:val="28"/>
          <w:szCs w:val="28"/>
        </w:rPr>
      </w:pPr>
    </w:p>
    <w:p w:rsidR="00883D1D" w:rsidRPr="0081307A" w:rsidRDefault="00883D1D" w:rsidP="00883D1D">
      <w:pPr>
        <w:spacing w:line="280" w:lineRule="exact"/>
        <w:ind w:left="400" w:right="950"/>
        <w:rPr>
          <w:rFonts w:ascii="Calibri Light" w:eastAsia="Calibri Light" w:hAnsi="Calibri Light" w:cs="Calibri Light"/>
          <w:color w:val="000000" w:themeColor="text1"/>
          <w:spacing w:val="1"/>
          <w:sz w:val="24"/>
        </w:rPr>
      </w:pP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z w:val="24"/>
        </w:rPr>
        <w:t>he 11 qu</w:t>
      </w:r>
      <w:r w:rsidRPr="0081307A">
        <w:rPr>
          <w:rFonts w:ascii="Calibri Light" w:eastAsia="Calibri Light" w:hAnsi="Calibri Light" w:cs="Calibri Light"/>
          <w:color w:val="000000" w:themeColor="text1"/>
          <w:spacing w:val="2"/>
          <w:sz w:val="24"/>
        </w:rPr>
        <w:t>es</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o</w:t>
      </w:r>
      <w:r w:rsidRPr="0081307A">
        <w:rPr>
          <w:rFonts w:ascii="Calibri Light" w:eastAsia="Calibri Light" w:hAnsi="Calibri Light" w:cs="Calibri Light"/>
          <w:color w:val="000000" w:themeColor="text1"/>
          <w:spacing w:val="-5"/>
          <w:sz w:val="24"/>
        </w:rPr>
        <w:t>n</w:t>
      </w:r>
      <w:r w:rsidRPr="0081307A">
        <w:rPr>
          <w:rFonts w:ascii="Calibri Light" w:eastAsia="Calibri Light" w:hAnsi="Calibri Light" w:cs="Calibri Light"/>
          <w:color w:val="000000" w:themeColor="text1"/>
          <w:sz w:val="24"/>
        </w:rPr>
        <w:t>s</w:t>
      </w:r>
      <w:r w:rsidRPr="0081307A">
        <w:rPr>
          <w:rFonts w:ascii="Calibri Light" w:eastAsia="Calibri Light" w:hAnsi="Calibri Light" w:cs="Calibri Light"/>
          <w:color w:val="000000" w:themeColor="text1"/>
          <w:spacing w:val="2"/>
          <w:sz w:val="24"/>
        </w:rPr>
        <w:t xml:space="preserve"> </w:t>
      </w:r>
      <w:r>
        <w:rPr>
          <w:rFonts w:ascii="Calibri Light" w:eastAsia="Calibri Light" w:hAnsi="Calibri Light" w:cs="Calibri Light"/>
          <w:color w:val="000000" w:themeColor="text1"/>
          <w:spacing w:val="2"/>
          <w:sz w:val="24"/>
        </w:rPr>
        <w:t xml:space="preserve">in the checklist </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pacing w:val="-3"/>
          <w:sz w:val="24"/>
        </w:rPr>
        <w:t>r</w:t>
      </w:r>
      <w:r w:rsidRPr="0081307A">
        <w:rPr>
          <w:rFonts w:ascii="Calibri Light" w:eastAsia="Calibri Light" w:hAnsi="Calibri Light" w:cs="Calibri Light"/>
          <w:color w:val="000000" w:themeColor="text1"/>
          <w:sz w:val="24"/>
        </w:rPr>
        <w:t>e</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z w:val="24"/>
        </w:rPr>
        <w:t>d</w:t>
      </w:r>
      <w:r w:rsidRPr="0081307A">
        <w:rPr>
          <w:rFonts w:ascii="Calibri Light" w:eastAsia="Calibri Light" w:hAnsi="Calibri Light" w:cs="Calibri Light"/>
          <w:color w:val="000000" w:themeColor="text1"/>
          <w:spacing w:val="-3"/>
          <w:sz w:val="24"/>
        </w:rPr>
        <w:t>e</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pacing w:val="-3"/>
          <w:sz w:val="24"/>
        </w:rPr>
        <w:t>i</w:t>
      </w:r>
      <w:r w:rsidRPr="0081307A">
        <w:rPr>
          <w:rFonts w:ascii="Calibri Light" w:eastAsia="Calibri Light" w:hAnsi="Calibri Light" w:cs="Calibri Light"/>
          <w:color w:val="000000" w:themeColor="text1"/>
          <w:spacing w:val="2"/>
          <w:sz w:val="24"/>
        </w:rPr>
        <w:t>g</w:t>
      </w:r>
      <w:r w:rsidRPr="0081307A">
        <w:rPr>
          <w:rFonts w:ascii="Calibri Light" w:eastAsia="Calibri Light" w:hAnsi="Calibri Light" w:cs="Calibri Light"/>
          <w:color w:val="000000" w:themeColor="text1"/>
          <w:sz w:val="24"/>
        </w:rPr>
        <w:t>n</w:t>
      </w:r>
      <w:r w:rsidRPr="0081307A">
        <w:rPr>
          <w:rFonts w:ascii="Calibri Light" w:eastAsia="Calibri Light" w:hAnsi="Calibri Light" w:cs="Calibri Light"/>
          <w:color w:val="000000" w:themeColor="text1"/>
          <w:spacing w:val="-3"/>
          <w:sz w:val="24"/>
        </w:rPr>
        <w:t>e</w:t>
      </w:r>
      <w:r w:rsidRPr="0081307A">
        <w:rPr>
          <w:rFonts w:ascii="Calibri Light" w:eastAsia="Calibri Light" w:hAnsi="Calibri Light" w:cs="Calibri Light"/>
          <w:color w:val="000000" w:themeColor="text1"/>
          <w:sz w:val="24"/>
        </w:rPr>
        <w:t>d</w:t>
      </w:r>
      <w:r w:rsidRPr="0081307A">
        <w:rPr>
          <w:rFonts w:ascii="Calibri Light" w:eastAsia="Calibri Light" w:hAnsi="Calibri Light" w:cs="Calibri Light"/>
          <w:color w:val="000000" w:themeColor="text1"/>
          <w:spacing w:val="1"/>
          <w:sz w:val="24"/>
        </w:rPr>
        <w:t xml:space="preserve"> t</w:t>
      </w:r>
      <w:r w:rsidRPr="0081307A">
        <w:rPr>
          <w:rFonts w:ascii="Calibri Light" w:eastAsia="Calibri Light" w:hAnsi="Calibri Light" w:cs="Calibri Light"/>
          <w:color w:val="000000" w:themeColor="text1"/>
          <w:sz w:val="24"/>
        </w:rPr>
        <w:t xml:space="preserve">o </w:t>
      </w:r>
      <w:r w:rsidRPr="0081307A">
        <w:rPr>
          <w:rFonts w:ascii="Calibri Light" w:eastAsia="Calibri Light" w:hAnsi="Calibri Light" w:cs="Calibri Light"/>
          <w:color w:val="000000" w:themeColor="text1"/>
          <w:spacing w:val="1"/>
          <w:sz w:val="24"/>
        </w:rPr>
        <w:t>he</w:t>
      </w:r>
      <w:r w:rsidRPr="0081307A">
        <w:rPr>
          <w:rFonts w:ascii="Calibri Light" w:eastAsia="Calibri Light" w:hAnsi="Calibri Light" w:cs="Calibri Light"/>
          <w:color w:val="000000" w:themeColor="text1"/>
          <w:spacing w:val="2"/>
          <w:sz w:val="24"/>
        </w:rPr>
        <w:t>l</w:t>
      </w:r>
      <w:r w:rsidRPr="0081307A">
        <w:rPr>
          <w:rFonts w:ascii="Calibri Light" w:eastAsia="Calibri Light" w:hAnsi="Calibri Light" w:cs="Calibri Light"/>
          <w:color w:val="000000" w:themeColor="text1"/>
          <w:sz w:val="24"/>
        </w:rPr>
        <w:t>p</w:t>
      </w:r>
      <w:r w:rsidRPr="0081307A">
        <w:rPr>
          <w:rFonts w:ascii="Calibri Light" w:eastAsia="Calibri Light" w:hAnsi="Calibri Light" w:cs="Calibri Light"/>
          <w:color w:val="000000" w:themeColor="text1"/>
          <w:spacing w:val="-4"/>
          <w:sz w:val="24"/>
        </w:rPr>
        <w:t xml:space="preserve"> </w:t>
      </w:r>
      <w:r w:rsidRPr="0081307A">
        <w:rPr>
          <w:rFonts w:ascii="Calibri Light" w:eastAsia="Calibri Light" w:hAnsi="Calibri Light" w:cs="Calibri Light"/>
          <w:color w:val="000000" w:themeColor="text1"/>
          <w:spacing w:val="-1"/>
          <w:sz w:val="24"/>
        </w:rPr>
        <w:t>y</w:t>
      </w:r>
      <w:r w:rsidRPr="0081307A">
        <w:rPr>
          <w:rFonts w:ascii="Calibri Light" w:eastAsia="Calibri Light" w:hAnsi="Calibri Light" w:cs="Calibri Light"/>
          <w:color w:val="000000" w:themeColor="text1"/>
          <w:sz w:val="24"/>
        </w:rPr>
        <w:t>ou</w:t>
      </w:r>
      <w:r w:rsidRPr="0081307A">
        <w:rPr>
          <w:rFonts w:ascii="Calibri Light" w:eastAsia="Calibri Light" w:hAnsi="Calibri Light" w:cs="Calibri Light"/>
          <w:color w:val="000000" w:themeColor="text1"/>
          <w:spacing w:val="1"/>
          <w:sz w:val="24"/>
        </w:rPr>
        <w:t xml:space="preserve"> t</w:t>
      </w:r>
      <w:r w:rsidRPr="0081307A">
        <w:rPr>
          <w:rFonts w:ascii="Calibri Light" w:eastAsia="Calibri Light" w:hAnsi="Calibri Light" w:cs="Calibri Light"/>
          <w:color w:val="000000" w:themeColor="text1"/>
          <w:sz w:val="24"/>
        </w:rPr>
        <w:t>h</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nk</w:t>
      </w:r>
      <w:r w:rsidRPr="0081307A">
        <w:rPr>
          <w:rFonts w:ascii="Calibri Light" w:eastAsia="Calibri Light" w:hAnsi="Calibri Light" w:cs="Calibri Light"/>
          <w:color w:val="000000" w:themeColor="text1"/>
          <w:spacing w:val="-5"/>
          <w:sz w:val="24"/>
        </w:rPr>
        <w:t xml:space="preserve"> </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z w:val="24"/>
        </w:rPr>
        <w:t>bout</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5"/>
          <w:sz w:val="24"/>
        </w:rPr>
        <w:t>h</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z w:val="24"/>
        </w:rPr>
        <w:t>e</w:t>
      </w:r>
      <w:r w:rsidRPr="0081307A">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pacing w:val="2"/>
          <w:sz w:val="24"/>
        </w:rPr>
        <w:t>aspects</w:t>
      </w:r>
      <w:r w:rsidRPr="0081307A">
        <w:rPr>
          <w:rFonts w:ascii="Calibri Light" w:eastAsia="Calibri Light" w:hAnsi="Calibri Light" w:cs="Calibri Light"/>
          <w:color w:val="000000" w:themeColor="text1"/>
          <w:sz w:val="24"/>
        </w:rPr>
        <w:t xml:space="preserve"> </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pacing w:val="-1"/>
          <w:sz w:val="24"/>
        </w:rPr>
        <w:t>y</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pacing w:val="1"/>
          <w:sz w:val="24"/>
        </w:rPr>
        <w:t>te</w:t>
      </w:r>
      <w:r w:rsidRPr="0081307A">
        <w:rPr>
          <w:rFonts w:ascii="Calibri Light" w:eastAsia="Calibri Light" w:hAnsi="Calibri Light" w:cs="Calibri Light"/>
          <w:color w:val="000000" w:themeColor="text1"/>
          <w:spacing w:val="-5"/>
          <w:sz w:val="24"/>
        </w:rPr>
        <w:t>m</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pacing w:val="-3"/>
          <w:sz w:val="24"/>
        </w:rPr>
        <w:t>a</w:t>
      </w:r>
      <w:r w:rsidRPr="0081307A">
        <w:rPr>
          <w:rFonts w:ascii="Calibri Light" w:eastAsia="Calibri Light" w:hAnsi="Calibri Light" w:cs="Calibri Light"/>
          <w:color w:val="000000" w:themeColor="text1"/>
          <w:spacing w:val="2"/>
          <w:sz w:val="24"/>
        </w:rPr>
        <w:t>ll</w:t>
      </w:r>
      <w:r w:rsidRPr="0081307A">
        <w:rPr>
          <w:rFonts w:ascii="Calibri Light" w:eastAsia="Calibri Light" w:hAnsi="Calibri Light" w:cs="Calibri Light"/>
          <w:color w:val="000000" w:themeColor="text1"/>
          <w:spacing w:val="-1"/>
          <w:sz w:val="24"/>
        </w:rPr>
        <w:t>y</w:t>
      </w:r>
      <w:r w:rsidRPr="0081307A">
        <w:rPr>
          <w:rFonts w:ascii="Calibri Light" w:eastAsia="Calibri Light" w:hAnsi="Calibri Light" w:cs="Calibri Light"/>
          <w:color w:val="000000" w:themeColor="text1"/>
          <w:sz w:val="24"/>
        </w:rPr>
        <w:t>.</w:t>
      </w:r>
      <w:r w:rsidRPr="0081307A">
        <w:rPr>
          <w:rFonts w:ascii="Calibri Light" w:eastAsia="Calibri Light" w:hAnsi="Calibri Light" w:cs="Calibri Light"/>
          <w:color w:val="000000" w:themeColor="text1"/>
          <w:spacing w:val="1"/>
          <w:sz w:val="24"/>
        </w:rPr>
        <w:t xml:space="preserve"> </w:t>
      </w:r>
    </w:p>
    <w:p w:rsidR="00883D1D" w:rsidRDefault="00883D1D" w:rsidP="00883D1D">
      <w:pPr>
        <w:spacing w:line="280" w:lineRule="exact"/>
        <w:ind w:left="400" w:right="950"/>
        <w:rPr>
          <w:rFonts w:ascii="Calibri Light" w:eastAsia="Calibri Light" w:hAnsi="Calibri Light" w:cs="Calibri Light"/>
          <w:color w:val="44536A"/>
          <w:spacing w:val="1"/>
          <w:sz w:val="24"/>
        </w:rPr>
      </w:pPr>
    </w:p>
    <w:p w:rsidR="00883D1D" w:rsidRPr="0081307A" w:rsidRDefault="00883D1D" w:rsidP="00883D1D">
      <w:pPr>
        <w:ind w:left="401" w:right="936"/>
        <w:rPr>
          <w:rFonts w:ascii="Calibri Light" w:eastAsia="Calibri Light" w:hAnsi="Calibri Light" w:cs="Calibri Light"/>
          <w:color w:val="4471C4"/>
          <w:spacing w:val="3"/>
          <w:sz w:val="24"/>
        </w:rPr>
      </w:pPr>
      <w:r w:rsidRPr="004965CE">
        <w:rPr>
          <w:rFonts w:ascii="Calibri Light" w:eastAsia="Calibri Light" w:hAnsi="Calibri Light" w:cs="Calibri Light"/>
          <w:b/>
          <w:bCs/>
          <w:color w:val="000000" w:themeColor="text1"/>
          <w:spacing w:val="1"/>
          <w:sz w:val="24"/>
        </w:rPr>
        <w:t>H</w:t>
      </w:r>
      <w:r w:rsidRPr="004965CE">
        <w:rPr>
          <w:rFonts w:ascii="Calibri Light" w:eastAsia="Calibri Light" w:hAnsi="Calibri Light" w:cs="Calibri Light"/>
          <w:b/>
          <w:bCs/>
          <w:color w:val="000000" w:themeColor="text1"/>
          <w:spacing w:val="-5"/>
          <w:sz w:val="24"/>
        </w:rPr>
        <w:t>o</w:t>
      </w:r>
      <w:r w:rsidRPr="004965CE">
        <w:rPr>
          <w:rFonts w:ascii="Calibri Light" w:eastAsia="Calibri Light" w:hAnsi="Calibri Light" w:cs="Calibri Light"/>
          <w:b/>
          <w:bCs/>
          <w:color w:val="000000" w:themeColor="text1"/>
          <w:sz w:val="24"/>
        </w:rPr>
        <w:t>w</w:t>
      </w:r>
      <w:r w:rsidRPr="004965CE">
        <w:rPr>
          <w:rFonts w:ascii="Calibri Light" w:eastAsia="Calibri Light" w:hAnsi="Calibri Light" w:cs="Calibri Light"/>
          <w:b/>
          <w:bCs/>
          <w:color w:val="000000" w:themeColor="text1"/>
          <w:spacing w:val="-2"/>
          <w:sz w:val="24"/>
        </w:rPr>
        <w:t xml:space="preserve"> </w:t>
      </w:r>
      <w:r w:rsidRPr="004965CE">
        <w:rPr>
          <w:rFonts w:ascii="Calibri Light" w:eastAsia="Calibri Light" w:hAnsi="Calibri Light" w:cs="Calibri Light"/>
          <w:b/>
          <w:bCs/>
          <w:color w:val="000000" w:themeColor="text1"/>
          <w:spacing w:val="-4"/>
          <w:sz w:val="24"/>
        </w:rPr>
        <w:t>t</w:t>
      </w:r>
      <w:r w:rsidRPr="004965CE">
        <w:rPr>
          <w:rFonts w:ascii="Calibri Light" w:eastAsia="Calibri Light" w:hAnsi="Calibri Light" w:cs="Calibri Light"/>
          <w:b/>
          <w:bCs/>
          <w:color w:val="000000" w:themeColor="text1"/>
          <w:sz w:val="24"/>
        </w:rPr>
        <w:t>o</w:t>
      </w:r>
      <w:r w:rsidRPr="004965CE">
        <w:rPr>
          <w:rFonts w:ascii="Calibri Light" w:eastAsia="Calibri Light" w:hAnsi="Calibri Light" w:cs="Calibri Light"/>
          <w:b/>
          <w:bCs/>
          <w:color w:val="000000" w:themeColor="text1"/>
          <w:spacing w:val="-4"/>
          <w:sz w:val="24"/>
        </w:rPr>
        <w:t xml:space="preserve"> </w:t>
      </w:r>
      <w:r w:rsidRPr="004965CE">
        <w:rPr>
          <w:rFonts w:ascii="Calibri Light" w:eastAsia="Calibri Light" w:hAnsi="Calibri Light" w:cs="Calibri Light"/>
          <w:b/>
          <w:bCs/>
          <w:color w:val="000000" w:themeColor="text1"/>
          <w:sz w:val="24"/>
        </w:rPr>
        <w:t>u</w:t>
      </w:r>
      <w:r w:rsidRPr="004965CE">
        <w:rPr>
          <w:rFonts w:ascii="Calibri Light" w:eastAsia="Calibri Light" w:hAnsi="Calibri Light" w:cs="Calibri Light"/>
          <w:b/>
          <w:bCs/>
          <w:color w:val="000000" w:themeColor="text1"/>
          <w:spacing w:val="-2"/>
          <w:sz w:val="24"/>
        </w:rPr>
        <w:t>s</w:t>
      </w:r>
      <w:r w:rsidRPr="004965CE">
        <w:rPr>
          <w:rFonts w:ascii="Calibri Light" w:eastAsia="Calibri Light" w:hAnsi="Calibri Light" w:cs="Calibri Light"/>
          <w:b/>
          <w:bCs/>
          <w:color w:val="000000" w:themeColor="text1"/>
          <w:sz w:val="24"/>
        </w:rPr>
        <w:t>e</w:t>
      </w:r>
      <w:r w:rsidRPr="004965CE">
        <w:rPr>
          <w:rFonts w:ascii="Calibri Light" w:eastAsia="Calibri Light" w:hAnsi="Calibri Light" w:cs="Calibri Light"/>
          <w:b/>
          <w:bCs/>
          <w:color w:val="000000" w:themeColor="text1"/>
          <w:spacing w:val="-3"/>
          <w:sz w:val="24"/>
        </w:rPr>
        <w:t xml:space="preserve"> </w:t>
      </w:r>
      <w:r w:rsidRPr="004965CE">
        <w:rPr>
          <w:rFonts w:ascii="Calibri Light" w:eastAsia="Calibri Light" w:hAnsi="Calibri Light" w:cs="Calibri Light"/>
          <w:b/>
          <w:bCs/>
          <w:color w:val="000000" w:themeColor="text1"/>
          <w:spacing w:val="1"/>
          <w:sz w:val="24"/>
        </w:rPr>
        <w:t>t</w:t>
      </w:r>
      <w:r w:rsidRPr="004965CE">
        <w:rPr>
          <w:rFonts w:ascii="Calibri Light" w:eastAsia="Calibri Light" w:hAnsi="Calibri Light" w:cs="Calibri Light"/>
          <w:b/>
          <w:bCs/>
          <w:color w:val="000000" w:themeColor="text1"/>
          <w:spacing w:val="-5"/>
          <w:sz w:val="24"/>
        </w:rPr>
        <w:t>h</w:t>
      </w:r>
      <w:r w:rsidRPr="004965CE">
        <w:rPr>
          <w:rFonts w:ascii="Calibri Light" w:eastAsia="Calibri Light" w:hAnsi="Calibri Light" w:cs="Calibri Light"/>
          <w:b/>
          <w:bCs/>
          <w:color w:val="000000" w:themeColor="text1"/>
          <w:spacing w:val="-3"/>
          <w:sz w:val="24"/>
        </w:rPr>
        <w:t>i</w:t>
      </w:r>
      <w:r w:rsidRPr="004965CE">
        <w:rPr>
          <w:rFonts w:ascii="Calibri Light" w:eastAsia="Calibri Light" w:hAnsi="Calibri Light" w:cs="Calibri Light"/>
          <w:b/>
          <w:bCs/>
          <w:color w:val="000000" w:themeColor="text1"/>
          <w:sz w:val="24"/>
        </w:rPr>
        <w:t>s</w:t>
      </w:r>
      <w:r w:rsidRPr="004965CE">
        <w:rPr>
          <w:rFonts w:ascii="Calibri Light" w:eastAsia="Calibri Light" w:hAnsi="Calibri Light" w:cs="Calibri Light"/>
          <w:b/>
          <w:bCs/>
          <w:color w:val="000000" w:themeColor="text1"/>
          <w:spacing w:val="-2"/>
          <w:sz w:val="24"/>
        </w:rPr>
        <w:t xml:space="preserve"> </w:t>
      </w:r>
      <w:r w:rsidRPr="004965CE">
        <w:rPr>
          <w:rFonts w:ascii="Calibri Light" w:eastAsia="Calibri Light" w:hAnsi="Calibri Light" w:cs="Calibri Light"/>
          <w:b/>
          <w:bCs/>
          <w:color w:val="000000" w:themeColor="text1"/>
          <w:spacing w:val="2"/>
          <w:sz w:val="24"/>
        </w:rPr>
        <w:t>a</w:t>
      </w:r>
      <w:r w:rsidRPr="004965CE">
        <w:rPr>
          <w:rFonts w:ascii="Calibri Light" w:eastAsia="Calibri Light" w:hAnsi="Calibri Light" w:cs="Calibri Light"/>
          <w:b/>
          <w:bCs/>
          <w:color w:val="000000" w:themeColor="text1"/>
          <w:spacing w:val="-5"/>
          <w:sz w:val="24"/>
        </w:rPr>
        <w:t>pp</w:t>
      </w:r>
      <w:r w:rsidRPr="004965CE">
        <w:rPr>
          <w:rFonts w:ascii="Calibri Light" w:eastAsia="Calibri Light" w:hAnsi="Calibri Light" w:cs="Calibri Light"/>
          <w:b/>
          <w:bCs/>
          <w:color w:val="000000" w:themeColor="text1"/>
          <w:spacing w:val="-3"/>
          <w:sz w:val="24"/>
        </w:rPr>
        <w:t>r</w:t>
      </w:r>
      <w:r w:rsidRPr="004965CE">
        <w:rPr>
          <w:rFonts w:ascii="Calibri Light" w:eastAsia="Calibri Light" w:hAnsi="Calibri Light" w:cs="Calibri Light"/>
          <w:b/>
          <w:bCs/>
          <w:color w:val="000000" w:themeColor="text1"/>
          <w:spacing w:val="2"/>
          <w:sz w:val="24"/>
        </w:rPr>
        <w:t>a</w:t>
      </w:r>
      <w:r w:rsidRPr="004965CE">
        <w:rPr>
          <w:rFonts w:ascii="Calibri Light" w:eastAsia="Calibri Light" w:hAnsi="Calibri Light" w:cs="Calibri Light"/>
          <w:b/>
          <w:bCs/>
          <w:color w:val="000000" w:themeColor="text1"/>
          <w:spacing w:val="-3"/>
          <w:sz w:val="24"/>
        </w:rPr>
        <w:t>is</w:t>
      </w:r>
      <w:r w:rsidRPr="004965CE">
        <w:rPr>
          <w:rFonts w:ascii="Calibri Light" w:eastAsia="Calibri Light" w:hAnsi="Calibri Light" w:cs="Calibri Light"/>
          <w:b/>
          <w:bCs/>
          <w:color w:val="000000" w:themeColor="text1"/>
          <w:spacing w:val="2"/>
          <w:sz w:val="24"/>
        </w:rPr>
        <w:t>a</w:t>
      </w:r>
      <w:r w:rsidRPr="004965CE">
        <w:rPr>
          <w:rFonts w:ascii="Calibri Light" w:eastAsia="Calibri Light" w:hAnsi="Calibri Light" w:cs="Calibri Light"/>
          <w:b/>
          <w:bCs/>
          <w:color w:val="000000" w:themeColor="text1"/>
          <w:sz w:val="24"/>
        </w:rPr>
        <w:t>l</w:t>
      </w:r>
      <w:r w:rsidRPr="004965CE">
        <w:rPr>
          <w:rFonts w:ascii="Calibri Light" w:eastAsia="Calibri Light" w:hAnsi="Calibri Light" w:cs="Calibri Light"/>
          <w:b/>
          <w:bCs/>
          <w:color w:val="000000" w:themeColor="text1"/>
          <w:spacing w:val="-3"/>
          <w:sz w:val="24"/>
        </w:rPr>
        <w:t xml:space="preserve"> </w:t>
      </w:r>
      <w:r w:rsidRPr="004965CE">
        <w:rPr>
          <w:rFonts w:ascii="Calibri Light" w:eastAsia="Calibri Light" w:hAnsi="Calibri Light" w:cs="Calibri Light"/>
          <w:b/>
          <w:bCs/>
          <w:color w:val="000000" w:themeColor="text1"/>
          <w:spacing w:val="-4"/>
          <w:sz w:val="24"/>
        </w:rPr>
        <w:t>t</w:t>
      </w:r>
      <w:r w:rsidRPr="004965CE">
        <w:rPr>
          <w:rFonts w:ascii="Calibri Light" w:eastAsia="Calibri Light" w:hAnsi="Calibri Light" w:cs="Calibri Light"/>
          <w:b/>
          <w:bCs/>
          <w:color w:val="000000" w:themeColor="text1"/>
          <w:sz w:val="24"/>
        </w:rPr>
        <w:t>o</w:t>
      </w:r>
      <w:r w:rsidRPr="004965CE">
        <w:rPr>
          <w:rFonts w:ascii="Calibri Light" w:eastAsia="Calibri Light" w:hAnsi="Calibri Light" w:cs="Calibri Light"/>
          <w:b/>
          <w:bCs/>
          <w:color w:val="000000" w:themeColor="text1"/>
          <w:spacing w:val="-5"/>
          <w:sz w:val="24"/>
        </w:rPr>
        <w:t>o</w:t>
      </w:r>
      <w:r w:rsidRPr="004965CE">
        <w:rPr>
          <w:rFonts w:ascii="Calibri Light" w:eastAsia="Calibri Light" w:hAnsi="Calibri Light" w:cs="Calibri Light"/>
          <w:b/>
          <w:bCs/>
          <w:color w:val="000000" w:themeColor="text1"/>
          <w:spacing w:val="6"/>
          <w:sz w:val="24"/>
        </w:rPr>
        <w:t>l</w:t>
      </w:r>
      <w:r w:rsidRPr="004965CE">
        <w:rPr>
          <w:rFonts w:ascii="Calibri Light" w:eastAsia="Calibri Light" w:hAnsi="Calibri Light" w:cs="Calibri Light"/>
          <w:b/>
          <w:bCs/>
          <w:color w:val="000000" w:themeColor="text1"/>
          <w:sz w:val="24"/>
        </w:rPr>
        <w:t>:</w:t>
      </w:r>
      <w:r w:rsidRPr="004965CE">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z w:val="24"/>
        </w:rPr>
        <w:t>he</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pacing w:val="-2"/>
          <w:sz w:val="24"/>
        </w:rPr>
        <w:t>f</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pacing w:val="-3"/>
          <w:sz w:val="24"/>
        </w:rPr>
        <w:t>r</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z w:val="24"/>
        </w:rPr>
        <w:t>t</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5"/>
          <w:sz w:val="24"/>
        </w:rPr>
        <w:t>h</w:t>
      </w:r>
      <w:r w:rsidRPr="0081307A">
        <w:rPr>
          <w:rFonts w:ascii="Calibri Light" w:eastAsia="Calibri Light" w:hAnsi="Calibri Light" w:cs="Calibri Light"/>
          <w:color w:val="000000" w:themeColor="text1"/>
          <w:spacing w:val="2"/>
          <w:sz w:val="24"/>
        </w:rPr>
        <w:t>r</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z w:val="24"/>
        </w:rPr>
        <w:t>e</w:t>
      </w:r>
      <w:r w:rsidRPr="0081307A">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pacing w:val="-5"/>
          <w:sz w:val="24"/>
        </w:rPr>
        <w:t>q</w:t>
      </w:r>
      <w:r w:rsidRPr="0081307A">
        <w:rPr>
          <w:rFonts w:ascii="Calibri Light" w:eastAsia="Calibri Light" w:hAnsi="Calibri Light" w:cs="Calibri Light"/>
          <w:color w:val="000000" w:themeColor="text1"/>
          <w:sz w:val="24"/>
        </w:rPr>
        <w:t>u</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pacing w:val="-4"/>
          <w:sz w:val="24"/>
        </w:rPr>
        <w:t>t</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ons</w:t>
      </w:r>
      <w:r w:rsidRPr="0081307A">
        <w:rPr>
          <w:rFonts w:ascii="Calibri Light" w:eastAsia="Calibri Light" w:hAnsi="Calibri Light" w:cs="Calibri Light"/>
          <w:color w:val="000000" w:themeColor="text1"/>
          <w:spacing w:val="-2"/>
          <w:sz w:val="24"/>
        </w:rPr>
        <w:t xml:space="preserve"> (Section A) </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pacing w:val="-3"/>
          <w:sz w:val="24"/>
        </w:rPr>
        <w:t>r</w:t>
      </w:r>
      <w:r w:rsidRPr="0081307A">
        <w:rPr>
          <w:rFonts w:ascii="Calibri Light" w:eastAsia="Calibri Light" w:hAnsi="Calibri Light" w:cs="Calibri Light"/>
          <w:color w:val="000000" w:themeColor="text1"/>
          <w:sz w:val="24"/>
        </w:rPr>
        <w:t>e</w:t>
      </w:r>
      <w:r w:rsidRPr="0081307A">
        <w:rPr>
          <w:rFonts w:ascii="Calibri Light" w:eastAsia="Calibri Light" w:hAnsi="Calibri Light" w:cs="Calibri Light"/>
          <w:color w:val="000000" w:themeColor="text1"/>
          <w:spacing w:val="2"/>
          <w:sz w:val="24"/>
        </w:rPr>
        <w:t xml:space="preserve"> s</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pacing w:val="-3"/>
          <w:sz w:val="24"/>
        </w:rPr>
        <w:t>r</w:t>
      </w:r>
      <w:r w:rsidRPr="0081307A">
        <w:rPr>
          <w:rFonts w:ascii="Calibri Light" w:eastAsia="Calibri Light" w:hAnsi="Calibri Light" w:cs="Calibri Light"/>
          <w:color w:val="000000" w:themeColor="text1"/>
          <w:spacing w:val="1"/>
          <w:sz w:val="24"/>
        </w:rPr>
        <w:t>ee</w:t>
      </w:r>
      <w:r w:rsidRPr="0081307A">
        <w:rPr>
          <w:rFonts w:ascii="Calibri Light" w:eastAsia="Calibri Light" w:hAnsi="Calibri Light" w:cs="Calibri Light"/>
          <w:color w:val="000000" w:themeColor="text1"/>
          <w:sz w:val="24"/>
        </w:rPr>
        <w:t>n</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pacing w:val="-5"/>
          <w:sz w:val="24"/>
        </w:rPr>
        <w:t>n</w:t>
      </w:r>
      <w:r w:rsidRPr="0081307A">
        <w:rPr>
          <w:rFonts w:ascii="Calibri Light" w:eastAsia="Calibri Light" w:hAnsi="Calibri Light" w:cs="Calibri Light"/>
          <w:color w:val="000000" w:themeColor="text1"/>
          <w:sz w:val="24"/>
        </w:rPr>
        <w:t>g</w:t>
      </w:r>
      <w:r w:rsidRPr="0081307A">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z w:val="24"/>
        </w:rPr>
        <w:t>qu</w:t>
      </w:r>
      <w:r w:rsidRPr="0081307A">
        <w:rPr>
          <w:rFonts w:ascii="Calibri Light" w:eastAsia="Calibri Light" w:hAnsi="Calibri Light" w:cs="Calibri Light"/>
          <w:color w:val="000000" w:themeColor="text1"/>
          <w:spacing w:val="2"/>
          <w:sz w:val="24"/>
        </w:rPr>
        <w:t>e</w:t>
      </w:r>
      <w:r w:rsidRPr="0081307A">
        <w:rPr>
          <w:rFonts w:ascii="Calibri Light" w:eastAsia="Calibri Light" w:hAnsi="Calibri Light" w:cs="Calibri Light"/>
          <w:color w:val="000000" w:themeColor="text1"/>
          <w:spacing w:val="-3"/>
          <w:sz w:val="24"/>
        </w:rPr>
        <w:t>s</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o</w:t>
      </w:r>
      <w:r w:rsidRPr="0081307A">
        <w:rPr>
          <w:rFonts w:ascii="Calibri Light" w:eastAsia="Calibri Light" w:hAnsi="Calibri Light" w:cs="Calibri Light"/>
          <w:color w:val="000000" w:themeColor="text1"/>
          <w:spacing w:val="-5"/>
          <w:sz w:val="24"/>
        </w:rPr>
        <w:t>n</w:t>
      </w:r>
      <w:r w:rsidRPr="0081307A">
        <w:rPr>
          <w:rFonts w:ascii="Calibri Light" w:eastAsia="Calibri Light" w:hAnsi="Calibri Light" w:cs="Calibri Light"/>
          <w:color w:val="000000" w:themeColor="text1"/>
          <w:sz w:val="24"/>
        </w:rPr>
        <w:t>s</w:t>
      </w:r>
      <w:r w:rsidRPr="0081307A">
        <w:rPr>
          <w:rFonts w:ascii="Calibri Light" w:eastAsia="Calibri Light" w:hAnsi="Calibri Light" w:cs="Calibri Light"/>
          <w:color w:val="000000" w:themeColor="text1"/>
          <w:spacing w:val="2"/>
          <w:sz w:val="24"/>
        </w:rPr>
        <w:t xml:space="preserve"> about the validity of the basic study design a</w:t>
      </w:r>
      <w:r w:rsidRPr="0081307A">
        <w:rPr>
          <w:rFonts w:ascii="Calibri Light" w:eastAsia="Calibri Light" w:hAnsi="Calibri Light" w:cs="Calibri Light"/>
          <w:color w:val="000000" w:themeColor="text1"/>
          <w:sz w:val="24"/>
        </w:rPr>
        <w:t>nd</w:t>
      </w:r>
      <w:r w:rsidRPr="0081307A">
        <w:rPr>
          <w:rFonts w:ascii="Calibri Light" w:eastAsia="Calibri Light" w:hAnsi="Calibri Light" w:cs="Calibri Light"/>
          <w:color w:val="000000" w:themeColor="text1"/>
          <w:spacing w:val="1"/>
          <w:sz w:val="24"/>
        </w:rPr>
        <w:t xml:space="preserve"> </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z w:val="24"/>
        </w:rPr>
        <w:t>n</w:t>
      </w:r>
      <w:r w:rsidRPr="0081307A">
        <w:rPr>
          <w:rFonts w:ascii="Calibri Light" w:eastAsia="Calibri Light" w:hAnsi="Calibri Light" w:cs="Calibri Light"/>
          <w:color w:val="000000" w:themeColor="text1"/>
          <w:spacing w:val="-4"/>
          <w:sz w:val="24"/>
        </w:rPr>
        <w:t xml:space="preserve"> </w:t>
      </w:r>
      <w:r w:rsidRPr="0081307A">
        <w:rPr>
          <w:rFonts w:ascii="Calibri Light" w:eastAsia="Calibri Light" w:hAnsi="Calibri Light" w:cs="Calibri Light"/>
          <w:color w:val="000000" w:themeColor="text1"/>
          <w:sz w:val="24"/>
        </w:rPr>
        <w:t>be</w:t>
      </w:r>
      <w:r w:rsidRPr="0081307A">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pacing w:val="2"/>
          <w:sz w:val="24"/>
        </w:rPr>
        <w:t>a</w:t>
      </w:r>
      <w:r w:rsidRPr="0081307A">
        <w:rPr>
          <w:rFonts w:ascii="Calibri Light" w:eastAsia="Calibri Light" w:hAnsi="Calibri Light" w:cs="Calibri Light"/>
          <w:color w:val="000000" w:themeColor="text1"/>
          <w:sz w:val="24"/>
        </w:rPr>
        <w:t>n</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pacing w:val="-3"/>
          <w:sz w:val="24"/>
        </w:rPr>
        <w:t>w</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pacing w:val="2"/>
          <w:sz w:val="24"/>
        </w:rPr>
        <w:t>r</w:t>
      </w:r>
      <w:r w:rsidRPr="0081307A">
        <w:rPr>
          <w:rFonts w:ascii="Calibri Light" w:eastAsia="Calibri Light" w:hAnsi="Calibri Light" w:cs="Calibri Light"/>
          <w:color w:val="000000" w:themeColor="text1"/>
          <w:spacing w:val="-4"/>
          <w:sz w:val="24"/>
        </w:rPr>
        <w:t>e</w:t>
      </w:r>
      <w:r w:rsidRPr="0081307A">
        <w:rPr>
          <w:rFonts w:ascii="Calibri Light" w:eastAsia="Calibri Light" w:hAnsi="Calibri Light" w:cs="Calibri Light"/>
          <w:color w:val="000000" w:themeColor="text1"/>
          <w:sz w:val="24"/>
        </w:rPr>
        <w:t>d qu</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pacing w:val="-2"/>
          <w:sz w:val="24"/>
        </w:rPr>
        <w:t>c</w:t>
      </w:r>
      <w:r w:rsidRPr="0081307A">
        <w:rPr>
          <w:rFonts w:ascii="Calibri Light" w:eastAsia="Calibri Light" w:hAnsi="Calibri Light" w:cs="Calibri Light"/>
          <w:color w:val="000000" w:themeColor="text1"/>
          <w:spacing w:val="-1"/>
          <w:sz w:val="24"/>
        </w:rPr>
        <w:t>k</w:t>
      </w:r>
      <w:r w:rsidRPr="0081307A">
        <w:rPr>
          <w:rFonts w:ascii="Calibri Light" w:eastAsia="Calibri Light" w:hAnsi="Calibri Light" w:cs="Calibri Light"/>
          <w:color w:val="000000" w:themeColor="text1"/>
          <w:spacing w:val="2"/>
          <w:sz w:val="24"/>
        </w:rPr>
        <w:t>l</w:t>
      </w:r>
      <w:r w:rsidRPr="0081307A">
        <w:rPr>
          <w:rFonts w:ascii="Calibri Light" w:eastAsia="Calibri Light" w:hAnsi="Calibri Light" w:cs="Calibri Light"/>
          <w:color w:val="000000" w:themeColor="text1"/>
          <w:spacing w:val="-1"/>
          <w:sz w:val="24"/>
        </w:rPr>
        <w:t>y</w:t>
      </w:r>
      <w:r w:rsidRPr="0081307A">
        <w:rPr>
          <w:rFonts w:ascii="Calibri Light" w:eastAsia="Calibri Light" w:hAnsi="Calibri Light" w:cs="Calibri Light"/>
          <w:color w:val="000000" w:themeColor="text1"/>
          <w:sz w:val="24"/>
        </w:rPr>
        <w:t>.</w:t>
      </w:r>
      <w:r w:rsidRPr="0081307A">
        <w:rPr>
          <w:rFonts w:ascii="Calibri Light" w:eastAsia="Calibri Light" w:hAnsi="Calibri Light" w:cs="Calibri Light"/>
          <w:color w:val="000000" w:themeColor="text1"/>
          <w:spacing w:val="1"/>
          <w:sz w:val="24"/>
        </w:rPr>
        <w:t xml:space="preserve"> I</w:t>
      </w:r>
      <w:r w:rsidRPr="0081307A">
        <w:rPr>
          <w:rFonts w:ascii="Calibri Light" w:eastAsia="Calibri Light" w:hAnsi="Calibri Light" w:cs="Calibri Light"/>
          <w:color w:val="000000" w:themeColor="text1"/>
          <w:sz w:val="24"/>
        </w:rPr>
        <w:t>f,</w:t>
      </w:r>
      <w:r w:rsidRPr="0081307A">
        <w:rPr>
          <w:rFonts w:ascii="Calibri Light" w:eastAsia="Calibri Light" w:hAnsi="Calibri Light" w:cs="Calibri Light"/>
          <w:color w:val="000000" w:themeColor="text1"/>
          <w:spacing w:val="-1"/>
          <w:sz w:val="24"/>
        </w:rPr>
        <w:t xml:space="preserve"> in light of your responses to Section A</w:t>
      </w:r>
      <w:r w:rsidRPr="0081307A">
        <w:rPr>
          <w:rFonts w:ascii="Calibri Light" w:eastAsia="Calibri Light" w:hAnsi="Calibri Light" w:cs="Calibri Light"/>
          <w:color w:val="000000" w:themeColor="text1"/>
          <w:sz w:val="24"/>
        </w:rPr>
        <w:t>,</w:t>
      </w:r>
      <w:r w:rsidRPr="0081307A">
        <w:rPr>
          <w:rFonts w:ascii="Calibri Light" w:eastAsia="Calibri Light" w:hAnsi="Calibri Light" w:cs="Calibri Light"/>
          <w:color w:val="000000" w:themeColor="text1"/>
          <w:spacing w:val="-3"/>
          <w:sz w:val="24"/>
        </w:rPr>
        <w:t xml:space="preserve"> you think the study design is valid, continue to Section B to assess whether the study was methodologically sound and if </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t</w:t>
      </w:r>
      <w:r w:rsidRPr="0081307A">
        <w:rPr>
          <w:rFonts w:ascii="Calibri Light" w:eastAsia="Calibri Light" w:hAnsi="Calibri Light" w:cs="Calibri Light"/>
          <w:color w:val="000000" w:themeColor="text1"/>
          <w:spacing w:val="1"/>
          <w:sz w:val="24"/>
        </w:rPr>
        <w:t xml:space="preserve"> </w:t>
      </w:r>
      <w:r w:rsidRPr="0081307A">
        <w:rPr>
          <w:rFonts w:ascii="Calibri Light" w:eastAsia="Calibri Light" w:hAnsi="Calibri Light" w:cs="Calibri Light"/>
          <w:color w:val="000000" w:themeColor="text1"/>
          <w:spacing w:val="-3"/>
          <w:sz w:val="24"/>
        </w:rPr>
        <w:t>i</w:t>
      </w:r>
      <w:r w:rsidRPr="0081307A">
        <w:rPr>
          <w:rFonts w:ascii="Calibri Light" w:eastAsia="Calibri Light" w:hAnsi="Calibri Light" w:cs="Calibri Light"/>
          <w:color w:val="000000" w:themeColor="text1"/>
          <w:sz w:val="24"/>
        </w:rPr>
        <w:t>s</w:t>
      </w:r>
      <w:r w:rsidRPr="0081307A">
        <w:rPr>
          <w:rFonts w:ascii="Calibri Light" w:eastAsia="Calibri Light" w:hAnsi="Calibri Light" w:cs="Calibri Light"/>
          <w:color w:val="000000" w:themeColor="text1"/>
          <w:spacing w:val="2"/>
          <w:sz w:val="24"/>
        </w:rPr>
        <w:t xml:space="preserve"> w</w:t>
      </w:r>
      <w:r w:rsidRPr="0081307A">
        <w:rPr>
          <w:rFonts w:ascii="Calibri Light" w:eastAsia="Calibri Light" w:hAnsi="Calibri Light" w:cs="Calibri Light"/>
          <w:color w:val="000000" w:themeColor="text1"/>
          <w:spacing w:val="-5"/>
          <w:sz w:val="24"/>
        </w:rPr>
        <w:t>o</w:t>
      </w:r>
      <w:r w:rsidRPr="0081307A">
        <w:rPr>
          <w:rFonts w:ascii="Calibri Light" w:eastAsia="Calibri Light" w:hAnsi="Calibri Light" w:cs="Calibri Light"/>
          <w:color w:val="000000" w:themeColor="text1"/>
          <w:spacing w:val="2"/>
          <w:sz w:val="24"/>
        </w:rPr>
        <w:t>r</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z w:val="24"/>
        </w:rPr>
        <w:t>h</w:t>
      </w:r>
      <w:r w:rsidRPr="0081307A">
        <w:rPr>
          <w:rFonts w:ascii="Calibri Light" w:eastAsia="Calibri Light" w:hAnsi="Calibri Light" w:cs="Calibri Light"/>
          <w:color w:val="000000" w:themeColor="text1"/>
          <w:spacing w:val="1"/>
          <w:sz w:val="24"/>
        </w:rPr>
        <w:t xml:space="preserve"> </w:t>
      </w:r>
      <w:r w:rsidRPr="0081307A">
        <w:rPr>
          <w:rFonts w:ascii="Calibri Light" w:eastAsia="Calibri Light" w:hAnsi="Calibri Light" w:cs="Calibri Light"/>
          <w:color w:val="000000" w:themeColor="text1"/>
          <w:spacing w:val="-5"/>
          <w:sz w:val="24"/>
        </w:rPr>
        <w:t>continu</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ng</w:t>
      </w:r>
      <w:r w:rsidRPr="0081307A">
        <w:rPr>
          <w:rFonts w:ascii="Calibri Light" w:eastAsia="Calibri Light" w:hAnsi="Calibri Light" w:cs="Calibri Light"/>
          <w:color w:val="000000" w:themeColor="text1"/>
          <w:spacing w:val="-2"/>
          <w:sz w:val="24"/>
        </w:rPr>
        <w:t xml:space="preserve"> </w:t>
      </w:r>
      <w:r w:rsidRPr="0081307A">
        <w:rPr>
          <w:rFonts w:ascii="Calibri Light" w:eastAsia="Calibri Light" w:hAnsi="Calibri Light" w:cs="Calibri Light"/>
          <w:color w:val="000000" w:themeColor="text1"/>
          <w:spacing w:val="2"/>
          <w:sz w:val="24"/>
        </w:rPr>
        <w:t>wi</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z w:val="24"/>
        </w:rPr>
        <w:t>h</w:t>
      </w:r>
      <w:r w:rsidRPr="0081307A">
        <w:rPr>
          <w:rFonts w:ascii="Calibri Light" w:eastAsia="Calibri Light" w:hAnsi="Calibri Light" w:cs="Calibri Light"/>
          <w:color w:val="000000" w:themeColor="text1"/>
          <w:spacing w:val="-4"/>
          <w:sz w:val="24"/>
        </w:rPr>
        <w:t xml:space="preserve"> the appraisal by answering </w:t>
      </w:r>
      <w:r w:rsidRPr="0081307A">
        <w:rPr>
          <w:rFonts w:ascii="Calibri Light" w:eastAsia="Calibri Light" w:hAnsi="Calibri Light" w:cs="Calibri Light"/>
          <w:color w:val="000000" w:themeColor="text1"/>
          <w:spacing w:val="1"/>
          <w:sz w:val="24"/>
        </w:rPr>
        <w:t>t</w:t>
      </w:r>
      <w:r w:rsidRPr="0081307A">
        <w:rPr>
          <w:rFonts w:ascii="Calibri Light" w:eastAsia="Calibri Light" w:hAnsi="Calibri Light" w:cs="Calibri Light"/>
          <w:color w:val="000000" w:themeColor="text1"/>
          <w:sz w:val="24"/>
        </w:rPr>
        <w:t>he</w:t>
      </w:r>
      <w:r w:rsidRPr="0081307A">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pacing w:val="2"/>
          <w:sz w:val="24"/>
        </w:rPr>
        <w:t>r</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pacing w:val="-5"/>
          <w:sz w:val="24"/>
        </w:rPr>
        <w:t>m</w:t>
      </w:r>
      <w:r w:rsidRPr="0081307A">
        <w:rPr>
          <w:rFonts w:ascii="Calibri Light" w:eastAsia="Calibri Light" w:hAnsi="Calibri Light" w:cs="Calibri Light"/>
          <w:color w:val="000000" w:themeColor="text1"/>
          <w:spacing w:val="2"/>
          <w:sz w:val="24"/>
        </w:rPr>
        <w:t>ai</w:t>
      </w:r>
      <w:r w:rsidRPr="0081307A">
        <w:rPr>
          <w:rFonts w:ascii="Calibri Light" w:eastAsia="Calibri Light" w:hAnsi="Calibri Light" w:cs="Calibri Light"/>
          <w:color w:val="000000" w:themeColor="text1"/>
          <w:sz w:val="24"/>
        </w:rPr>
        <w:t>n</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pacing w:val="-5"/>
          <w:sz w:val="24"/>
        </w:rPr>
        <w:t>n</w:t>
      </w:r>
      <w:r w:rsidRPr="0081307A">
        <w:rPr>
          <w:rFonts w:ascii="Calibri Light" w:eastAsia="Calibri Light" w:hAnsi="Calibri Light" w:cs="Calibri Light"/>
          <w:color w:val="000000" w:themeColor="text1"/>
          <w:sz w:val="24"/>
        </w:rPr>
        <w:t>g</w:t>
      </w:r>
      <w:r w:rsidRPr="0081307A">
        <w:rPr>
          <w:rFonts w:ascii="Calibri Light" w:eastAsia="Calibri Light" w:hAnsi="Calibri Light" w:cs="Calibri Light"/>
          <w:color w:val="000000" w:themeColor="text1"/>
          <w:spacing w:val="3"/>
          <w:sz w:val="24"/>
        </w:rPr>
        <w:t xml:space="preserve"> </w:t>
      </w:r>
      <w:r w:rsidRPr="0081307A">
        <w:rPr>
          <w:rFonts w:ascii="Calibri Light" w:eastAsia="Calibri Light" w:hAnsi="Calibri Light" w:cs="Calibri Light"/>
          <w:color w:val="000000" w:themeColor="text1"/>
          <w:sz w:val="24"/>
        </w:rPr>
        <w:t>q</w:t>
      </w:r>
      <w:r w:rsidRPr="0081307A">
        <w:rPr>
          <w:rFonts w:ascii="Calibri Light" w:eastAsia="Calibri Light" w:hAnsi="Calibri Light" w:cs="Calibri Light"/>
          <w:color w:val="000000" w:themeColor="text1"/>
          <w:spacing w:val="-5"/>
          <w:sz w:val="24"/>
        </w:rPr>
        <w:t>u</w:t>
      </w:r>
      <w:r w:rsidRPr="0081307A">
        <w:rPr>
          <w:rFonts w:ascii="Calibri Light" w:eastAsia="Calibri Light" w:hAnsi="Calibri Light" w:cs="Calibri Light"/>
          <w:color w:val="000000" w:themeColor="text1"/>
          <w:spacing w:val="1"/>
          <w:sz w:val="24"/>
        </w:rPr>
        <w:t>e</w:t>
      </w:r>
      <w:r w:rsidRPr="0081307A">
        <w:rPr>
          <w:rFonts w:ascii="Calibri Light" w:eastAsia="Calibri Light" w:hAnsi="Calibri Light" w:cs="Calibri Light"/>
          <w:color w:val="000000" w:themeColor="text1"/>
          <w:spacing w:val="2"/>
          <w:sz w:val="24"/>
        </w:rPr>
        <w:t>s</w:t>
      </w:r>
      <w:r w:rsidRPr="0081307A">
        <w:rPr>
          <w:rFonts w:ascii="Calibri Light" w:eastAsia="Calibri Light" w:hAnsi="Calibri Light" w:cs="Calibri Light"/>
          <w:color w:val="000000" w:themeColor="text1"/>
          <w:spacing w:val="-4"/>
          <w:sz w:val="24"/>
        </w:rPr>
        <w:t>t</w:t>
      </w:r>
      <w:r w:rsidRPr="0081307A">
        <w:rPr>
          <w:rFonts w:ascii="Calibri Light" w:eastAsia="Calibri Light" w:hAnsi="Calibri Light" w:cs="Calibri Light"/>
          <w:color w:val="000000" w:themeColor="text1"/>
          <w:spacing w:val="2"/>
          <w:sz w:val="24"/>
        </w:rPr>
        <w:t>i</w:t>
      </w:r>
      <w:r w:rsidRPr="0081307A">
        <w:rPr>
          <w:rFonts w:ascii="Calibri Light" w:eastAsia="Calibri Light" w:hAnsi="Calibri Light" w:cs="Calibri Light"/>
          <w:color w:val="000000" w:themeColor="text1"/>
          <w:sz w:val="24"/>
        </w:rPr>
        <w:t>on</w:t>
      </w:r>
      <w:r w:rsidRPr="0081307A">
        <w:rPr>
          <w:rFonts w:ascii="Calibri Light" w:eastAsia="Calibri Light" w:hAnsi="Calibri Light" w:cs="Calibri Light"/>
          <w:color w:val="000000" w:themeColor="text1"/>
          <w:spacing w:val="2"/>
          <w:sz w:val="24"/>
        </w:rPr>
        <w:t>s in Sections C and D</w:t>
      </w:r>
      <w:r w:rsidRPr="0081307A">
        <w:rPr>
          <w:rFonts w:ascii="Calibri Light" w:eastAsia="Calibri Light" w:hAnsi="Calibri Light" w:cs="Calibri Light"/>
          <w:color w:val="000000" w:themeColor="text1"/>
          <w:sz w:val="24"/>
        </w:rPr>
        <w:t xml:space="preserve">. </w:t>
      </w:r>
    </w:p>
    <w:p w:rsidR="00883D1D" w:rsidRDefault="00883D1D" w:rsidP="00883D1D">
      <w:pPr>
        <w:spacing w:line="280" w:lineRule="exact"/>
        <w:ind w:left="400" w:right="950"/>
        <w:rPr>
          <w:rFonts w:ascii="Calibri Light" w:eastAsia="Calibri Light" w:hAnsi="Calibri Light" w:cs="Calibri Light"/>
          <w:color w:val="44536A"/>
          <w:sz w:val="24"/>
        </w:rPr>
      </w:pPr>
    </w:p>
    <w:p w:rsidR="00883D1D" w:rsidRPr="00025918" w:rsidRDefault="00883D1D" w:rsidP="00883D1D">
      <w:pPr>
        <w:spacing w:line="280" w:lineRule="exact"/>
        <w:ind w:left="400" w:right="950"/>
        <w:rPr>
          <w:rFonts w:ascii="Calibri Light" w:eastAsia="Calibri Light" w:hAnsi="Calibri Light" w:cs="Calibri Light"/>
          <w:color w:val="000000" w:themeColor="text1"/>
          <w:sz w:val="24"/>
        </w:rPr>
      </w:pPr>
      <w:r w:rsidRPr="00025918">
        <w:rPr>
          <w:rFonts w:ascii="Calibri Light" w:eastAsia="Calibri Light" w:hAnsi="Calibri Light" w:cs="Calibri Light"/>
          <w:color w:val="000000" w:themeColor="text1"/>
          <w:spacing w:val="1"/>
          <w:sz w:val="24"/>
        </w:rPr>
        <w:t>Re</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2"/>
          <w:sz w:val="24"/>
        </w:rPr>
        <w:t>‘</w:t>
      </w:r>
      <w:r w:rsidRPr="00025918">
        <w:rPr>
          <w:rFonts w:ascii="Calibri Light" w:eastAsia="Calibri Light" w:hAnsi="Calibri Light" w:cs="Calibri Light"/>
          <w:color w:val="000000" w:themeColor="text1"/>
          <w:spacing w:val="-1"/>
          <w:sz w:val="24"/>
        </w:rPr>
        <w:t>Y</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z w:val="24"/>
        </w:rPr>
        <w:t xml:space="preserve">, </w:t>
      </w:r>
      <w:r w:rsidRPr="00025918">
        <w:rPr>
          <w:rFonts w:ascii="Calibri Light" w:eastAsia="Calibri Light" w:hAnsi="Calibri Light" w:cs="Calibri Light"/>
          <w:color w:val="000000" w:themeColor="text1"/>
          <w:spacing w:val="2"/>
          <w:sz w:val="24"/>
        </w:rPr>
        <w:t>‘</w:t>
      </w:r>
      <w:r w:rsidRPr="00025918">
        <w:rPr>
          <w:rFonts w:ascii="Calibri Light" w:eastAsia="Calibri Light" w:hAnsi="Calibri Light" w:cs="Calibri Light"/>
          <w:color w:val="000000" w:themeColor="text1"/>
          <w:sz w:val="24"/>
        </w:rPr>
        <w:t>No’</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z w:val="24"/>
        </w:rPr>
        <w:t>or</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w:t>
      </w:r>
      <w:proofErr w:type="gramStart"/>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z w:val="24"/>
        </w:rPr>
        <w:t>n</w:t>
      </w:r>
      <w:r w:rsidRPr="00025918">
        <w:rPr>
          <w:rFonts w:ascii="Calibri Light" w:eastAsia="Calibri Light" w:hAnsi="Calibri Light" w:cs="Calibri Light"/>
          <w:color w:val="000000" w:themeColor="text1"/>
          <w:spacing w:val="1"/>
          <w:sz w:val="24"/>
        </w:rPr>
        <w:t>’</w:t>
      </w:r>
      <w:r w:rsidRPr="00025918">
        <w:rPr>
          <w:rFonts w:ascii="Calibri Light" w:eastAsia="Calibri Light" w:hAnsi="Calibri Light" w:cs="Calibri Light"/>
          <w:color w:val="000000" w:themeColor="text1"/>
          <w:sz w:val="24"/>
        </w:rPr>
        <w:t>t</w:t>
      </w:r>
      <w:proofErr w:type="gramEnd"/>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1"/>
          <w:sz w:val="24"/>
        </w:rPr>
        <w:t>te</w:t>
      </w:r>
      <w:r w:rsidRPr="00025918">
        <w:rPr>
          <w:rFonts w:ascii="Calibri Light" w:eastAsia="Calibri Light" w:hAnsi="Calibri Light" w:cs="Calibri Light"/>
          <w:color w:val="000000" w:themeColor="text1"/>
          <w:spacing w:val="-3"/>
          <w:sz w:val="24"/>
        </w:rPr>
        <w:t>l</w:t>
      </w:r>
      <w:r w:rsidRPr="00025918">
        <w:rPr>
          <w:rFonts w:ascii="Calibri Light" w:eastAsia="Calibri Light" w:hAnsi="Calibri Light" w:cs="Calibri Light"/>
          <w:color w:val="000000" w:themeColor="text1"/>
          <w:spacing w:val="2"/>
          <w:sz w:val="24"/>
        </w:rPr>
        <w:t>l’</w:t>
      </w:r>
      <w:r w:rsidRPr="00025918">
        <w:rPr>
          <w:rFonts w:ascii="Calibri Light" w:eastAsia="Calibri Light" w:hAnsi="Calibri Light" w:cs="Calibri Light"/>
          <w:color w:val="000000" w:themeColor="text1"/>
          <w:spacing w:val="-3"/>
          <w:sz w:val="24"/>
        </w:rPr>
        <w:t xml:space="preserve"> in response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 xml:space="preserve">o </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z w:val="24"/>
        </w:rPr>
        <w:t>he</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z w:val="24"/>
        </w:rPr>
        <w:t>qu</w:t>
      </w:r>
      <w:r w:rsidRPr="00025918">
        <w:rPr>
          <w:rFonts w:ascii="Calibri Light" w:eastAsia="Calibri Light" w:hAnsi="Calibri Light" w:cs="Calibri Light"/>
          <w:color w:val="000000" w:themeColor="text1"/>
          <w:spacing w:val="-3"/>
          <w:sz w:val="24"/>
        </w:rPr>
        <w:t>e</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5"/>
          <w:sz w:val="24"/>
        </w:rPr>
        <w:t>n</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1"/>
          <w:sz w:val="24"/>
        </w:rPr>
        <w:t xml:space="preserve"> P</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z w:val="24"/>
        </w:rPr>
        <w:t>omp</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z w:val="24"/>
        </w:rPr>
        <w:t>s</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z w:val="24"/>
        </w:rPr>
        <w:t>below</w:t>
      </w:r>
      <w:r w:rsidRPr="00025918">
        <w:rPr>
          <w:rFonts w:ascii="Calibri Light" w:eastAsia="Calibri Light" w:hAnsi="Calibri Light" w:cs="Calibri Light"/>
          <w:color w:val="000000" w:themeColor="text1"/>
          <w:spacing w:val="1"/>
          <w:sz w:val="24"/>
        </w:rPr>
        <w:t xml:space="preserve"> </w:t>
      </w:r>
      <w:r>
        <w:rPr>
          <w:rFonts w:ascii="Calibri Light" w:eastAsia="Calibri Light" w:hAnsi="Calibri Light" w:cs="Calibri Light"/>
          <w:color w:val="000000" w:themeColor="text1"/>
          <w:spacing w:val="1"/>
          <w:sz w:val="24"/>
        </w:rPr>
        <w:t>all but one</w:t>
      </w:r>
      <w:r w:rsidRPr="00025918">
        <w:rPr>
          <w:rFonts w:ascii="Calibri Light" w:eastAsia="Calibri Light" w:hAnsi="Calibri Light" w:cs="Calibri Light"/>
          <w:color w:val="000000" w:themeColor="text1"/>
          <w:spacing w:val="1"/>
          <w:sz w:val="24"/>
        </w:rPr>
        <w:t xml:space="preserve"> of the </w:t>
      </w:r>
      <w:r w:rsidRPr="00025918">
        <w:rPr>
          <w:rFonts w:ascii="Calibri Light" w:eastAsia="Calibri Light" w:hAnsi="Calibri Light" w:cs="Calibri Light"/>
          <w:color w:val="000000" w:themeColor="text1"/>
          <w:sz w:val="24"/>
        </w:rPr>
        <w:t>qu</w:t>
      </w:r>
      <w:r w:rsidRPr="00025918">
        <w:rPr>
          <w:rFonts w:ascii="Calibri Light" w:eastAsia="Calibri Light" w:hAnsi="Calibri Light" w:cs="Calibri Light"/>
          <w:color w:val="000000" w:themeColor="text1"/>
          <w:spacing w:val="2"/>
          <w:sz w:val="24"/>
        </w:rPr>
        <w:t>e</w:t>
      </w:r>
      <w:r w:rsidRPr="00025918">
        <w:rPr>
          <w:rFonts w:ascii="Calibri Light" w:eastAsia="Calibri Light" w:hAnsi="Calibri Light" w:cs="Calibri Light"/>
          <w:color w:val="000000" w:themeColor="text1"/>
          <w:spacing w:val="-3"/>
          <w:sz w:val="24"/>
        </w:rPr>
        <w:t>s</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ons</w:t>
      </w:r>
      <w:r w:rsidRPr="00025918">
        <w:rPr>
          <w:rFonts w:ascii="Calibri Light" w:eastAsia="Calibri Light" w:hAnsi="Calibri Light" w:cs="Calibri Light"/>
          <w:color w:val="000000" w:themeColor="text1"/>
          <w:spacing w:val="-3"/>
          <w:sz w:val="24"/>
        </w:rPr>
        <w:t xml:space="preserve"> highlight</w:t>
      </w:r>
      <w:r w:rsidRPr="00025918">
        <w:rPr>
          <w:rFonts w:ascii="Calibri Light" w:eastAsia="Calibri Light" w:hAnsi="Calibri Light" w:cs="Calibri Light"/>
          <w:color w:val="000000" w:themeColor="text1"/>
          <w:spacing w:val="1"/>
          <w:sz w:val="24"/>
        </w:rPr>
        <w:t xml:space="preserve"> the issues it is important to consider</w:t>
      </w: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1"/>
          <w:sz w:val="24"/>
        </w:rPr>
        <w:t>the</w:t>
      </w:r>
      <w:r w:rsidRPr="00025918">
        <w:rPr>
          <w:rFonts w:ascii="Calibri Light" w:eastAsia="Calibri Light" w:hAnsi="Calibri Light" w:cs="Calibri Light"/>
          <w:color w:val="000000" w:themeColor="text1"/>
          <w:sz w:val="24"/>
        </w:rPr>
        <w:t xml:space="preserve"> </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3"/>
          <w:sz w:val="24"/>
        </w:rPr>
        <w:t>a</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z w:val="24"/>
        </w:rPr>
        <w:t>ons</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pacing w:val="-2"/>
          <w:sz w:val="24"/>
        </w:rPr>
        <w:t>f</w:t>
      </w:r>
      <w:r w:rsidRPr="00025918">
        <w:rPr>
          <w:rFonts w:ascii="Calibri Light" w:eastAsia="Calibri Light" w:hAnsi="Calibri Light" w:cs="Calibri Light"/>
          <w:color w:val="000000" w:themeColor="text1"/>
          <w:sz w:val="24"/>
        </w:rPr>
        <w:t>or</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1"/>
          <w:sz w:val="24"/>
        </w:rPr>
        <w:t>y</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5"/>
          <w:sz w:val="24"/>
        </w:rPr>
        <w:t>u</w:t>
      </w:r>
      <w:r w:rsidRPr="00025918">
        <w:rPr>
          <w:rFonts w:ascii="Calibri Light" w:eastAsia="Calibri Light" w:hAnsi="Calibri Light" w:cs="Calibri Light"/>
          <w:color w:val="000000" w:themeColor="text1"/>
          <w:sz w:val="24"/>
        </w:rPr>
        <w:t>r</w:t>
      </w:r>
      <w:r w:rsidRPr="00025918">
        <w:rPr>
          <w:rFonts w:ascii="Calibri Light" w:eastAsia="Calibri Light" w:hAnsi="Calibri Light" w:cs="Calibri Light"/>
          <w:color w:val="000000" w:themeColor="text1"/>
          <w:spacing w:val="2"/>
          <w:sz w:val="24"/>
        </w:rPr>
        <w:t xml:space="preserve"> a</w:t>
      </w:r>
      <w:r w:rsidRPr="00025918">
        <w:rPr>
          <w:rFonts w:ascii="Calibri Light" w:eastAsia="Calibri Light" w:hAnsi="Calibri Light" w:cs="Calibri Light"/>
          <w:color w:val="000000" w:themeColor="text1"/>
          <w:spacing w:val="-5"/>
          <w:sz w:val="24"/>
        </w:rPr>
        <w:t>n</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3"/>
          <w:sz w:val="24"/>
        </w:rPr>
        <w:t>w</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z w:val="24"/>
        </w:rPr>
        <w:t>s</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n</w:t>
      </w:r>
      <w:r w:rsidRPr="00025918">
        <w:rPr>
          <w:rFonts w:ascii="Calibri Light" w:eastAsia="Calibri Light" w:hAnsi="Calibri Light" w:cs="Calibri Light"/>
          <w:color w:val="000000" w:themeColor="text1"/>
          <w:spacing w:val="1"/>
          <w:sz w:val="24"/>
        </w:rPr>
        <w:t xml:space="preserve"> t</w:t>
      </w:r>
      <w:r w:rsidRPr="00025918">
        <w:rPr>
          <w:rFonts w:ascii="Calibri Light" w:eastAsia="Calibri Light" w:hAnsi="Calibri Light" w:cs="Calibri Light"/>
          <w:color w:val="000000" w:themeColor="text1"/>
          <w:spacing w:val="-5"/>
          <w:sz w:val="24"/>
        </w:rPr>
        <w:t>h</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2"/>
          <w:sz w:val="24"/>
        </w:rPr>
        <w:t xml:space="preserve"> s</w:t>
      </w:r>
      <w:r w:rsidRPr="00025918">
        <w:rPr>
          <w:rFonts w:ascii="Calibri Light" w:eastAsia="Calibri Light" w:hAnsi="Calibri Light" w:cs="Calibri Light"/>
          <w:color w:val="000000" w:themeColor="text1"/>
          <w:spacing w:val="-5"/>
          <w:sz w:val="24"/>
        </w:rPr>
        <w:t>p</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5"/>
          <w:sz w:val="24"/>
        </w:rPr>
        <w:t>p</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z w:val="24"/>
        </w:rPr>
        <w:t>ov</w:t>
      </w:r>
      <w:r w:rsidRPr="00025918">
        <w:rPr>
          <w:rFonts w:ascii="Calibri Light" w:eastAsia="Calibri Light" w:hAnsi="Calibri Light" w:cs="Calibri Light"/>
          <w:color w:val="000000" w:themeColor="text1"/>
          <w:spacing w:val="1"/>
          <w:sz w:val="24"/>
        </w:rPr>
        <w:t>i</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5"/>
          <w:sz w:val="24"/>
        </w:rPr>
        <w:t>d</w:t>
      </w:r>
      <w:r w:rsidRPr="00025918">
        <w:rPr>
          <w:rFonts w:ascii="Calibri Light" w:eastAsia="Calibri Light" w:hAnsi="Calibri Light" w:cs="Calibri Light"/>
          <w:color w:val="000000" w:themeColor="text1"/>
          <w:sz w:val="24"/>
        </w:rPr>
        <w:t>. As CASP</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z w:val="24"/>
        </w:rPr>
        <w:t>h</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1"/>
          <w:sz w:val="24"/>
        </w:rPr>
        <w:t>k</w:t>
      </w:r>
      <w:r w:rsidRPr="00025918">
        <w:rPr>
          <w:rFonts w:ascii="Calibri Light" w:eastAsia="Calibri Light" w:hAnsi="Calibri Light" w:cs="Calibri Light"/>
          <w:color w:val="000000" w:themeColor="text1"/>
          <w:spacing w:val="2"/>
          <w:sz w:val="24"/>
        </w:rPr>
        <w:t>l</w:t>
      </w:r>
      <w:r w:rsidRPr="00025918">
        <w:rPr>
          <w:rFonts w:ascii="Calibri Light" w:eastAsia="Calibri Light" w:hAnsi="Calibri Light" w:cs="Calibri Light"/>
          <w:color w:val="000000" w:themeColor="text1"/>
          <w:spacing w:val="-3"/>
          <w:sz w:val="24"/>
        </w:rPr>
        <w:t>i</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s</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w</w:t>
      </w:r>
      <w:r w:rsidRPr="00025918">
        <w:rPr>
          <w:rFonts w:ascii="Calibri Light" w:eastAsia="Calibri Light" w:hAnsi="Calibri Light" w:cs="Calibri Light"/>
          <w:color w:val="000000" w:themeColor="text1"/>
          <w:spacing w:val="-4"/>
          <w:sz w:val="24"/>
        </w:rPr>
        <w:t>e</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5"/>
          <w:sz w:val="24"/>
        </w:rPr>
        <w:t>d</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3"/>
          <w:sz w:val="24"/>
        </w:rPr>
        <w:t>i</w:t>
      </w:r>
      <w:r w:rsidRPr="00025918">
        <w:rPr>
          <w:rFonts w:ascii="Calibri Light" w:eastAsia="Calibri Light" w:hAnsi="Calibri Light" w:cs="Calibri Light"/>
          <w:color w:val="000000" w:themeColor="text1"/>
          <w:spacing w:val="2"/>
          <w:sz w:val="24"/>
        </w:rPr>
        <w:t>g</w:t>
      </w:r>
      <w:r w:rsidRPr="00025918">
        <w:rPr>
          <w:rFonts w:ascii="Calibri Light" w:eastAsia="Calibri Light" w:hAnsi="Calibri Light" w:cs="Calibri Light"/>
          <w:color w:val="000000" w:themeColor="text1"/>
          <w:spacing w:val="5"/>
          <w:sz w:val="24"/>
        </w:rPr>
        <w:t>n</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 xml:space="preserve">o </w:t>
      </w:r>
      <w:r w:rsidRPr="00025918">
        <w:rPr>
          <w:rFonts w:ascii="Calibri Light" w:eastAsia="Calibri Light" w:hAnsi="Calibri Light" w:cs="Calibri Light"/>
          <w:color w:val="000000" w:themeColor="text1"/>
          <w:spacing w:val="1"/>
          <w:sz w:val="24"/>
        </w:rPr>
        <w:t>b</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5"/>
          <w:sz w:val="24"/>
        </w:rPr>
        <w:t>u</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z w:val="24"/>
        </w:rPr>
        <w:t>s</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du</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on</w:t>
      </w:r>
      <w:r w:rsidRPr="00025918">
        <w:rPr>
          <w:rFonts w:ascii="Calibri Light" w:eastAsia="Calibri Light" w:hAnsi="Calibri Light" w:cs="Calibri Light"/>
          <w:color w:val="000000" w:themeColor="text1"/>
          <w:spacing w:val="-3"/>
          <w:sz w:val="24"/>
        </w:rPr>
        <w:t>a</w:t>
      </w:r>
      <w:r w:rsidRPr="00025918">
        <w:rPr>
          <w:rFonts w:ascii="Calibri Light" w:eastAsia="Calibri Light" w:hAnsi="Calibri Light" w:cs="Calibri Light"/>
          <w:color w:val="000000" w:themeColor="text1"/>
          <w:sz w:val="24"/>
        </w:rPr>
        <w:t>l</w:t>
      </w:r>
      <w:r w:rsidRPr="00025918">
        <w:rPr>
          <w:rFonts w:ascii="Calibri Light" w:eastAsia="Calibri Light" w:hAnsi="Calibri Light" w:cs="Calibri Light"/>
          <w:color w:val="000000" w:themeColor="text1"/>
          <w:spacing w:val="2"/>
          <w:sz w:val="24"/>
        </w:rPr>
        <w:t>/teaching</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5"/>
          <w:sz w:val="24"/>
        </w:rPr>
        <w:t>o</w:t>
      </w:r>
      <w:r w:rsidRPr="00025918">
        <w:rPr>
          <w:rFonts w:ascii="Calibri Light" w:eastAsia="Calibri Light" w:hAnsi="Calibri Light" w:cs="Calibri Light"/>
          <w:color w:val="000000" w:themeColor="text1"/>
          <w:spacing w:val="2"/>
          <w:sz w:val="24"/>
        </w:rPr>
        <w:t>ls</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z w:val="24"/>
        </w:rPr>
        <w:t>in</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 xml:space="preserve">a </w:t>
      </w:r>
      <w:r w:rsidRPr="00025918">
        <w:rPr>
          <w:rFonts w:ascii="Calibri Light" w:eastAsia="Calibri Light" w:hAnsi="Calibri Light" w:cs="Calibri Light"/>
          <w:color w:val="000000" w:themeColor="text1"/>
          <w:spacing w:val="2"/>
          <w:sz w:val="24"/>
        </w:rPr>
        <w:t>w</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pacing w:val="-1"/>
          <w:sz w:val="24"/>
        </w:rPr>
        <w:t>k</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z w:val="24"/>
        </w:rPr>
        <w:t>hop</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pacing w:val="-5"/>
          <w:sz w:val="24"/>
        </w:rPr>
        <w:t>n</w:t>
      </w:r>
      <w:r w:rsidRPr="00025918">
        <w:rPr>
          <w:rFonts w:ascii="Calibri Light" w:eastAsia="Calibri Light" w:hAnsi="Calibri Light" w:cs="Calibri Light"/>
          <w:color w:val="000000" w:themeColor="text1"/>
          <w:spacing w:val="2"/>
          <w:sz w:val="24"/>
        </w:rPr>
        <w:t>g</w:t>
      </w: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2"/>
          <w:sz w:val="24"/>
        </w:rPr>
        <w:t>w</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z w:val="24"/>
        </w:rPr>
        <w:t>do</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not</w:t>
      </w:r>
      <w:r w:rsidRPr="00025918">
        <w:rPr>
          <w:rFonts w:ascii="Calibri Light" w:eastAsia="Calibri Light" w:hAnsi="Calibri Light" w:cs="Calibri Light"/>
          <w:color w:val="000000" w:themeColor="text1"/>
          <w:spacing w:val="-3"/>
          <w:sz w:val="24"/>
        </w:rPr>
        <w:t xml:space="preserve"> recommend</w:t>
      </w:r>
      <w:r w:rsidRPr="00025918">
        <w:rPr>
          <w:rFonts w:ascii="Calibri Light" w:eastAsia="Calibri Light" w:hAnsi="Calibri Light" w:cs="Calibri Light"/>
          <w:color w:val="000000" w:themeColor="text1"/>
          <w:spacing w:val="1"/>
          <w:sz w:val="24"/>
        </w:rPr>
        <w:t xml:space="preserve"> using </w:t>
      </w:r>
      <w:r w:rsidRPr="00025918">
        <w:rPr>
          <w:rFonts w:ascii="Calibri Light" w:eastAsia="Calibri Light" w:hAnsi="Calibri Light" w:cs="Calibri Light"/>
          <w:color w:val="000000" w:themeColor="text1"/>
          <w:sz w:val="24"/>
        </w:rPr>
        <w:t>a</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2"/>
          <w:sz w:val="24"/>
        </w:rPr>
        <w:t>ri</w:t>
      </w:r>
      <w:r w:rsidRPr="00025918">
        <w:rPr>
          <w:rFonts w:ascii="Calibri Light" w:eastAsia="Calibri Light" w:hAnsi="Calibri Light" w:cs="Calibri Light"/>
          <w:color w:val="000000" w:themeColor="text1"/>
          <w:sz w:val="24"/>
        </w:rPr>
        <w:t>ng</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y</w:t>
      </w:r>
      <w:r w:rsidRPr="00025918">
        <w:rPr>
          <w:rFonts w:ascii="Calibri Light" w:eastAsia="Calibri Light" w:hAnsi="Calibri Light" w:cs="Calibri Light"/>
          <w:color w:val="000000" w:themeColor="text1"/>
          <w:spacing w:val="-3"/>
          <w:sz w:val="24"/>
        </w:rPr>
        <w:t>s</w:t>
      </w:r>
      <w:r w:rsidRPr="00025918">
        <w:rPr>
          <w:rFonts w:ascii="Calibri Light" w:eastAsia="Calibri Light" w:hAnsi="Calibri Light" w:cs="Calibri Light"/>
          <w:color w:val="000000" w:themeColor="text1"/>
          <w:spacing w:val="1"/>
          <w:sz w:val="24"/>
        </w:rPr>
        <w:t>te</w:t>
      </w:r>
      <w:r w:rsidRPr="00025918">
        <w:rPr>
          <w:rFonts w:ascii="Calibri Light" w:eastAsia="Calibri Light" w:hAnsi="Calibri Light" w:cs="Calibri Light"/>
          <w:color w:val="000000" w:themeColor="text1"/>
          <w:sz w:val="24"/>
        </w:rPr>
        <w:t>m.</w:t>
      </w:r>
    </w:p>
    <w:p w:rsidR="00883D1D" w:rsidRDefault="00883D1D" w:rsidP="00883D1D">
      <w:pPr>
        <w:spacing w:before="8" w:line="160" w:lineRule="exact"/>
        <w:rPr>
          <w:sz w:val="17"/>
          <w:szCs w:val="17"/>
        </w:rPr>
      </w:pPr>
    </w:p>
    <w:p w:rsidR="00883D1D" w:rsidRDefault="00883D1D" w:rsidP="00883D1D">
      <w:pPr>
        <w:spacing w:line="200" w:lineRule="exact"/>
      </w:pPr>
    </w:p>
    <w:p w:rsidR="00883D1D" w:rsidRPr="00025918" w:rsidRDefault="00883D1D" w:rsidP="00883D1D">
      <w:pPr>
        <w:spacing w:line="280" w:lineRule="exact"/>
        <w:ind w:left="401" w:right="731" w:firstLine="3"/>
        <w:rPr>
          <w:rFonts w:ascii="Calibri Light" w:eastAsia="Calibri Light" w:hAnsi="Calibri Light" w:cs="Calibri Light"/>
          <w:color w:val="000000" w:themeColor="text1"/>
          <w:sz w:val="24"/>
        </w:rPr>
      </w:pPr>
      <w:r w:rsidRPr="004965CE">
        <w:rPr>
          <w:rFonts w:ascii="Calibri Light" w:eastAsia="Calibri Light" w:hAnsi="Calibri Light" w:cs="Calibri Light"/>
          <w:b/>
          <w:bCs/>
          <w:color w:val="000000" w:themeColor="text1"/>
          <w:sz w:val="24"/>
        </w:rPr>
        <w:t>Ab</w:t>
      </w:r>
      <w:r w:rsidRPr="004965CE">
        <w:rPr>
          <w:rFonts w:ascii="Calibri Light" w:eastAsia="Calibri Light" w:hAnsi="Calibri Light" w:cs="Calibri Light"/>
          <w:b/>
          <w:bCs/>
          <w:color w:val="000000" w:themeColor="text1"/>
          <w:spacing w:val="-12"/>
          <w:sz w:val="24"/>
        </w:rPr>
        <w:t>o</w:t>
      </w:r>
      <w:r w:rsidRPr="004965CE">
        <w:rPr>
          <w:rFonts w:ascii="Calibri Light" w:eastAsia="Calibri Light" w:hAnsi="Calibri Light" w:cs="Calibri Light"/>
          <w:b/>
          <w:bCs/>
          <w:color w:val="000000" w:themeColor="text1"/>
          <w:sz w:val="24"/>
        </w:rPr>
        <w:t>u</w:t>
      </w:r>
      <w:r w:rsidRPr="004965CE">
        <w:rPr>
          <w:rFonts w:ascii="Calibri Light" w:eastAsia="Calibri Light" w:hAnsi="Calibri Light" w:cs="Calibri Light"/>
          <w:b/>
          <w:bCs/>
          <w:color w:val="000000" w:themeColor="text1"/>
          <w:spacing w:val="-11"/>
          <w:sz w:val="24"/>
        </w:rPr>
        <w:t>t CASP Checklists</w:t>
      </w:r>
      <w:r w:rsidRPr="004965CE">
        <w:rPr>
          <w:rFonts w:ascii="Calibri Light" w:eastAsia="Calibri Light" w:hAnsi="Calibri Light" w:cs="Calibri Light"/>
          <w:b/>
          <w:bCs/>
          <w:color w:val="000000" w:themeColor="text1"/>
          <w:sz w:val="24"/>
        </w:rPr>
        <w:t>:</w:t>
      </w:r>
      <w:r w:rsidRPr="004965CE">
        <w:rPr>
          <w:rFonts w:ascii="Calibri Light" w:eastAsia="Calibri Light" w:hAnsi="Calibri Light" w:cs="Calibri Light"/>
          <w:color w:val="000000" w:themeColor="text1"/>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he</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pacing w:val="1"/>
          <w:sz w:val="24"/>
        </w:rPr>
        <w:t>C</w:t>
      </w:r>
      <w:r w:rsidRPr="00025918">
        <w:rPr>
          <w:rFonts w:ascii="Calibri Light" w:eastAsia="Calibri Light" w:hAnsi="Calibri Light" w:cs="Calibri Light"/>
          <w:color w:val="000000" w:themeColor="text1"/>
          <w:sz w:val="24"/>
        </w:rPr>
        <w:t>A</w:t>
      </w:r>
      <w:r w:rsidRPr="00025918">
        <w:rPr>
          <w:rFonts w:ascii="Calibri Light" w:eastAsia="Calibri Light" w:hAnsi="Calibri Light" w:cs="Calibri Light"/>
          <w:color w:val="000000" w:themeColor="text1"/>
          <w:spacing w:val="1"/>
          <w:sz w:val="24"/>
        </w:rPr>
        <w:t>S</w:t>
      </w:r>
      <w:r w:rsidRPr="00025918">
        <w:rPr>
          <w:rFonts w:ascii="Calibri Light" w:eastAsia="Calibri Light" w:hAnsi="Calibri Light" w:cs="Calibri Light"/>
          <w:color w:val="000000" w:themeColor="text1"/>
          <w:sz w:val="24"/>
        </w:rPr>
        <w:t>P</w:t>
      </w:r>
      <w:r w:rsidRPr="00025918">
        <w:rPr>
          <w:rFonts w:ascii="Calibri Light" w:eastAsia="Calibri Light" w:hAnsi="Calibri Light" w:cs="Calibri Light"/>
          <w:color w:val="000000" w:themeColor="text1"/>
          <w:spacing w:val="-1"/>
          <w:sz w:val="24"/>
        </w:rPr>
        <w:t xml:space="preserve"> RCT </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z w:val="24"/>
        </w:rPr>
        <w:t>h</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1"/>
          <w:sz w:val="24"/>
        </w:rPr>
        <w:t>k</w:t>
      </w:r>
      <w:r w:rsidRPr="00025918">
        <w:rPr>
          <w:rFonts w:ascii="Calibri Light" w:eastAsia="Calibri Light" w:hAnsi="Calibri Light" w:cs="Calibri Light"/>
          <w:color w:val="000000" w:themeColor="text1"/>
          <w:spacing w:val="2"/>
          <w:sz w:val="24"/>
        </w:rPr>
        <w:t>l</w:t>
      </w:r>
      <w:r w:rsidRPr="00025918">
        <w:rPr>
          <w:rFonts w:ascii="Calibri Light" w:eastAsia="Calibri Light" w:hAnsi="Calibri Light" w:cs="Calibri Light"/>
          <w:color w:val="000000" w:themeColor="text1"/>
          <w:spacing w:val="-3"/>
          <w:sz w:val="24"/>
        </w:rPr>
        <w:t>i</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pacing w:val="-6"/>
          <w:sz w:val="24"/>
        </w:rPr>
        <w:t xml:space="preserve"> </w:t>
      </w:r>
      <w:r w:rsidRPr="00025918">
        <w:rPr>
          <w:rFonts w:ascii="Calibri Light" w:eastAsia="Calibri Light" w:hAnsi="Calibri Light" w:cs="Calibri Light"/>
          <w:color w:val="000000" w:themeColor="text1"/>
          <w:spacing w:val="2"/>
          <w:sz w:val="24"/>
        </w:rPr>
        <w:t>w</w:t>
      </w:r>
      <w:r w:rsidRPr="00025918">
        <w:rPr>
          <w:rFonts w:ascii="Calibri Light" w:eastAsia="Calibri Light" w:hAnsi="Calibri Light" w:cs="Calibri Light"/>
          <w:color w:val="000000" w:themeColor="text1"/>
          <w:sz w:val="24"/>
        </w:rPr>
        <w:t>as</w:t>
      </w:r>
      <w:r w:rsidRPr="00025918">
        <w:rPr>
          <w:rFonts w:ascii="Calibri Light" w:eastAsia="Calibri Light" w:hAnsi="Calibri Light" w:cs="Calibri Light"/>
          <w:color w:val="000000" w:themeColor="text1"/>
          <w:spacing w:val="2"/>
          <w:sz w:val="24"/>
        </w:rPr>
        <w:t xml:space="preserve"> originally </w:t>
      </w:r>
      <w:r w:rsidRPr="00025918">
        <w:rPr>
          <w:rFonts w:ascii="Calibri Light" w:eastAsia="Calibri Light" w:hAnsi="Calibri Light" w:cs="Calibri Light"/>
          <w:color w:val="000000" w:themeColor="text1"/>
          <w:sz w:val="24"/>
        </w:rPr>
        <w:t>b</w:t>
      </w:r>
      <w:r w:rsidRPr="00025918">
        <w:rPr>
          <w:rFonts w:ascii="Calibri Light" w:eastAsia="Calibri Light" w:hAnsi="Calibri Light" w:cs="Calibri Light"/>
          <w:color w:val="000000" w:themeColor="text1"/>
          <w:spacing w:val="-3"/>
          <w:sz w:val="24"/>
        </w:rPr>
        <w:t>a</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on</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J</w:t>
      </w:r>
      <w:r w:rsidRPr="00025918">
        <w:rPr>
          <w:rFonts w:ascii="Calibri Light" w:eastAsia="Calibri Light" w:hAnsi="Calibri Light" w:cs="Calibri Light"/>
          <w:color w:val="000000" w:themeColor="text1"/>
          <w:spacing w:val="-5"/>
          <w:sz w:val="24"/>
        </w:rPr>
        <w:t>A</w:t>
      </w:r>
      <w:r w:rsidRPr="00025918">
        <w:rPr>
          <w:rFonts w:ascii="Calibri Light" w:eastAsia="Calibri Light" w:hAnsi="Calibri Light" w:cs="Calibri Light"/>
          <w:color w:val="000000" w:themeColor="text1"/>
          <w:spacing w:val="2"/>
          <w:sz w:val="24"/>
        </w:rPr>
        <w:t>M</w:t>
      </w:r>
      <w:r w:rsidRPr="00025918">
        <w:rPr>
          <w:rFonts w:ascii="Calibri Light" w:eastAsia="Calibri Light" w:hAnsi="Calibri Light" w:cs="Calibri Light"/>
          <w:color w:val="000000" w:themeColor="text1"/>
          <w:sz w:val="24"/>
        </w:rPr>
        <w:t xml:space="preserve">A </w:t>
      </w:r>
      <w:r w:rsidRPr="00025918">
        <w:rPr>
          <w:rFonts w:ascii="Calibri Light" w:eastAsia="Calibri Light" w:hAnsi="Calibri Light" w:cs="Calibri Light"/>
          <w:color w:val="000000" w:themeColor="text1"/>
          <w:spacing w:val="-3"/>
          <w:sz w:val="24"/>
        </w:rPr>
        <w:t>U</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3"/>
          <w:sz w:val="24"/>
        </w:rPr>
        <w:t>r</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pacing w:val="2"/>
          <w:sz w:val="24"/>
        </w:rPr>
        <w:t>g</w:t>
      </w:r>
      <w:r w:rsidRPr="00025918">
        <w:rPr>
          <w:rFonts w:ascii="Calibri Light" w:eastAsia="Calibri Light" w:hAnsi="Calibri Light" w:cs="Calibri Light"/>
          <w:color w:val="000000" w:themeColor="text1"/>
          <w:sz w:val="24"/>
        </w:rPr>
        <w:t>u</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pacing w:val="-5"/>
          <w:sz w:val="24"/>
        </w:rPr>
        <w:t>d</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s</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he m</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z w:val="24"/>
        </w:rPr>
        <w:t>l</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pacing w:val="2"/>
          <w:sz w:val="24"/>
        </w:rPr>
        <w:t>li</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3"/>
          <w:sz w:val="24"/>
        </w:rPr>
        <w:t>r</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u</w:t>
      </w:r>
      <w:r w:rsidRPr="00025918">
        <w:rPr>
          <w:rFonts w:ascii="Calibri Light" w:eastAsia="Calibri Light" w:hAnsi="Calibri Light" w:cs="Calibri Light"/>
          <w:color w:val="000000" w:themeColor="text1"/>
          <w:spacing w:val="1"/>
          <w:sz w:val="24"/>
        </w:rPr>
        <w:t>r</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199</w:t>
      </w:r>
      <w:r w:rsidRPr="00025918">
        <w:rPr>
          <w:rFonts w:ascii="Calibri Light" w:eastAsia="Calibri Light" w:hAnsi="Calibri Light" w:cs="Calibri Light"/>
          <w:color w:val="000000" w:themeColor="text1"/>
          <w:sz w:val="24"/>
        </w:rPr>
        <w:t>4</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2"/>
          <w:sz w:val="24"/>
        </w:rPr>
        <w:t>(</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z w:val="24"/>
        </w:rPr>
        <w:t>p</w:t>
      </w:r>
      <w:r w:rsidRPr="00025918">
        <w:rPr>
          <w:rFonts w:ascii="Calibri Light" w:eastAsia="Calibri Light" w:hAnsi="Calibri Light" w:cs="Calibri Light"/>
          <w:color w:val="000000" w:themeColor="text1"/>
          <w:spacing w:val="1"/>
          <w:sz w:val="24"/>
        </w:rPr>
        <w:t>te</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2"/>
          <w:sz w:val="24"/>
        </w:rPr>
        <w:t>f</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z w:val="24"/>
        </w:rPr>
        <w:t>om</w:t>
      </w:r>
      <w:r w:rsidRPr="00025918">
        <w:rPr>
          <w:rFonts w:ascii="Calibri Light" w:eastAsia="Calibri Light" w:hAnsi="Calibri Light" w:cs="Calibri Light"/>
          <w:color w:val="000000" w:themeColor="text1"/>
          <w:spacing w:val="1"/>
          <w:sz w:val="24"/>
        </w:rPr>
        <w:t xml:space="preserve"> </w:t>
      </w:r>
      <w:proofErr w:type="spellStart"/>
      <w:r w:rsidRPr="00025918">
        <w:rPr>
          <w:rFonts w:ascii="Calibri Light" w:eastAsia="Calibri Light" w:hAnsi="Calibri Light" w:cs="Calibri Light"/>
          <w:color w:val="000000" w:themeColor="text1"/>
          <w:sz w:val="24"/>
        </w:rPr>
        <w:t>Gu</w:t>
      </w:r>
      <w:r w:rsidRPr="00025918">
        <w:rPr>
          <w:rFonts w:ascii="Calibri Light" w:eastAsia="Calibri Light" w:hAnsi="Calibri Light" w:cs="Calibri Light"/>
          <w:color w:val="000000" w:themeColor="text1"/>
          <w:spacing w:val="-1"/>
          <w:sz w:val="24"/>
        </w:rPr>
        <w:t>y</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z w:val="24"/>
        </w:rPr>
        <w:t>t</w:t>
      </w:r>
      <w:proofErr w:type="spellEnd"/>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G</w:t>
      </w:r>
      <w:r w:rsidRPr="00025918">
        <w:rPr>
          <w:rFonts w:ascii="Calibri Light" w:eastAsia="Calibri Light" w:hAnsi="Calibri Light" w:cs="Calibri Light"/>
          <w:color w:val="000000" w:themeColor="text1"/>
          <w:spacing w:val="1"/>
          <w:sz w:val="24"/>
        </w:rPr>
        <w:t>H</w:t>
      </w: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pacing w:val="1"/>
          <w:sz w:val="24"/>
        </w:rPr>
        <w:t>S</w:t>
      </w:r>
      <w:r w:rsidRPr="00025918">
        <w:rPr>
          <w:rFonts w:ascii="Calibri Light" w:eastAsia="Calibri Light" w:hAnsi="Calibri Light" w:cs="Calibri Light"/>
          <w:color w:val="000000" w:themeColor="text1"/>
          <w:spacing w:val="-3"/>
          <w:sz w:val="24"/>
        </w:rPr>
        <w:t>a</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1"/>
          <w:sz w:val="24"/>
        </w:rPr>
        <w:t>k</w:t>
      </w:r>
      <w:r w:rsidRPr="00025918">
        <w:rPr>
          <w:rFonts w:ascii="Calibri Light" w:eastAsia="Calibri Light" w:hAnsi="Calibri Light" w:cs="Calibri Light"/>
          <w:color w:val="000000" w:themeColor="text1"/>
          <w:spacing w:val="1"/>
          <w:sz w:val="24"/>
        </w:rPr>
        <w:t>et</w:t>
      </w:r>
      <w:r w:rsidRPr="00025918">
        <w:rPr>
          <w:rFonts w:ascii="Calibri Light" w:eastAsia="Calibri Light" w:hAnsi="Calibri Light" w:cs="Calibri Light"/>
          <w:color w:val="000000" w:themeColor="text1"/>
          <w:sz w:val="24"/>
        </w:rPr>
        <w:t>t</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1"/>
          <w:sz w:val="24"/>
        </w:rPr>
        <w:t>L</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z w:val="24"/>
        </w:rPr>
        <w:t>nd</w:t>
      </w:r>
      <w:r w:rsidRPr="00025918">
        <w:rPr>
          <w:rFonts w:ascii="Calibri Light" w:eastAsia="Calibri Light" w:hAnsi="Calibri Light" w:cs="Calibri Light"/>
          <w:color w:val="000000" w:themeColor="text1"/>
          <w:spacing w:val="1"/>
          <w:sz w:val="24"/>
        </w:rPr>
        <w:t xml:space="preserve"> C</w:t>
      </w:r>
      <w:r w:rsidRPr="00025918">
        <w:rPr>
          <w:rFonts w:ascii="Calibri Light" w:eastAsia="Calibri Light" w:hAnsi="Calibri Light" w:cs="Calibri Light"/>
          <w:color w:val="000000" w:themeColor="text1"/>
          <w:sz w:val="24"/>
        </w:rPr>
        <w:t>ook D</w:t>
      </w:r>
      <w:r w:rsidRPr="00025918">
        <w:rPr>
          <w:rFonts w:ascii="Calibri Light" w:eastAsia="Calibri Light" w:hAnsi="Calibri Light" w:cs="Calibri Light"/>
          <w:color w:val="000000" w:themeColor="text1"/>
          <w:spacing w:val="-1"/>
          <w:sz w:val="24"/>
        </w:rPr>
        <w:t>J</w:t>
      </w:r>
      <w:r w:rsidRPr="00025918">
        <w:rPr>
          <w:rFonts w:ascii="Calibri Light" w:eastAsia="Calibri Light" w:hAnsi="Calibri Light" w:cs="Calibri Light"/>
          <w:color w:val="000000" w:themeColor="text1"/>
          <w:spacing w:val="-2"/>
          <w:sz w:val="24"/>
        </w:rPr>
        <w:t>)</w:t>
      </w: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pacing w:val="2"/>
          <w:sz w:val="24"/>
        </w:rPr>
        <w:t>a</w:t>
      </w:r>
      <w:r w:rsidRPr="00025918">
        <w:rPr>
          <w:rFonts w:ascii="Calibri Light" w:eastAsia="Calibri Light" w:hAnsi="Calibri Light" w:cs="Calibri Light"/>
          <w:color w:val="000000" w:themeColor="text1"/>
          <w:sz w:val="24"/>
        </w:rPr>
        <w:t>nd</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p</w:t>
      </w:r>
      <w:r w:rsidRPr="00025918">
        <w:rPr>
          <w:rFonts w:ascii="Calibri Light" w:eastAsia="Calibri Light" w:hAnsi="Calibri Light" w:cs="Calibri Light"/>
          <w:color w:val="000000" w:themeColor="text1"/>
          <w:spacing w:val="-3"/>
          <w:sz w:val="24"/>
        </w:rPr>
        <w:t>i</w:t>
      </w:r>
      <w:r w:rsidRPr="00025918">
        <w:rPr>
          <w:rFonts w:ascii="Calibri Light" w:eastAsia="Calibri Light" w:hAnsi="Calibri Light" w:cs="Calibri Light"/>
          <w:color w:val="000000" w:themeColor="text1"/>
          <w:spacing w:val="2"/>
          <w:sz w:val="24"/>
        </w:rPr>
        <w:t>l</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1"/>
          <w:sz w:val="24"/>
        </w:rPr>
        <w:t>te</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2"/>
          <w:sz w:val="24"/>
        </w:rPr>
        <w:t>w</w:t>
      </w:r>
      <w:r w:rsidRPr="00025918">
        <w:rPr>
          <w:rFonts w:ascii="Calibri Light" w:eastAsia="Calibri Light" w:hAnsi="Calibri Light" w:cs="Calibri Light"/>
          <w:color w:val="000000" w:themeColor="text1"/>
          <w:spacing w:val="-3"/>
          <w:sz w:val="24"/>
        </w:rPr>
        <w:t>i</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h h</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al</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h</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2"/>
          <w:sz w:val="24"/>
        </w:rPr>
        <w:t>ar</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z w:val="24"/>
        </w:rPr>
        <w:t>p</w:t>
      </w:r>
      <w:r w:rsidRPr="00025918">
        <w:rPr>
          <w:rFonts w:ascii="Calibri Light" w:eastAsia="Calibri Light" w:hAnsi="Calibri Light" w:cs="Calibri Light"/>
          <w:color w:val="000000" w:themeColor="text1"/>
          <w:spacing w:val="2"/>
          <w:sz w:val="24"/>
        </w:rPr>
        <w:t>ra</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5"/>
          <w:sz w:val="24"/>
        </w:rPr>
        <w:t>n</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pacing w:val="-3"/>
          <w:sz w:val="24"/>
        </w:rPr>
        <w:t>s</w:t>
      </w:r>
      <w:r w:rsidRPr="00025918">
        <w:rPr>
          <w:rFonts w:ascii="Calibri Light" w:eastAsia="Calibri Light" w:hAnsi="Calibri Light" w:cs="Calibri Light"/>
          <w:color w:val="000000" w:themeColor="text1"/>
          <w:sz w:val="24"/>
        </w:rPr>
        <w:t>. This version has been updated taking into account the CONSORT 2010 guideline (</w:t>
      </w:r>
      <w:hyperlink r:id="rId13" w:history="1">
        <w:r w:rsidRPr="00025918">
          <w:rPr>
            <w:rStyle w:val="Hyperlink"/>
            <w:rFonts w:ascii="Calibri Light" w:eastAsia="Calibri Light" w:hAnsi="Calibri Light" w:cs="Calibri Light"/>
            <w:color w:val="000000" w:themeColor="text1"/>
            <w:sz w:val="24"/>
          </w:rPr>
          <w:t>http://www.consort-statement.org/consort-2010</w:t>
        </w:r>
      </w:hyperlink>
      <w:r w:rsidRPr="00025918">
        <w:rPr>
          <w:rFonts w:ascii="Calibri Light" w:eastAsia="Calibri Light" w:hAnsi="Calibri Light" w:cs="Calibri Light"/>
          <w:color w:val="000000" w:themeColor="text1"/>
          <w:sz w:val="24"/>
        </w:rPr>
        <w:t xml:space="preserve">, accessed </w:t>
      </w:r>
      <w:r>
        <w:rPr>
          <w:rFonts w:ascii="Calibri Light" w:eastAsia="Calibri Light" w:hAnsi="Calibri Light" w:cs="Calibri Light"/>
          <w:color w:val="000000" w:themeColor="text1"/>
          <w:sz w:val="24"/>
        </w:rPr>
        <w:t>16 September 2020</w:t>
      </w:r>
      <w:r w:rsidRPr="00025918">
        <w:rPr>
          <w:rFonts w:ascii="Calibri Light" w:eastAsia="Calibri Light" w:hAnsi="Calibri Light" w:cs="Calibri Light"/>
          <w:color w:val="000000" w:themeColor="text1"/>
          <w:sz w:val="24"/>
        </w:rPr>
        <w:t>).</w:t>
      </w:r>
    </w:p>
    <w:p w:rsidR="00883D1D" w:rsidRDefault="00883D1D" w:rsidP="00883D1D">
      <w:pPr>
        <w:spacing w:before="76"/>
        <w:ind w:left="401" w:right="752" w:firstLine="3"/>
        <w:rPr>
          <w:rFonts w:ascii="Calibri Light" w:eastAsia="Calibri Light" w:hAnsi="Calibri Light" w:cs="Calibri Light"/>
          <w:color w:val="4471C4"/>
          <w:spacing w:val="-9"/>
          <w:sz w:val="24"/>
        </w:rPr>
      </w:pPr>
    </w:p>
    <w:p w:rsidR="00883D1D" w:rsidRPr="0081307A" w:rsidRDefault="00883D1D" w:rsidP="00883D1D">
      <w:pPr>
        <w:spacing w:before="76"/>
        <w:ind w:left="401" w:right="752" w:firstLine="3"/>
        <w:rPr>
          <w:rFonts w:ascii="Calibri Light" w:eastAsia="Calibri Light" w:hAnsi="Calibri Light" w:cs="Calibri Light"/>
          <w:color w:val="4471C4"/>
          <w:spacing w:val="-4"/>
          <w:sz w:val="24"/>
        </w:rPr>
      </w:pPr>
      <w:r w:rsidRPr="004965CE">
        <w:rPr>
          <w:rFonts w:ascii="Calibri Light" w:eastAsia="Calibri Light" w:hAnsi="Calibri Light" w:cs="Calibri Light"/>
          <w:b/>
          <w:bCs/>
          <w:color w:val="000000" w:themeColor="text1"/>
          <w:spacing w:val="-9"/>
          <w:sz w:val="24"/>
        </w:rPr>
        <w:t>Citation</w:t>
      </w:r>
      <w:r w:rsidRPr="004965CE">
        <w:rPr>
          <w:rFonts w:ascii="Calibri Light" w:eastAsia="Calibri Light" w:hAnsi="Calibri Light" w:cs="Calibri Light"/>
          <w:b/>
          <w:bCs/>
          <w:color w:val="000000" w:themeColor="text1"/>
          <w:sz w:val="24"/>
        </w:rPr>
        <w:t>:</w:t>
      </w:r>
      <w:r w:rsidRPr="004965CE">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2"/>
          <w:sz w:val="24"/>
        </w:rPr>
        <w:t xml:space="preserve">CASP </w:t>
      </w:r>
      <w:r w:rsidRPr="00025918">
        <w:rPr>
          <w:rFonts w:ascii="Calibri Light" w:eastAsia="Calibri Light" w:hAnsi="Calibri Light" w:cs="Calibri Light"/>
          <w:color w:val="000000" w:themeColor="text1"/>
          <w:spacing w:val="-3"/>
          <w:sz w:val="24"/>
        </w:rPr>
        <w:t>r</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z w:val="24"/>
        </w:rPr>
        <w:t>omm</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nds</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u</w:t>
      </w:r>
      <w:r w:rsidRPr="00025918">
        <w:rPr>
          <w:rFonts w:ascii="Calibri Light" w:eastAsia="Calibri Light" w:hAnsi="Calibri Light" w:cs="Calibri Light"/>
          <w:color w:val="000000" w:themeColor="text1"/>
          <w:spacing w:val="-3"/>
          <w:sz w:val="24"/>
        </w:rPr>
        <w:t>s</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ng</w:t>
      </w:r>
      <w:r w:rsidRPr="00025918">
        <w:rPr>
          <w:rFonts w:ascii="Calibri Light" w:eastAsia="Calibri Light" w:hAnsi="Calibri Light" w:cs="Calibri Light"/>
          <w:color w:val="000000" w:themeColor="text1"/>
          <w:spacing w:val="1"/>
          <w:sz w:val="24"/>
        </w:rPr>
        <w:t xml:space="preserve"> t</w:t>
      </w:r>
      <w:r w:rsidRPr="00025918">
        <w:rPr>
          <w:rFonts w:ascii="Calibri Light" w:eastAsia="Calibri Light" w:hAnsi="Calibri Light" w:cs="Calibri Light"/>
          <w:color w:val="000000" w:themeColor="text1"/>
          <w:sz w:val="24"/>
        </w:rPr>
        <w:t>he</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4"/>
          <w:sz w:val="24"/>
        </w:rPr>
        <w:t>H</w:t>
      </w:r>
      <w:r w:rsidRPr="00025918">
        <w:rPr>
          <w:rFonts w:ascii="Calibri Light" w:eastAsia="Calibri Light" w:hAnsi="Calibri Light" w:cs="Calibri Light"/>
          <w:color w:val="000000" w:themeColor="text1"/>
          <w:spacing w:val="2"/>
          <w:sz w:val="24"/>
        </w:rPr>
        <w:t>ar</w:t>
      </w:r>
      <w:r w:rsidRPr="00025918">
        <w:rPr>
          <w:rFonts w:ascii="Calibri Light" w:eastAsia="Calibri Light" w:hAnsi="Calibri Light" w:cs="Calibri Light"/>
          <w:color w:val="000000" w:themeColor="text1"/>
          <w:spacing w:val="-6"/>
          <w:sz w:val="24"/>
        </w:rPr>
        <w:t>v</w:t>
      </w:r>
      <w:r w:rsidRPr="00025918">
        <w:rPr>
          <w:rFonts w:ascii="Calibri Light" w:eastAsia="Calibri Light" w:hAnsi="Calibri Light" w:cs="Calibri Light"/>
          <w:color w:val="000000" w:themeColor="text1"/>
          <w:spacing w:val="2"/>
          <w:sz w:val="24"/>
        </w:rPr>
        <w:t>ar</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1"/>
          <w:sz w:val="24"/>
        </w:rPr>
        <w:t>y</w:t>
      </w:r>
      <w:r w:rsidRPr="00025918">
        <w:rPr>
          <w:rFonts w:ascii="Calibri Light" w:eastAsia="Calibri Light" w:hAnsi="Calibri Light" w:cs="Calibri Light"/>
          <w:color w:val="000000" w:themeColor="text1"/>
          <w:spacing w:val="2"/>
          <w:sz w:val="24"/>
        </w:rPr>
        <w:t>l</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pacing w:val="-4"/>
          <w:sz w:val="24"/>
        </w:rPr>
        <w:t>.</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9"/>
          <w:sz w:val="24"/>
        </w:rPr>
        <w:t xml:space="preserve"> </w:t>
      </w:r>
      <w:r w:rsidRPr="00025918">
        <w:rPr>
          <w:rFonts w:ascii="Calibri Light" w:eastAsia="Calibri Light" w:hAnsi="Calibri Light" w:cs="Calibri Light"/>
          <w:i/>
          <w:color w:val="000000" w:themeColor="text1"/>
          <w:spacing w:val="-1"/>
          <w:sz w:val="24"/>
        </w:rPr>
        <w:t>Cr</w:t>
      </w:r>
      <w:r w:rsidRPr="00025918">
        <w:rPr>
          <w:rFonts w:ascii="Calibri Light" w:eastAsia="Calibri Light" w:hAnsi="Calibri Light" w:cs="Calibri Light"/>
          <w:i/>
          <w:color w:val="000000" w:themeColor="text1"/>
          <w:spacing w:val="-3"/>
          <w:sz w:val="24"/>
        </w:rPr>
        <w:t>i</w:t>
      </w:r>
      <w:r w:rsidRPr="00025918">
        <w:rPr>
          <w:rFonts w:ascii="Calibri Light" w:eastAsia="Calibri Light" w:hAnsi="Calibri Light" w:cs="Calibri Light"/>
          <w:i/>
          <w:color w:val="000000" w:themeColor="text1"/>
          <w:spacing w:val="1"/>
          <w:sz w:val="24"/>
        </w:rPr>
        <w:t>t</w:t>
      </w:r>
      <w:r w:rsidRPr="00025918">
        <w:rPr>
          <w:rFonts w:ascii="Calibri Light" w:eastAsia="Calibri Light" w:hAnsi="Calibri Light" w:cs="Calibri Light"/>
          <w:i/>
          <w:color w:val="000000" w:themeColor="text1"/>
          <w:spacing w:val="2"/>
          <w:sz w:val="24"/>
        </w:rPr>
        <w:t>i</w:t>
      </w:r>
      <w:r w:rsidRPr="00025918">
        <w:rPr>
          <w:rFonts w:ascii="Calibri Light" w:eastAsia="Calibri Light" w:hAnsi="Calibri Light" w:cs="Calibri Light"/>
          <w:i/>
          <w:color w:val="000000" w:themeColor="text1"/>
          <w:sz w:val="24"/>
        </w:rPr>
        <w:t>c</w:t>
      </w:r>
      <w:r w:rsidRPr="00025918">
        <w:rPr>
          <w:rFonts w:ascii="Calibri Light" w:eastAsia="Calibri Light" w:hAnsi="Calibri Light" w:cs="Calibri Light"/>
          <w:i/>
          <w:color w:val="000000" w:themeColor="text1"/>
          <w:spacing w:val="-2"/>
          <w:sz w:val="24"/>
        </w:rPr>
        <w:t>a</w:t>
      </w:r>
      <w:r w:rsidRPr="00025918">
        <w:rPr>
          <w:rFonts w:ascii="Calibri Light" w:eastAsia="Calibri Light" w:hAnsi="Calibri Light" w:cs="Calibri Light"/>
          <w:i/>
          <w:color w:val="000000" w:themeColor="text1"/>
          <w:sz w:val="24"/>
        </w:rPr>
        <w:t>l</w:t>
      </w:r>
      <w:r w:rsidRPr="00025918">
        <w:rPr>
          <w:rFonts w:ascii="Calibri Light" w:eastAsia="Calibri Light" w:hAnsi="Calibri Light" w:cs="Calibri Light"/>
          <w:i/>
          <w:color w:val="000000" w:themeColor="text1"/>
          <w:spacing w:val="2"/>
          <w:sz w:val="24"/>
        </w:rPr>
        <w:t xml:space="preserve"> </w:t>
      </w:r>
      <w:r w:rsidRPr="00025918">
        <w:rPr>
          <w:rFonts w:ascii="Calibri Light" w:eastAsia="Calibri Light" w:hAnsi="Calibri Light" w:cs="Calibri Light"/>
          <w:i/>
          <w:color w:val="000000" w:themeColor="text1"/>
          <w:sz w:val="24"/>
        </w:rPr>
        <w:t>A</w:t>
      </w:r>
      <w:r w:rsidRPr="00025918">
        <w:rPr>
          <w:rFonts w:ascii="Calibri Light" w:eastAsia="Calibri Light" w:hAnsi="Calibri Light" w:cs="Calibri Light"/>
          <w:i/>
          <w:color w:val="000000" w:themeColor="text1"/>
          <w:spacing w:val="-2"/>
          <w:sz w:val="24"/>
        </w:rPr>
        <w:t>pp</w:t>
      </w:r>
      <w:r w:rsidRPr="00025918">
        <w:rPr>
          <w:rFonts w:ascii="Calibri Light" w:eastAsia="Calibri Light" w:hAnsi="Calibri Light" w:cs="Calibri Light"/>
          <w:i/>
          <w:color w:val="000000" w:themeColor="text1"/>
          <w:spacing w:val="-1"/>
          <w:sz w:val="24"/>
        </w:rPr>
        <w:t>r</w:t>
      </w:r>
      <w:r w:rsidRPr="00025918">
        <w:rPr>
          <w:rFonts w:ascii="Calibri Light" w:eastAsia="Calibri Light" w:hAnsi="Calibri Light" w:cs="Calibri Light"/>
          <w:i/>
          <w:color w:val="000000" w:themeColor="text1"/>
          <w:spacing w:val="-2"/>
          <w:sz w:val="24"/>
        </w:rPr>
        <w:t>a</w:t>
      </w:r>
      <w:r w:rsidRPr="00025918">
        <w:rPr>
          <w:rFonts w:ascii="Calibri Light" w:eastAsia="Calibri Light" w:hAnsi="Calibri Light" w:cs="Calibri Light"/>
          <w:i/>
          <w:color w:val="000000" w:themeColor="text1"/>
          <w:spacing w:val="2"/>
          <w:sz w:val="24"/>
        </w:rPr>
        <w:t>is</w:t>
      </w:r>
      <w:r w:rsidRPr="00025918">
        <w:rPr>
          <w:rFonts w:ascii="Calibri Light" w:eastAsia="Calibri Light" w:hAnsi="Calibri Light" w:cs="Calibri Light"/>
          <w:i/>
          <w:color w:val="000000" w:themeColor="text1"/>
          <w:spacing w:val="-2"/>
          <w:sz w:val="24"/>
        </w:rPr>
        <w:t>a</w:t>
      </w:r>
      <w:r w:rsidRPr="00025918">
        <w:rPr>
          <w:rFonts w:ascii="Calibri Light" w:eastAsia="Calibri Light" w:hAnsi="Calibri Light" w:cs="Calibri Light"/>
          <w:i/>
          <w:color w:val="000000" w:themeColor="text1"/>
          <w:sz w:val="24"/>
        </w:rPr>
        <w:t>l</w:t>
      </w:r>
      <w:r w:rsidRPr="00025918">
        <w:rPr>
          <w:rFonts w:ascii="Calibri Light" w:eastAsia="Calibri Light" w:hAnsi="Calibri Light" w:cs="Calibri Light"/>
          <w:i/>
          <w:color w:val="000000" w:themeColor="text1"/>
          <w:spacing w:val="2"/>
          <w:sz w:val="24"/>
        </w:rPr>
        <w:t xml:space="preserve"> </w:t>
      </w:r>
      <w:r w:rsidRPr="00025918">
        <w:rPr>
          <w:rFonts w:ascii="Calibri Light" w:eastAsia="Calibri Light" w:hAnsi="Calibri Light" w:cs="Calibri Light"/>
          <w:i/>
          <w:color w:val="000000" w:themeColor="text1"/>
          <w:spacing w:val="-2"/>
          <w:sz w:val="24"/>
        </w:rPr>
        <w:t>S</w:t>
      </w:r>
      <w:r w:rsidRPr="00025918">
        <w:rPr>
          <w:rFonts w:ascii="Calibri Light" w:eastAsia="Calibri Light" w:hAnsi="Calibri Light" w:cs="Calibri Light"/>
          <w:i/>
          <w:color w:val="000000" w:themeColor="text1"/>
          <w:spacing w:val="2"/>
          <w:sz w:val="24"/>
        </w:rPr>
        <w:t>ki</w:t>
      </w:r>
      <w:r w:rsidRPr="00025918">
        <w:rPr>
          <w:rFonts w:ascii="Calibri Light" w:eastAsia="Calibri Light" w:hAnsi="Calibri Light" w:cs="Calibri Light"/>
          <w:i/>
          <w:color w:val="000000" w:themeColor="text1"/>
          <w:spacing w:val="-3"/>
          <w:sz w:val="24"/>
        </w:rPr>
        <w:t>l</w:t>
      </w:r>
      <w:r w:rsidRPr="00025918">
        <w:rPr>
          <w:rFonts w:ascii="Calibri Light" w:eastAsia="Calibri Light" w:hAnsi="Calibri Light" w:cs="Calibri Light"/>
          <w:i/>
          <w:color w:val="000000" w:themeColor="text1"/>
          <w:spacing w:val="2"/>
          <w:sz w:val="24"/>
        </w:rPr>
        <w:t>l</w:t>
      </w:r>
      <w:r w:rsidRPr="00025918">
        <w:rPr>
          <w:rFonts w:ascii="Calibri Light" w:eastAsia="Calibri Light" w:hAnsi="Calibri Light" w:cs="Calibri Light"/>
          <w:i/>
          <w:color w:val="000000" w:themeColor="text1"/>
          <w:sz w:val="24"/>
        </w:rPr>
        <w:t xml:space="preserve">s </w:t>
      </w:r>
      <w:proofErr w:type="spellStart"/>
      <w:r w:rsidRPr="00025918">
        <w:rPr>
          <w:rFonts w:ascii="Calibri Light" w:eastAsia="Calibri Light" w:hAnsi="Calibri Light" w:cs="Calibri Light"/>
          <w:i/>
          <w:color w:val="000000" w:themeColor="text1"/>
          <w:spacing w:val="-2"/>
          <w:sz w:val="24"/>
        </w:rPr>
        <w:t>P</w:t>
      </w:r>
      <w:r w:rsidRPr="00025918">
        <w:rPr>
          <w:rFonts w:ascii="Calibri Light" w:eastAsia="Calibri Light" w:hAnsi="Calibri Light" w:cs="Calibri Light"/>
          <w:i/>
          <w:color w:val="000000" w:themeColor="text1"/>
          <w:spacing w:val="-1"/>
          <w:sz w:val="24"/>
        </w:rPr>
        <w:t>ro</w:t>
      </w:r>
      <w:r w:rsidRPr="00025918">
        <w:rPr>
          <w:rFonts w:ascii="Calibri Light" w:eastAsia="Calibri Light" w:hAnsi="Calibri Light" w:cs="Calibri Light"/>
          <w:i/>
          <w:color w:val="000000" w:themeColor="text1"/>
          <w:spacing w:val="-2"/>
          <w:sz w:val="24"/>
        </w:rPr>
        <w:t>g</w:t>
      </w:r>
      <w:r w:rsidRPr="00025918">
        <w:rPr>
          <w:rFonts w:ascii="Calibri Light" w:eastAsia="Calibri Light" w:hAnsi="Calibri Light" w:cs="Calibri Light"/>
          <w:i/>
          <w:color w:val="000000" w:themeColor="text1"/>
          <w:spacing w:val="4"/>
          <w:sz w:val="24"/>
        </w:rPr>
        <w:t>r</w:t>
      </w:r>
      <w:r w:rsidRPr="00025918">
        <w:rPr>
          <w:rFonts w:ascii="Calibri Light" w:eastAsia="Calibri Light" w:hAnsi="Calibri Light" w:cs="Calibri Light"/>
          <w:i/>
          <w:color w:val="000000" w:themeColor="text1"/>
          <w:spacing w:val="-2"/>
          <w:sz w:val="24"/>
        </w:rPr>
        <w:t>a</w:t>
      </w:r>
      <w:r w:rsidRPr="00025918">
        <w:rPr>
          <w:rFonts w:ascii="Calibri Light" w:eastAsia="Calibri Light" w:hAnsi="Calibri Light" w:cs="Calibri Light"/>
          <w:i/>
          <w:color w:val="000000" w:themeColor="text1"/>
          <w:spacing w:val="2"/>
          <w:sz w:val="24"/>
        </w:rPr>
        <w:t>mm</w:t>
      </w:r>
      <w:r w:rsidRPr="00025918">
        <w:rPr>
          <w:rFonts w:ascii="Calibri Light" w:eastAsia="Calibri Light" w:hAnsi="Calibri Light" w:cs="Calibri Light"/>
          <w:i/>
          <w:color w:val="000000" w:themeColor="text1"/>
          <w:sz w:val="24"/>
        </w:rPr>
        <w:t>e</w:t>
      </w:r>
      <w:proofErr w:type="spellEnd"/>
      <w:r w:rsidRPr="00025918">
        <w:rPr>
          <w:rFonts w:ascii="Calibri Light" w:eastAsia="Calibri Light" w:hAnsi="Calibri Light" w:cs="Calibri Light"/>
          <w:i/>
          <w:color w:val="000000" w:themeColor="text1"/>
          <w:spacing w:val="2"/>
          <w:sz w:val="24"/>
        </w:rPr>
        <w:t xml:space="preserve"> </w:t>
      </w:r>
      <w:r w:rsidRPr="00025918">
        <w:rPr>
          <w:rFonts w:ascii="Calibri Light" w:eastAsia="Calibri Light" w:hAnsi="Calibri Light" w:cs="Calibri Light"/>
          <w:i/>
          <w:color w:val="000000" w:themeColor="text1"/>
          <w:spacing w:val="-2"/>
          <w:sz w:val="24"/>
        </w:rPr>
        <w:t>(202</w:t>
      </w:r>
      <w:r>
        <w:rPr>
          <w:rFonts w:ascii="Calibri Light" w:eastAsia="Calibri Light" w:hAnsi="Calibri Light" w:cs="Calibri Light"/>
          <w:i/>
          <w:color w:val="000000" w:themeColor="text1"/>
          <w:spacing w:val="-2"/>
          <w:sz w:val="24"/>
        </w:rPr>
        <w:t>1</w:t>
      </w:r>
      <w:r w:rsidRPr="00025918">
        <w:rPr>
          <w:rFonts w:ascii="Calibri Light" w:eastAsia="Calibri Light" w:hAnsi="Calibri Light" w:cs="Calibri Light"/>
          <w:i/>
          <w:color w:val="000000" w:themeColor="text1"/>
          <w:spacing w:val="-2"/>
          <w:sz w:val="24"/>
        </w:rPr>
        <w:t>)</w:t>
      </w:r>
      <w:r w:rsidRPr="00025918">
        <w:rPr>
          <w:rFonts w:ascii="Calibri Light" w:eastAsia="Calibri Light" w:hAnsi="Calibri Light" w:cs="Calibri Light"/>
          <w:i/>
          <w:color w:val="000000" w:themeColor="text1"/>
          <w:sz w:val="24"/>
        </w:rPr>
        <w:t>.</w:t>
      </w:r>
      <w:r w:rsidRPr="00025918">
        <w:rPr>
          <w:rFonts w:ascii="Calibri Light" w:eastAsia="Calibri Light" w:hAnsi="Calibri Light" w:cs="Calibri Light"/>
          <w:i/>
          <w:color w:val="000000" w:themeColor="text1"/>
          <w:spacing w:val="1"/>
          <w:sz w:val="24"/>
        </w:rPr>
        <w:t xml:space="preserve"> </w:t>
      </w:r>
      <w:r w:rsidRPr="00025918">
        <w:rPr>
          <w:rFonts w:ascii="Calibri Light" w:eastAsia="Calibri Light" w:hAnsi="Calibri Light" w:cs="Calibri Light"/>
          <w:i/>
          <w:color w:val="000000" w:themeColor="text1"/>
          <w:spacing w:val="-1"/>
          <w:sz w:val="24"/>
        </w:rPr>
        <w:t>C</w:t>
      </w:r>
      <w:r w:rsidRPr="00025918">
        <w:rPr>
          <w:rFonts w:ascii="Calibri Light" w:eastAsia="Calibri Light" w:hAnsi="Calibri Light" w:cs="Calibri Light"/>
          <w:i/>
          <w:color w:val="000000" w:themeColor="text1"/>
          <w:spacing w:val="5"/>
          <w:sz w:val="24"/>
        </w:rPr>
        <w:t>A</w:t>
      </w:r>
      <w:r w:rsidRPr="00025918">
        <w:rPr>
          <w:rFonts w:ascii="Calibri Light" w:eastAsia="Calibri Light" w:hAnsi="Calibri Light" w:cs="Calibri Light"/>
          <w:i/>
          <w:color w:val="000000" w:themeColor="text1"/>
          <w:spacing w:val="-2"/>
          <w:sz w:val="24"/>
        </w:rPr>
        <w:t>S</w:t>
      </w:r>
      <w:r w:rsidRPr="00025918">
        <w:rPr>
          <w:rFonts w:ascii="Calibri Light" w:eastAsia="Calibri Light" w:hAnsi="Calibri Light" w:cs="Calibri Light"/>
          <w:i/>
          <w:color w:val="000000" w:themeColor="text1"/>
          <w:sz w:val="24"/>
        </w:rPr>
        <w:t>P</w:t>
      </w:r>
      <w:r w:rsidRPr="00025918">
        <w:rPr>
          <w:rFonts w:ascii="Calibri Light" w:eastAsia="Calibri Light" w:hAnsi="Calibri Light" w:cs="Calibri Light"/>
          <w:i/>
          <w:color w:val="000000" w:themeColor="text1"/>
          <w:spacing w:val="-1"/>
          <w:sz w:val="24"/>
        </w:rPr>
        <w:t xml:space="preserve"> </w:t>
      </w:r>
      <w:r w:rsidRPr="00025918">
        <w:rPr>
          <w:rFonts w:ascii="Calibri Light" w:eastAsia="Calibri Light" w:hAnsi="Calibri Light" w:cs="Calibri Light"/>
          <w:i/>
          <w:color w:val="000000" w:themeColor="text1"/>
          <w:spacing w:val="-2"/>
          <w:sz w:val="24"/>
        </w:rPr>
        <w:t>(</w:t>
      </w:r>
      <w:r w:rsidRPr="00025918">
        <w:rPr>
          <w:rFonts w:ascii="Calibri Light" w:eastAsia="Calibri Light" w:hAnsi="Calibri Light" w:cs="Calibri Light"/>
          <w:i/>
          <w:color w:val="000000" w:themeColor="text1"/>
          <w:spacing w:val="2"/>
          <w:sz w:val="24"/>
        </w:rPr>
        <w:t>i</w:t>
      </w:r>
      <w:r w:rsidRPr="00025918">
        <w:rPr>
          <w:rFonts w:ascii="Calibri Light" w:eastAsia="Calibri Light" w:hAnsi="Calibri Light" w:cs="Calibri Light"/>
          <w:i/>
          <w:color w:val="000000" w:themeColor="text1"/>
          <w:spacing w:val="-2"/>
          <w:sz w:val="24"/>
        </w:rPr>
        <w:t>n</w:t>
      </w:r>
      <w:r w:rsidRPr="00025918">
        <w:rPr>
          <w:rFonts w:ascii="Calibri Light" w:eastAsia="Calibri Light" w:hAnsi="Calibri Light" w:cs="Calibri Light"/>
          <w:i/>
          <w:color w:val="000000" w:themeColor="text1"/>
          <w:spacing w:val="2"/>
          <w:sz w:val="24"/>
        </w:rPr>
        <w:t>se</w:t>
      </w:r>
      <w:r w:rsidRPr="00025918">
        <w:rPr>
          <w:rFonts w:ascii="Calibri Light" w:eastAsia="Calibri Light" w:hAnsi="Calibri Light" w:cs="Calibri Light"/>
          <w:i/>
          <w:color w:val="000000" w:themeColor="text1"/>
          <w:spacing w:val="-1"/>
          <w:sz w:val="24"/>
        </w:rPr>
        <w:t>r</w:t>
      </w:r>
      <w:r w:rsidRPr="00025918">
        <w:rPr>
          <w:rFonts w:ascii="Calibri Light" w:eastAsia="Calibri Light" w:hAnsi="Calibri Light" w:cs="Calibri Light"/>
          <w:i/>
          <w:color w:val="000000" w:themeColor="text1"/>
          <w:sz w:val="24"/>
        </w:rPr>
        <w:t>t</w:t>
      </w:r>
      <w:r w:rsidRPr="00025918">
        <w:rPr>
          <w:rFonts w:ascii="Calibri Light" w:eastAsia="Calibri Light" w:hAnsi="Calibri Light" w:cs="Calibri Light"/>
          <w:i/>
          <w:color w:val="000000" w:themeColor="text1"/>
          <w:spacing w:val="1"/>
          <w:sz w:val="24"/>
        </w:rPr>
        <w:t xml:space="preserve"> </w:t>
      </w:r>
      <w:r w:rsidRPr="00025918">
        <w:rPr>
          <w:rFonts w:ascii="Calibri Light" w:eastAsia="Calibri Light" w:hAnsi="Calibri Light" w:cs="Calibri Light"/>
          <w:i/>
          <w:color w:val="000000" w:themeColor="text1"/>
          <w:spacing w:val="-2"/>
          <w:sz w:val="24"/>
        </w:rPr>
        <w:t>na</w:t>
      </w:r>
      <w:r w:rsidRPr="00025918">
        <w:rPr>
          <w:rFonts w:ascii="Calibri Light" w:eastAsia="Calibri Light" w:hAnsi="Calibri Light" w:cs="Calibri Light"/>
          <w:i/>
          <w:color w:val="000000" w:themeColor="text1"/>
          <w:spacing w:val="2"/>
          <w:sz w:val="24"/>
        </w:rPr>
        <w:t>m</w:t>
      </w:r>
      <w:r w:rsidRPr="00025918">
        <w:rPr>
          <w:rFonts w:ascii="Calibri Light" w:eastAsia="Calibri Light" w:hAnsi="Calibri Light" w:cs="Calibri Light"/>
          <w:i/>
          <w:color w:val="000000" w:themeColor="text1"/>
          <w:sz w:val="24"/>
        </w:rPr>
        <w:t>e</w:t>
      </w:r>
      <w:r w:rsidRPr="00025918">
        <w:rPr>
          <w:rFonts w:ascii="Calibri Light" w:eastAsia="Calibri Light" w:hAnsi="Calibri Light" w:cs="Calibri Light"/>
          <w:i/>
          <w:color w:val="000000" w:themeColor="text1"/>
          <w:spacing w:val="2"/>
          <w:sz w:val="24"/>
        </w:rPr>
        <w:t xml:space="preserve"> </w:t>
      </w:r>
      <w:r w:rsidRPr="00025918">
        <w:rPr>
          <w:rFonts w:ascii="Calibri Light" w:eastAsia="Calibri Light" w:hAnsi="Calibri Light" w:cs="Calibri Light"/>
          <w:i/>
          <w:color w:val="000000" w:themeColor="text1"/>
          <w:spacing w:val="-1"/>
          <w:sz w:val="24"/>
        </w:rPr>
        <w:t>o</w:t>
      </w:r>
      <w:r w:rsidRPr="00025918">
        <w:rPr>
          <w:rFonts w:ascii="Calibri Light" w:eastAsia="Calibri Light" w:hAnsi="Calibri Light" w:cs="Calibri Light"/>
          <w:i/>
          <w:color w:val="000000" w:themeColor="text1"/>
          <w:sz w:val="24"/>
        </w:rPr>
        <w:t>f</w:t>
      </w:r>
      <w:r w:rsidRPr="00025918">
        <w:rPr>
          <w:rFonts w:ascii="Calibri Light" w:eastAsia="Calibri Light" w:hAnsi="Calibri Light" w:cs="Calibri Light"/>
          <w:i/>
          <w:color w:val="000000" w:themeColor="text1"/>
          <w:spacing w:val="5"/>
          <w:sz w:val="24"/>
        </w:rPr>
        <w:t xml:space="preserve"> </w:t>
      </w:r>
      <w:r w:rsidRPr="00025918">
        <w:rPr>
          <w:rFonts w:ascii="Calibri Light" w:eastAsia="Calibri Light" w:hAnsi="Calibri Light" w:cs="Calibri Light"/>
          <w:i/>
          <w:color w:val="000000" w:themeColor="text1"/>
          <w:sz w:val="24"/>
        </w:rPr>
        <w:t>c</w:t>
      </w:r>
      <w:r w:rsidRPr="00025918">
        <w:rPr>
          <w:rFonts w:ascii="Calibri Light" w:eastAsia="Calibri Light" w:hAnsi="Calibri Light" w:cs="Calibri Light"/>
          <w:i/>
          <w:color w:val="000000" w:themeColor="text1"/>
          <w:spacing w:val="-2"/>
          <w:sz w:val="24"/>
        </w:rPr>
        <w:t>h</w:t>
      </w:r>
      <w:r w:rsidRPr="00025918">
        <w:rPr>
          <w:rFonts w:ascii="Calibri Light" w:eastAsia="Calibri Light" w:hAnsi="Calibri Light" w:cs="Calibri Light"/>
          <w:i/>
          <w:color w:val="000000" w:themeColor="text1"/>
          <w:spacing w:val="2"/>
          <w:sz w:val="24"/>
        </w:rPr>
        <w:t>e</w:t>
      </w:r>
      <w:r w:rsidRPr="00025918">
        <w:rPr>
          <w:rFonts w:ascii="Calibri Light" w:eastAsia="Calibri Light" w:hAnsi="Calibri Light" w:cs="Calibri Light"/>
          <w:i/>
          <w:color w:val="000000" w:themeColor="text1"/>
          <w:sz w:val="24"/>
        </w:rPr>
        <w:t>c</w:t>
      </w:r>
      <w:r w:rsidRPr="00025918">
        <w:rPr>
          <w:rFonts w:ascii="Calibri Light" w:eastAsia="Calibri Light" w:hAnsi="Calibri Light" w:cs="Calibri Light"/>
          <w:i/>
          <w:color w:val="000000" w:themeColor="text1"/>
          <w:spacing w:val="-1"/>
          <w:sz w:val="24"/>
        </w:rPr>
        <w:t>k</w:t>
      </w:r>
      <w:r w:rsidRPr="00025918">
        <w:rPr>
          <w:rFonts w:ascii="Calibri Light" w:eastAsia="Calibri Light" w:hAnsi="Calibri Light" w:cs="Calibri Light"/>
          <w:i/>
          <w:color w:val="000000" w:themeColor="text1"/>
          <w:spacing w:val="2"/>
          <w:sz w:val="24"/>
        </w:rPr>
        <w:t>lis</w:t>
      </w:r>
      <w:r w:rsidRPr="00025918">
        <w:rPr>
          <w:rFonts w:ascii="Calibri Light" w:eastAsia="Calibri Light" w:hAnsi="Calibri Light" w:cs="Calibri Light"/>
          <w:i/>
          <w:color w:val="000000" w:themeColor="text1"/>
          <w:sz w:val="24"/>
        </w:rPr>
        <w:t>t</w:t>
      </w:r>
      <w:r w:rsidRPr="00025918">
        <w:rPr>
          <w:rFonts w:ascii="Calibri Light" w:eastAsia="Calibri Light" w:hAnsi="Calibri Light" w:cs="Calibri Light"/>
          <w:i/>
          <w:color w:val="000000" w:themeColor="text1"/>
          <w:spacing w:val="-4"/>
          <w:sz w:val="24"/>
        </w:rPr>
        <w:t xml:space="preserve"> </w:t>
      </w:r>
      <w:r w:rsidRPr="00025918">
        <w:rPr>
          <w:rFonts w:ascii="Calibri Light" w:eastAsia="Calibri Light" w:hAnsi="Calibri Light" w:cs="Calibri Light"/>
          <w:i/>
          <w:color w:val="000000" w:themeColor="text1"/>
          <w:spacing w:val="2"/>
          <w:sz w:val="24"/>
        </w:rPr>
        <w:t>i</w:t>
      </w:r>
      <w:r w:rsidRPr="00025918">
        <w:rPr>
          <w:rFonts w:ascii="Calibri Light" w:eastAsia="Calibri Light" w:hAnsi="Calibri Light" w:cs="Calibri Light"/>
          <w:i/>
          <w:color w:val="000000" w:themeColor="text1"/>
          <w:spacing w:val="1"/>
          <w:sz w:val="24"/>
        </w:rPr>
        <w:t>.</w:t>
      </w:r>
      <w:r w:rsidRPr="00025918">
        <w:rPr>
          <w:rFonts w:ascii="Calibri Light" w:eastAsia="Calibri Light" w:hAnsi="Calibri Light" w:cs="Calibri Light"/>
          <w:i/>
          <w:color w:val="000000" w:themeColor="text1"/>
          <w:spacing w:val="-3"/>
          <w:sz w:val="24"/>
        </w:rPr>
        <w:t>e</w:t>
      </w:r>
      <w:r w:rsidRPr="00025918">
        <w:rPr>
          <w:rFonts w:ascii="Calibri Light" w:eastAsia="Calibri Light" w:hAnsi="Calibri Light" w:cs="Calibri Light"/>
          <w:i/>
          <w:color w:val="000000" w:themeColor="text1"/>
          <w:sz w:val="24"/>
        </w:rPr>
        <w:t>.</w:t>
      </w:r>
      <w:r w:rsidRPr="00025918">
        <w:rPr>
          <w:rFonts w:ascii="Calibri Light" w:eastAsia="Calibri Light" w:hAnsi="Calibri Light" w:cs="Calibri Light"/>
          <w:i/>
          <w:color w:val="000000" w:themeColor="text1"/>
          <w:spacing w:val="1"/>
          <w:sz w:val="24"/>
        </w:rPr>
        <w:t xml:space="preserve"> </w:t>
      </w:r>
      <w:r w:rsidRPr="00025918">
        <w:rPr>
          <w:rFonts w:ascii="Calibri Light" w:eastAsia="Calibri Light" w:hAnsi="Calibri Light" w:cs="Calibri Light"/>
          <w:i/>
          <w:color w:val="000000" w:themeColor="text1"/>
          <w:spacing w:val="2"/>
          <w:sz w:val="24"/>
        </w:rPr>
        <w:t>R</w:t>
      </w:r>
      <w:r w:rsidRPr="00025918">
        <w:rPr>
          <w:rFonts w:ascii="Calibri Light" w:eastAsia="Calibri Light" w:hAnsi="Calibri Light" w:cs="Calibri Light"/>
          <w:i/>
          <w:color w:val="000000" w:themeColor="text1"/>
          <w:spacing w:val="-2"/>
          <w:sz w:val="24"/>
        </w:rPr>
        <w:t>and</w:t>
      </w:r>
      <w:r w:rsidRPr="00025918">
        <w:rPr>
          <w:rFonts w:ascii="Calibri Light" w:eastAsia="Calibri Light" w:hAnsi="Calibri Light" w:cs="Calibri Light"/>
          <w:i/>
          <w:color w:val="000000" w:themeColor="text1"/>
          <w:spacing w:val="-1"/>
          <w:sz w:val="24"/>
        </w:rPr>
        <w:t>o</w:t>
      </w:r>
      <w:r w:rsidRPr="00025918">
        <w:rPr>
          <w:rFonts w:ascii="Calibri Light" w:eastAsia="Calibri Light" w:hAnsi="Calibri Light" w:cs="Calibri Light"/>
          <w:i/>
          <w:color w:val="000000" w:themeColor="text1"/>
          <w:spacing w:val="2"/>
          <w:sz w:val="24"/>
        </w:rPr>
        <w:t>mise</w:t>
      </w:r>
      <w:r w:rsidRPr="00025918">
        <w:rPr>
          <w:rFonts w:ascii="Calibri Light" w:eastAsia="Calibri Light" w:hAnsi="Calibri Light" w:cs="Calibri Light"/>
          <w:i/>
          <w:color w:val="000000" w:themeColor="text1"/>
          <w:sz w:val="24"/>
        </w:rPr>
        <w:t>d</w:t>
      </w:r>
      <w:r w:rsidRPr="00025918">
        <w:rPr>
          <w:rFonts w:ascii="Calibri Light" w:eastAsia="Calibri Light" w:hAnsi="Calibri Light" w:cs="Calibri Light"/>
          <w:i/>
          <w:color w:val="000000" w:themeColor="text1"/>
          <w:spacing w:val="-1"/>
          <w:sz w:val="24"/>
        </w:rPr>
        <w:t xml:space="preserve"> Co</w:t>
      </w:r>
      <w:r w:rsidRPr="00025918">
        <w:rPr>
          <w:rFonts w:ascii="Calibri Light" w:eastAsia="Calibri Light" w:hAnsi="Calibri Light" w:cs="Calibri Light"/>
          <w:i/>
          <w:color w:val="000000" w:themeColor="text1"/>
          <w:spacing w:val="-2"/>
          <w:sz w:val="24"/>
        </w:rPr>
        <w:t>n</w:t>
      </w:r>
      <w:r w:rsidRPr="00025918">
        <w:rPr>
          <w:rFonts w:ascii="Calibri Light" w:eastAsia="Calibri Light" w:hAnsi="Calibri Light" w:cs="Calibri Light"/>
          <w:i/>
          <w:color w:val="000000" w:themeColor="text1"/>
          <w:spacing w:val="1"/>
          <w:sz w:val="24"/>
        </w:rPr>
        <w:t>t</w:t>
      </w:r>
      <w:r w:rsidRPr="00025918">
        <w:rPr>
          <w:rFonts w:ascii="Calibri Light" w:eastAsia="Calibri Light" w:hAnsi="Calibri Light" w:cs="Calibri Light"/>
          <w:i/>
          <w:color w:val="000000" w:themeColor="text1"/>
          <w:spacing w:val="-1"/>
          <w:sz w:val="24"/>
        </w:rPr>
        <w:t>ro</w:t>
      </w:r>
      <w:r w:rsidRPr="00025918">
        <w:rPr>
          <w:rFonts w:ascii="Calibri Light" w:eastAsia="Calibri Light" w:hAnsi="Calibri Light" w:cs="Calibri Light"/>
          <w:i/>
          <w:color w:val="000000" w:themeColor="text1"/>
          <w:spacing w:val="2"/>
          <w:sz w:val="24"/>
        </w:rPr>
        <w:t>lle</w:t>
      </w:r>
      <w:r w:rsidRPr="00025918">
        <w:rPr>
          <w:rFonts w:ascii="Calibri Light" w:eastAsia="Calibri Light" w:hAnsi="Calibri Light" w:cs="Calibri Light"/>
          <w:i/>
          <w:color w:val="000000" w:themeColor="text1"/>
          <w:sz w:val="24"/>
        </w:rPr>
        <w:t>d</w:t>
      </w:r>
      <w:r w:rsidRPr="00025918">
        <w:rPr>
          <w:rFonts w:ascii="Calibri Light" w:eastAsia="Calibri Light" w:hAnsi="Calibri Light" w:cs="Calibri Light"/>
          <w:i/>
          <w:color w:val="000000" w:themeColor="text1"/>
          <w:spacing w:val="-1"/>
          <w:sz w:val="24"/>
        </w:rPr>
        <w:t xml:space="preserve"> Tr</w:t>
      </w:r>
      <w:r w:rsidRPr="00025918">
        <w:rPr>
          <w:rFonts w:ascii="Calibri Light" w:eastAsia="Calibri Light" w:hAnsi="Calibri Light" w:cs="Calibri Light"/>
          <w:i/>
          <w:color w:val="000000" w:themeColor="text1"/>
          <w:spacing w:val="2"/>
          <w:sz w:val="24"/>
        </w:rPr>
        <w:t>i</w:t>
      </w:r>
      <w:r w:rsidRPr="00025918">
        <w:rPr>
          <w:rFonts w:ascii="Calibri Light" w:eastAsia="Calibri Light" w:hAnsi="Calibri Light" w:cs="Calibri Light"/>
          <w:i/>
          <w:color w:val="000000" w:themeColor="text1"/>
          <w:spacing w:val="-2"/>
          <w:sz w:val="24"/>
        </w:rPr>
        <w:t>a</w:t>
      </w:r>
      <w:r w:rsidRPr="00025918">
        <w:rPr>
          <w:rFonts w:ascii="Calibri Light" w:eastAsia="Calibri Light" w:hAnsi="Calibri Light" w:cs="Calibri Light"/>
          <w:i/>
          <w:color w:val="000000" w:themeColor="text1"/>
          <w:spacing w:val="9"/>
          <w:sz w:val="24"/>
        </w:rPr>
        <w:t>l</w:t>
      </w:r>
      <w:r w:rsidRPr="00025918">
        <w:rPr>
          <w:rFonts w:ascii="Calibri Light" w:eastAsia="Calibri Light" w:hAnsi="Calibri Light" w:cs="Calibri Light"/>
          <w:i/>
          <w:color w:val="000000" w:themeColor="text1"/>
          <w:sz w:val="24"/>
        </w:rPr>
        <w:t>)</w:t>
      </w:r>
      <w:r w:rsidRPr="00025918">
        <w:rPr>
          <w:rFonts w:ascii="Calibri Light" w:eastAsia="Calibri Light" w:hAnsi="Calibri Light" w:cs="Calibri Light"/>
          <w:i/>
          <w:color w:val="000000" w:themeColor="text1"/>
          <w:spacing w:val="-1"/>
          <w:sz w:val="24"/>
        </w:rPr>
        <w:t xml:space="preserve"> C</w:t>
      </w:r>
      <w:r w:rsidRPr="00025918">
        <w:rPr>
          <w:rFonts w:ascii="Calibri Light" w:eastAsia="Calibri Light" w:hAnsi="Calibri Light" w:cs="Calibri Light"/>
          <w:i/>
          <w:color w:val="000000" w:themeColor="text1"/>
          <w:spacing w:val="-2"/>
          <w:sz w:val="24"/>
        </w:rPr>
        <w:t>h</w:t>
      </w:r>
      <w:r w:rsidRPr="00025918">
        <w:rPr>
          <w:rFonts w:ascii="Calibri Light" w:eastAsia="Calibri Light" w:hAnsi="Calibri Light" w:cs="Calibri Light"/>
          <w:i/>
          <w:color w:val="000000" w:themeColor="text1"/>
          <w:spacing w:val="2"/>
          <w:sz w:val="24"/>
        </w:rPr>
        <w:t>e</w:t>
      </w:r>
      <w:r w:rsidRPr="00025918">
        <w:rPr>
          <w:rFonts w:ascii="Calibri Light" w:eastAsia="Calibri Light" w:hAnsi="Calibri Light" w:cs="Calibri Light"/>
          <w:i/>
          <w:color w:val="000000" w:themeColor="text1"/>
          <w:sz w:val="24"/>
        </w:rPr>
        <w:t>c</w:t>
      </w:r>
      <w:r w:rsidRPr="00025918">
        <w:rPr>
          <w:rFonts w:ascii="Calibri Light" w:eastAsia="Calibri Light" w:hAnsi="Calibri Light" w:cs="Calibri Light"/>
          <w:i/>
          <w:color w:val="000000" w:themeColor="text1"/>
          <w:spacing w:val="-1"/>
          <w:sz w:val="24"/>
        </w:rPr>
        <w:t>k</w:t>
      </w:r>
      <w:r w:rsidRPr="00025918">
        <w:rPr>
          <w:rFonts w:ascii="Calibri Light" w:eastAsia="Calibri Light" w:hAnsi="Calibri Light" w:cs="Calibri Light"/>
          <w:i/>
          <w:color w:val="000000" w:themeColor="text1"/>
          <w:spacing w:val="2"/>
          <w:sz w:val="24"/>
        </w:rPr>
        <w:t>l</w:t>
      </w:r>
      <w:r w:rsidRPr="00025918">
        <w:rPr>
          <w:rFonts w:ascii="Calibri Light" w:eastAsia="Calibri Light" w:hAnsi="Calibri Light" w:cs="Calibri Light"/>
          <w:i/>
          <w:color w:val="000000" w:themeColor="text1"/>
          <w:spacing w:val="-3"/>
          <w:sz w:val="24"/>
        </w:rPr>
        <w:t>i</w:t>
      </w:r>
      <w:r w:rsidRPr="00025918">
        <w:rPr>
          <w:rFonts w:ascii="Calibri Light" w:eastAsia="Calibri Light" w:hAnsi="Calibri Light" w:cs="Calibri Light"/>
          <w:i/>
          <w:color w:val="000000" w:themeColor="text1"/>
          <w:spacing w:val="2"/>
          <w:sz w:val="24"/>
        </w:rPr>
        <w:t>s</w:t>
      </w:r>
      <w:r w:rsidRPr="00025918">
        <w:rPr>
          <w:rFonts w:ascii="Calibri Light" w:eastAsia="Calibri Light" w:hAnsi="Calibri Light" w:cs="Calibri Light"/>
          <w:i/>
          <w:color w:val="000000" w:themeColor="text1"/>
          <w:spacing w:val="1"/>
          <w:sz w:val="24"/>
        </w:rPr>
        <w:t>t</w:t>
      </w:r>
      <w:r w:rsidRPr="00025918">
        <w:rPr>
          <w:rFonts w:ascii="Calibri Light" w:eastAsia="Calibri Light" w:hAnsi="Calibri Light" w:cs="Calibri Light"/>
          <w:i/>
          <w:color w:val="000000" w:themeColor="text1"/>
          <w:sz w:val="24"/>
        </w:rPr>
        <w:t xml:space="preserve">. </w:t>
      </w:r>
      <w:r w:rsidRPr="00025918">
        <w:rPr>
          <w:rFonts w:ascii="Calibri Light" w:eastAsia="Calibri Light" w:hAnsi="Calibri Light" w:cs="Calibri Light"/>
          <w:i/>
          <w:color w:val="000000" w:themeColor="text1"/>
          <w:spacing w:val="-1"/>
          <w:sz w:val="24"/>
        </w:rPr>
        <w:t>[</w:t>
      </w:r>
      <w:proofErr w:type="gramStart"/>
      <w:r w:rsidRPr="00025918">
        <w:rPr>
          <w:rFonts w:ascii="Calibri Light" w:eastAsia="Calibri Light" w:hAnsi="Calibri Light" w:cs="Calibri Light"/>
          <w:i/>
          <w:color w:val="000000" w:themeColor="text1"/>
          <w:spacing w:val="-1"/>
          <w:sz w:val="24"/>
        </w:rPr>
        <w:t>o</w:t>
      </w:r>
      <w:r w:rsidRPr="00025918">
        <w:rPr>
          <w:rFonts w:ascii="Calibri Light" w:eastAsia="Calibri Light" w:hAnsi="Calibri Light" w:cs="Calibri Light"/>
          <w:i/>
          <w:color w:val="000000" w:themeColor="text1"/>
          <w:spacing w:val="-2"/>
          <w:sz w:val="24"/>
        </w:rPr>
        <w:t>n</w:t>
      </w:r>
      <w:r w:rsidRPr="00025918">
        <w:rPr>
          <w:rFonts w:ascii="Calibri Light" w:eastAsia="Calibri Light" w:hAnsi="Calibri Light" w:cs="Calibri Light"/>
          <w:i/>
          <w:color w:val="000000" w:themeColor="text1"/>
          <w:spacing w:val="2"/>
          <w:sz w:val="24"/>
        </w:rPr>
        <w:t>li</w:t>
      </w:r>
      <w:r w:rsidRPr="00025918">
        <w:rPr>
          <w:rFonts w:ascii="Calibri Light" w:eastAsia="Calibri Light" w:hAnsi="Calibri Light" w:cs="Calibri Light"/>
          <w:i/>
          <w:color w:val="000000" w:themeColor="text1"/>
          <w:spacing w:val="-2"/>
          <w:sz w:val="24"/>
        </w:rPr>
        <w:t>n</w:t>
      </w:r>
      <w:r w:rsidRPr="00025918">
        <w:rPr>
          <w:rFonts w:ascii="Calibri Light" w:eastAsia="Calibri Light" w:hAnsi="Calibri Light" w:cs="Calibri Light"/>
          <w:i/>
          <w:color w:val="000000" w:themeColor="text1"/>
          <w:spacing w:val="2"/>
          <w:sz w:val="24"/>
        </w:rPr>
        <w:t>e</w:t>
      </w:r>
      <w:proofErr w:type="gramEnd"/>
      <w:r w:rsidRPr="00025918">
        <w:rPr>
          <w:rFonts w:ascii="Calibri Light" w:eastAsia="Calibri Light" w:hAnsi="Calibri Light" w:cs="Calibri Light"/>
          <w:i/>
          <w:color w:val="000000" w:themeColor="text1"/>
          <w:sz w:val="24"/>
        </w:rPr>
        <w:t>]</w:t>
      </w:r>
      <w:r w:rsidRPr="00025918">
        <w:rPr>
          <w:rFonts w:ascii="Calibri Light" w:eastAsia="Calibri Light" w:hAnsi="Calibri Light" w:cs="Calibri Light"/>
          <w:i/>
          <w:color w:val="000000" w:themeColor="text1"/>
          <w:spacing w:val="-1"/>
          <w:sz w:val="24"/>
        </w:rPr>
        <w:t xml:space="preserve"> </w:t>
      </w:r>
      <w:r w:rsidRPr="00025918">
        <w:rPr>
          <w:rFonts w:ascii="Calibri Light" w:eastAsia="Calibri Light" w:hAnsi="Calibri Light" w:cs="Calibri Light"/>
          <w:i/>
          <w:color w:val="000000" w:themeColor="text1"/>
          <w:sz w:val="24"/>
        </w:rPr>
        <w:t>A</w:t>
      </w:r>
      <w:r w:rsidRPr="00025918">
        <w:rPr>
          <w:rFonts w:ascii="Calibri Light" w:eastAsia="Calibri Light" w:hAnsi="Calibri Light" w:cs="Calibri Light"/>
          <w:i/>
          <w:color w:val="000000" w:themeColor="text1"/>
          <w:spacing w:val="1"/>
          <w:sz w:val="24"/>
        </w:rPr>
        <w:t>v</w:t>
      </w:r>
      <w:r w:rsidRPr="00025918">
        <w:rPr>
          <w:rFonts w:ascii="Calibri Light" w:eastAsia="Calibri Light" w:hAnsi="Calibri Light" w:cs="Calibri Light"/>
          <w:i/>
          <w:color w:val="000000" w:themeColor="text1"/>
          <w:spacing w:val="-2"/>
          <w:sz w:val="24"/>
        </w:rPr>
        <w:t>a</w:t>
      </w:r>
      <w:r w:rsidRPr="00025918">
        <w:rPr>
          <w:rFonts w:ascii="Calibri Light" w:eastAsia="Calibri Light" w:hAnsi="Calibri Light" w:cs="Calibri Light"/>
          <w:i/>
          <w:color w:val="000000" w:themeColor="text1"/>
          <w:spacing w:val="2"/>
          <w:sz w:val="24"/>
        </w:rPr>
        <w:t>il</w:t>
      </w:r>
      <w:r w:rsidRPr="00025918">
        <w:rPr>
          <w:rFonts w:ascii="Calibri Light" w:eastAsia="Calibri Light" w:hAnsi="Calibri Light" w:cs="Calibri Light"/>
          <w:i/>
          <w:color w:val="000000" w:themeColor="text1"/>
          <w:spacing w:val="-2"/>
          <w:sz w:val="24"/>
        </w:rPr>
        <w:t>ab</w:t>
      </w:r>
      <w:r w:rsidRPr="00025918">
        <w:rPr>
          <w:rFonts w:ascii="Calibri Light" w:eastAsia="Calibri Light" w:hAnsi="Calibri Light" w:cs="Calibri Light"/>
          <w:i/>
          <w:color w:val="000000" w:themeColor="text1"/>
          <w:spacing w:val="2"/>
          <w:sz w:val="24"/>
        </w:rPr>
        <w:t>l</w:t>
      </w:r>
      <w:r w:rsidRPr="00025918">
        <w:rPr>
          <w:rFonts w:ascii="Calibri Light" w:eastAsia="Calibri Light" w:hAnsi="Calibri Light" w:cs="Calibri Light"/>
          <w:i/>
          <w:color w:val="000000" w:themeColor="text1"/>
          <w:sz w:val="24"/>
        </w:rPr>
        <w:t>e</w:t>
      </w:r>
      <w:r w:rsidRPr="00025918">
        <w:rPr>
          <w:rFonts w:ascii="Calibri Light" w:eastAsia="Calibri Light" w:hAnsi="Calibri Light" w:cs="Calibri Light"/>
          <w:i/>
          <w:color w:val="000000" w:themeColor="text1"/>
          <w:spacing w:val="2"/>
          <w:sz w:val="24"/>
        </w:rPr>
        <w:t xml:space="preserve"> </w:t>
      </w:r>
      <w:r w:rsidRPr="00025918">
        <w:rPr>
          <w:rFonts w:ascii="Calibri Light" w:eastAsia="Calibri Light" w:hAnsi="Calibri Light" w:cs="Calibri Light"/>
          <w:i/>
          <w:color w:val="000000" w:themeColor="text1"/>
          <w:spacing w:val="-2"/>
          <w:sz w:val="24"/>
        </w:rPr>
        <w:t>a</w:t>
      </w:r>
      <w:r w:rsidRPr="00025918">
        <w:rPr>
          <w:rFonts w:ascii="Calibri Light" w:eastAsia="Calibri Light" w:hAnsi="Calibri Light" w:cs="Calibri Light"/>
          <w:i/>
          <w:color w:val="000000" w:themeColor="text1"/>
          <w:spacing w:val="1"/>
          <w:sz w:val="24"/>
        </w:rPr>
        <w:t>t</w:t>
      </w:r>
      <w:r w:rsidRPr="00025918">
        <w:rPr>
          <w:rFonts w:ascii="Calibri Light" w:eastAsia="Calibri Light" w:hAnsi="Calibri Light" w:cs="Calibri Light"/>
          <w:i/>
          <w:color w:val="000000" w:themeColor="text1"/>
          <w:sz w:val="24"/>
        </w:rPr>
        <w:t>:</w:t>
      </w:r>
      <w:r>
        <w:rPr>
          <w:rFonts w:ascii="Calibri Light" w:eastAsia="Calibri Light" w:hAnsi="Calibri Light" w:cs="Calibri Light"/>
          <w:i/>
          <w:color w:val="000000" w:themeColor="text1"/>
          <w:spacing w:val="52"/>
          <w:sz w:val="24"/>
        </w:rPr>
        <w:t xml:space="preserve"> </w:t>
      </w:r>
      <w:r>
        <w:rPr>
          <w:rFonts w:ascii="Calibri Light" w:eastAsia="Calibri Light" w:hAnsi="Calibri Light" w:cs="Calibri Light"/>
          <w:i/>
          <w:color w:val="000000" w:themeColor="text1"/>
          <w:sz w:val="24"/>
        </w:rPr>
        <w:t>insert URL</w:t>
      </w:r>
      <w:r w:rsidRPr="00025918">
        <w:rPr>
          <w:rFonts w:ascii="Calibri Light" w:eastAsia="Calibri Light" w:hAnsi="Calibri Light" w:cs="Calibri Light"/>
          <w:i/>
          <w:color w:val="000000" w:themeColor="text1"/>
          <w:sz w:val="24"/>
        </w:rPr>
        <w:t>.</w:t>
      </w:r>
      <w:r w:rsidRPr="00025918">
        <w:rPr>
          <w:rFonts w:ascii="Calibri Light" w:eastAsia="Calibri Light" w:hAnsi="Calibri Light" w:cs="Calibri Light"/>
          <w:i/>
          <w:color w:val="000000" w:themeColor="text1"/>
          <w:spacing w:val="1"/>
          <w:sz w:val="24"/>
        </w:rPr>
        <w:t xml:space="preserve"> </w:t>
      </w:r>
      <w:r w:rsidRPr="00025918">
        <w:rPr>
          <w:rFonts w:ascii="Calibri Light" w:eastAsia="Calibri Light" w:hAnsi="Calibri Light" w:cs="Calibri Light"/>
          <w:i/>
          <w:color w:val="000000" w:themeColor="text1"/>
          <w:sz w:val="24"/>
        </w:rPr>
        <w:t>Ac</w:t>
      </w:r>
      <w:r w:rsidRPr="00025918">
        <w:rPr>
          <w:rFonts w:ascii="Calibri Light" w:eastAsia="Calibri Light" w:hAnsi="Calibri Light" w:cs="Calibri Light"/>
          <w:i/>
          <w:color w:val="000000" w:themeColor="text1"/>
          <w:spacing w:val="-1"/>
          <w:sz w:val="24"/>
        </w:rPr>
        <w:t>c</w:t>
      </w:r>
      <w:r w:rsidRPr="00025918">
        <w:rPr>
          <w:rFonts w:ascii="Calibri Light" w:eastAsia="Calibri Light" w:hAnsi="Calibri Light" w:cs="Calibri Light"/>
          <w:i/>
          <w:color w:val="000000" w:themeColor="text1"/>
          <w:spacing w:val="2"/>
          <w:sz w:val="24"/>
        </w:rPr>
        <w:t>e</w:t>
      </w:r>
      <w:r w:rsidRPr="00025918">
        <w:rPr>
          <w:rFonts w:ascii="Calibri Light" w:eastAsia="Calibri Light" w:hAnsi="Calibri Light" w:cs="Calibri Light"/>
          <w:i/>
          <w:color w:val="000000" w:themeColor="text1"/>
          <w:spacing w:val="-3"/>
          <w:sz w:val="24"/>
        </w:rPr>
        <w:t>s</w:t>
      </w:r>
      <w:r w:rsidRPr="00025918">
        <w:rPr>
          <w:rFonts w:ascii="Calibri Light" w:eastAsia="Calibri Light" w:hAnsi="Calibri Light" w:cs="Calibri Light"/>
          <w:i/>
          <w:color w:val="000000" w:themeColor="text1"/>
          <w:spacing w:val="2"/>
          <w:sz w:val="24"/>
        </w:rPr>
        <w:t>se</w:t>
      </w:r>
      <w:r w:rsidRPr="00025918">
        <w:rPr>
          <w:rFonts w:ascii="Calibri Light" w:eastAsia="Calibri Light" w:hAnsi="Calibri Light" w:cs="Calibri Light"/>
          <w:i/>
          <w:color w:val="000000" w:themeColor="text1"/>
          <w:spacing w:val="-2"/>
          <w:sz w:val="24"/>
        </w:rPr>
        <w:t>d</w:t>
      </w:r>
      <w:r w:rsidRPr="00025918">
        <w:rPr>
          <w:rFonts w:ascii="Calibri Light" w:eastAsia="Calibri Light" w:hAnsi="Calibri Light" w:cs="Calibri Light"/>
          <w:i/>
          <w:color w:val="000000" w:themeColor="text1"/>
          <w:sz w:val="24"/>
        </w:rPr>
        <w:t>:</w:t>
      </w:r>
      <w:r w:rsidRPr="00025918">
        <w:rPr>
          <w:rFonts w:ascii="Calibri Light" w:eastAsia="Calibri Light" w:hAnsi="Calibri Light" w:cs="Calibri Light"/>
          <w:i/>
          <w:color w:val="000000" w:themeColor="text1"/>
          <w:spacing w:val="-3"/>
          <w:sz w:val="24"/>
        </w:rPr>
        <w:t xml:space="preserve"> </w:t>
      </w:r>
      <w:r>
        <w:rPr>
          <w:rFonts w:ascii="Calibri Light" w:eastAsia="Calibri Light" w:hAnsi="Calibri Light" w:cs="Calibri Light"/>
          <w:i/>
          <w:color w:val="000000" w:themeColor="text1"/>
          <w:spacing w:val="-3"/>
          <w:sz w:val="24"/>
        </w:rPr>
        <w:t>insert d</w:t>
      </w:r>
      <w:r w:rsidRPr="00025918">
        <w:rPr>
          <w:rFonts w:ascii="Calibri Light" w:eastAsia="Calibri Light" w:hAnsi="Calibri Light" w:cs="Calibri Light"/>
          <w:i/>
          <w:color w:val="000000" w:themeColor="text1"/>
          <w:spacing w:val="-2"/>
          <w:sz w:val="24"/>
        </w:rPr>
        <w:t>a</w:t>
      </w:r>
      <w:r w:rsidRPr="00025918">
        <w:rPr>
          <w:rFonts w:ascii="Calibri Light" w:eastAsia="Calibri Light" w:hAnsi="Calibri Light" w:cs="Calibri Light"/>
          <w:i/>
          <w:color w:val="000000" w:themeColor="text1"/>
          <w:spacing w:val="1"/>
          <w:sz w:val="24"/>
        </w:rPr>
        <w:t>t</w:t>
      </w:r>
      <w:r w:rsidRPr="00025918">
        <w:rPr>
          <w:rFonts w:ascii="Calibri Light" w:eastAsia="Calibri Light" w:hAnsi="Calibri Light" w:cs="Calibri Light"/>
          <w:i/>
          <w:color w:val="000000" w:themeColor="text1"/>
          <w:sz w:val="24"/>
        </w:rPr>
        <w:t>e</w:t>
      </w:r>
      <w:r w:rsidRPr="00025918">
        <w:rPr>
          <w:rFonts w:ascii="Calibri Light" w:eastAsia="Calibri Light" w:hAnsi="Calibri Light" w:cs="Calibri Light"/>
          <w:i/>
          <w:color w:val="000000" w:themeColor="text1"/>
          <w:spacing w:val="2"/>
          <w:sz w:val="24"/>
        </w:rPr>
        <w:t xml:space="preserve"> </w:t>
      </w:r>
      <w:r>
        <w:rPr>
          <w:rFonts w:ascii="Calibri Light" w:eastAsia="Calibri Light" w:hAnsi="Calibri Light" w:cs="Calibri Light"/>
          <w:i/>
          <w:color w:val="000000" w:themeColor="text1"/>
          <w:sz w:val="24"/>
        </w:rPr>
        <w:t>a</w:t>
      </w:r>
      <w:r w:rsidRPr="00025918">
        <w:rPr>
          <w:rFonts w:ascii="Calibri Light" w:eastAsia="Calibri Light" w:hAnsi="Calibri Light" w:cs="Calibri Light"/>
          <w:i/>
          <w:color w:val="000000" w:themeColor="text1"/>
          <w:sz w:val="24"/>
        </w:rPr>
        <w:t>c</w:t>
      </w:r>
      <w:r w:rsidRPr="00025918">
        <w:rPr>
          <w:rFonts w:ascii="Calibri Light" w:eastAsia="Calibri Light" w:hAnsi="Calibri Light" w:cs="Calibri Light"/>
          <w:i/>
          <w:color w:val="000000" w:themeColor="text1"/>
          <w:spacing w:val="-1"/>
          <w:sz w:val="24"/>
        </w:rPr>
        <w:t>c</w:t>
      </w:r>
      <w:r w:rsidRPr="00025918">
        <w:rPr>
          <w:rFonts w:ascii="Calibri Light" w:eastAsia="Calibri Light" w:hAnsi="Calibri Light" w:cs="Calibri Light"/>
          <w:i/>
          <w:color w:val="000000" w:themeColor="text1"/>
          <w:spacing w:val="-3"/>
          <w:sz w:val="24"/>
        </w:rPr>
        <w:t>e</w:t>
      </w:r>
      <w:r w:rsidRPr="00025918">
        <w:rPr>
          <w:rFonts w:ascii="Calibri Light" w:eastAsia="Calibri Light" w:hAnsi="Calibri Light" w:cs="Calibri Light"/>
          <w:i/>
          <w:color w:val="000000" w:themeColor="text1"/>
          <w:spacing w:val="2"/>
          <w:sz w:val="24"/>
        </w:rPr>
        <w:t>s</w:t>
      </w:r>
      <w:r w:rsidRPr="00025918">
        <w:rPr>
          <w:rFonts w:ascii="Calibri Light" w:eastAsia="Calibri Light" w:hAnsi="Calibri Light" w:cs="Calibri Light"/>
          <w:i/>
          <w:color w:val="000000" w:themeColor="text1"/>
          <w:spacing w:val="-3"/>
          <w:sz w:val="24"/>
        </w:rPr>
        <w:t>s</w:t>
      </w:r>
      <w:r w:rsidRPr="00025918">
        <w:rPr>
          <w:rFonts w:ascii="Calibri Light" w:eastAsia="Calibri Light" w:hAnsi="Calibri Light" w:cs="Calibri Light"/>
          <w:i/>
          <w:color w:val="000000" w:themeColor="text1"/>
          <w:spacing w:val="2"/>
          <w:sz w:val="24"/>
        </w:rPr>
        <w:t>e</w:t>
      </w:r>
      <w:r w:rsidRPr="00025918">
        <w:rPr>
          <w:rFonts w:ascii="Calibri Light" w:eastAsia="Calibri Light" w:hAnsi="Calibri Light" w:cs="Calibri Light"/>
          <w:i/>
          <w:color w:val="000000" w:themeColor="text1"/>
          <w:spacing w:val="-2"/>
          <w:sz w:val="24"/>
        </w:rPr>
        <w:t>d</w:t>
      </w:r>
      <w:r w:rsidRPr="00025918">
        <w:rPr>
          <w:rFonts w:ascii="Calibri Light" w:eastAsia="Calibri Light" w:hAnsi="Calibri Light" w:cs="Calibri Light"/>
          <w:i/>
          <w:color w:val="000000" w:themeColor="text1"/>
          <w:sz w:val="24"/>
        </w:rPr>
        <w:t>.</w:t>
      </w:r>
    </w:p>
    <w:p w:rsidR="00883D1D" w:rsidRDefault="00883D1D" w:rsidP="00883D1D">
      <w:pPr>
        <w:spacing w:before="5" w:line="240" w:lineRule="exact"/>
      </w:pPr>
    </w:p>
    <w:p w:rsidR="00883D1D" w:rsidRDefault="00883D1D" w:rsidP="00883D1D">
      <w:pPr>
        <w:spacing w:before="5" w:line="240" w:lineRule="exact"/>
        <w:rPr>
          <w:sz w:val="24"/>
        </w:rPr>
      </w:pPr>
    </w:p>
    <w:p w:rsidR="00883D1D" w:rsidRPr="00025918" w:rsidRDefault="00883D1D" w:rsidP="00883D1D">
      <w:pPr>
        <w:ind w:left="401" w:right="679"/>
        <w:rPr>
          <w:rFonts w:ascii="Calibri Light" w:hAnsi="Calibri Light" w:cs="Calibri Light"/>
          <w:color w:val="000000" w:themeColor="text1"/>
          <w:sz w:val="24"/>
        </w:rPr>
      </w:pP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1"/>
          <w:sz w:val="24"/>
        </w:rPr>
        <w:t>C</w:t>
      </w:r>
      <w:r w:rsidRPr="00025918">
        <w:rPr>
          <w:rFonts w:ascii="Calibri Light" w:eastAsia="Calibri Light" w:hAnsi="Calibri Light" w:cs="Calibri Light"/>
          <w:color w:val="000000" w:themeColor="text1"/>
          <w:sz w:val="24"/>
        </w:rPr>
        <w:t>A</w:t>
      </w:r>
      <w:r w:rsidRPr="00025918">
        <w:rPr>
          <w:rFonts w:ascii="Calibri Light" w:eastAsia="Calibri Light" w:hAnsi="Calibri Light" w:cs="Calibri Light"/>
          <w:color w:val="000000" w:themeColor="text1"/>
          <w:spacing w:val="1"/>
          <w:sz w:val="24"/>
        </w:rPr>
        <w:t>S</w:t>
      </w:r>
      <w:r w:rsidRPr="00025918">
        <w:rPr>
          <w:rFonts w:ascii="Calibri Light" w:eastAsia="Calibri Light" w:hAnsi="Calibri Light" w:cs="Calibri Light"/>
          <w:color w:val="000000" w:themeColor="text1"/>
          <w:sz w:val="24"/>
        </w:rPr>
        <w:t>P</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h</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s</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w</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z w:val="24"/>
        </w:rPr>
        <w:t>k</w:t>
      </w:r>
      <w:r w:rsidRPr="00025918">
        <w:rPr>
          <w:rFonts w:ascii="Calibri Light" w:eastAsia="Calibri Light" w:hAnsi="Calibri Light" w:cs="Calibri Light"/>
          <w:color w:val="000000" w:themeColor="text1"/>
          <w:spacing w:val="-5"/>
          <w:sz w:val="24"/>
        </w:rPr>
        <w:t xml:space="preserve"> </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s</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li</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5"/>
          <w:sz w:val="24"/>
        </w:rPr>
        <w:t>n</w:t>
      </w:r>
      <w:r w:rsidRPr="00025918">
        <w:rPr>
          <w:rFonts w:ascii="Calibri Light" w:eastAsia="Calibri Light" w:hAnsi="Calibri Light" w:cs="Calibri Light"/>
          <w:color w:val="000000" w:themeColor="text1"/>
          <w:spacing w:val="2"/>
          <w:sz w:val="24"/>
        </w:rPr>
        <w:t>s</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d</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z w:val="24"/>
        </w:rPr>
        <w:t>un</w:t>
      </w:r>
      <w:r w:rsidRPr="00025918">
        <w:rPr>
          <w:rFonts w:ascii="Calibri Light" w:eastAsia="Calibri Light" w:hAnsi="Calibri Light" w:cs="Calibri Light"/>
          <w:color w:val="000000" w:themeColor="text1"/>
          <w:spacing w:val="-4"/>
          <w:sz w:val="24"/>
        </w:rPr>
        <w:t>d</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r</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5"/>
          <w:sz w:val="24"/>
        </w:rPr>
        <w:t>h</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3"/>
          <w:sz w:val="24"/>
        </w:rPr>
        <w:t>C</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3"/>
          <w:sz w:val="24"/>
        </w:rPr>
        <w:t>a</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ve</w:t>
      </w:r>
      <w:r w:rsidRPr="00025918">
        <w:rPr>
          <w:rFonts w:ascii="Calibri Light" w:eastAsia="Calibri Light" w:hAnsi="Calibri Light" w:cs="Calibri Light"/>
          <w:color w:val="000000" w:themeColor="text1"/>
          <w:spacing w:val="-4"/>
          <w:sz w:val="24"/>
        </w:rPr>
        <w:t xml:space="preserve"> </w:t>
      </w:r>
      <w:r w:rsidRPr="00025918">
        <w:rPr>
          <w:rFonts w:ascii="Calibri Light" w:eastAsia="Calibri Light" w:hAnsi="Calibri Light" w:cs="Calibri Light"/>
          <w:color w:val="000000" w:themeColor="text1"/>
          <w:spacing w:val="1"/>
          <w:sz w:val="24"/>
        </w:rPr>
        <w:t>C</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5"/>
          <w:sz w:val="24"/>
        </w:rPr>
        <w:t>m</w:t>
      </w:r>
      <w:r w:rsidRPr="00025918">
        <w:rPr>
          <w:rFonts w:ascii="Calibri Light" w:eastAsia="Calibri Light" w:hAnsi="Calibri Light" w:cs="Calibri Light"/>
          <w:color w:val="000000" w:themeColor="text1"/>
          <w:sz w:val="24"/>
        </w:rPr>
        <w:t>mons</w:t>
      </w:r>
      <w:r w:rsidRPr="00025918">
        <w:rPr>
          <w:rFonts w:ascii="Calibri Light" w:eastAsia="Calibri Light" w:hAnsi="Calibri Light" w:cs="Calibri Light"/>
          <w:color w:val="000000" w:themeColor="text1"/>
          <w:spacing w:val="3"/>
          <w:sz w:val="24"/>
        </w:rPr>
        <w:t xml:space="preserve"> </w:t>
      </w:r>
      <w:r w:rsidRPr="00025918">
        <w:rPr>
          <w:rFonts w:ascii="Calibri Light" w:eastAsia="Calibri Light" w:hAnsi="Calibri Light" w:cs="Calibri Light"/>
          <w:color w:val="000000" w:themeColor="text1"/>
          <w:sz w:val="24"/>
        </w:rPr>
        <w:t>A</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pacing w:val="2"/>
          <w:sz w:val="24"/>
        </w:rPr>
        <w:t>ri</w:t>
      </w:r>
      <w:r w:rsidRPr="00025918">
        <w:rPr>
          <w:rFonts w:ascii="Calibri Light" w:eastAsia="Calibri Light" w:hAnsi="Calibri Light" w:cs="Calibri Light"/>
          <w:color w:val="000000" w:themeColor="text1"/>
          <w:sz w:val="24"/>
        </w:rPr>
        <w:t>bu</w:t>
      </w:r>
      <w:r w:rsidRPr="00025918">
        <w:rPr>
          <w:rFonts w:ascii="Calibri Light" w:eastAsia="Calibri Light" w:hAnsi="Calibri Light" w:cs="Calibri Light"/>
          <w:color w:val="000000" w:themeColor="text1"/>
          <w:spacing w:val="-4"/>
          <w:sz w:val="24"/>
        </w:rPr>
        <w:t>t</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on</w:t>
      </w:r>
      <w:r w:rsidRPr="00025918">
        <w:rPr>
          <w:rFonts w:ascii="Calibri Light" w:eastAsia="Calibri Light" w:hAnsi="Calibri Light" w:cs="Calibri Light"/>
          <w:color w:val="000000" w:themeColor="text1"/>
          <w:spacing w:val="13"/>
          <w:sz w:val="24"/>
        </w:rPr>
        <w:t xml:space="preserve"> </w:t>
      </w: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2"/>
          <w:sz w:val="24"/>
        </w:rPr>
        <w:t>N</w:t>
      </w:r>
      <w:r w:rsidRPr="00025918">
        <w:rPr>
          <w:rFonts w:ascii="Calibri Light" w:eastAsia="Calibri Light" w:hAnsi="Calibri Light" w:cs="Calibri Light"/>
          <w:color w:val="000000" w:themeColor="text1"/>
          <w:sz w:val="24"/>
        </w:rPr>
        <w:t>o</w:t>
      </w:r>
      <w:r w:rsidRPr="00025918">
        <w:rPr>
          <w:rFonts w:ascii="Calibri Light" w:eastAsia="Calibri Light" w:hAnsi="Calibri Light" w:cs="Calibri Light"/>
          <w:color w:val="000000" w:themeColor="text1"/>
          <w:spacing w:val="-5"/>
          <w:sz w:val="24"/>
        </w:rPr>
        <w:t>n</w:t>
      </w:r>
      <w:r w:rsidRPr="00025918">
        <w:rPr>
          <w:rFonts w:ascii="Calibri Light" w:eastAsia="Calibri Light" w:hAnsi="Calibri Light" w:cs="Calibri Light"/>
          <w:color w:val="000000" w:themeColor="text1"/>
          <w:spacing w:val="2"/>
          <w:sz w:val="24"/>
        </w:rPr>
        <w:t>-</w:t>
      </w:r>
      <w:r w:rsidRPr="00025918">
        <w:rPr>
          <w:rFonts w:ascii="Calibri Light" w:eastAsia="Calibri Light" w:hAnsi="Calibri Light" w:cs="Calibri Light"/>
          <w:color w:val="000000" w:themeColor="text1"/>
          <w:spacing w:val="1"/>
          <w:sz w:val="24"/>
        </w:rPr>
        <w:t>C</w:t>
      </w:r>
      <w:r w:rsidRPr="00025918">
        <w:rPr>
          <w:rFonts w:ascii="Calibri Light" w:eastAsia="Calibri Light" w:hAnsi="Calibri Light" w:cs="Calibri Light"/>
          <w:color w:val="000000" w:themeColor="text1"/>
          <w:sz w:val="24"/>
        </w:rPr>
        <w:t>omm</w:t>
      </w:r>
      <w:r w:rsidRPr="00025918">
        <w:rPr>
          <w:rFonts w:ascii="Calibri Light" w:eastAsia="Calibri Light" w:hAnsi="Calibri Light" w:cs="Calibri Light"/>
          <w:color w:val="000000" w:themeColor="text1"/>
          <w:spacing w:val="-3"/>
          <w:sz w:val="24"/>
        </w:rPr>
        <w:t>e</w:t>
      </w:r>
      <w:r w:rsidRPr="00025918">
        <w:rPr>
          <w:rFonts w:ascii="Calibri Light" w:eastAsia="Calibri Light" w:hAnsi="Calibri Light" w:cs="Calibri Light"/>
          <w:color w:val="000000" w:themeColor="text1"/>
          <w:spacing w:val="2"/>
          <w:sz w:val="24"/>
        </w:rPr>
        <w:t>r</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pacing w:val="-3"/>
          <w:sz w:val="24"/>
        </w:rPr>
        <w:t>a</w:t>
      </w:r>
      <w:r w:rsidRPr="00025918">
        <w:rPr>
          <w:rFonts w:ascii="Calibri Light" w:eastAsia="Calibri Light" w:hAnsi="Calibri Light" w:cs="Calibri Light"/>
          <w:color w:val="000000" w:themeColor="text1"/>
          <w:spacing w:val="3"/>
          <w:sz w:val="24"/>
        </w:rPr>
        <w:t>l</w:t>
      </w:r>
      <w:r w:rsidRPr="00025918">
        <w:rPr>
          <w:rFonts w:ascii="Calibri Light" w:eastAsia="Calibri Light" w:hAnsi="Calibri Light" w:cs="Calibri Light"/>
          <w:color w:val="000000" w:themeColor="text1"/>
          <w:sz w:val="24"/>
        </w:rPr>
        <w:t xml:space="preserve">- </w:t>
      </w:r>
      <w:r w:rsidRPr="00025918">
        <w:rPr>
          <w:rFonts w:ascii="Calibri Light" w:eastAsia="Calibri Light" w:hAnsi="Calibri Light" w:cs="Calibri Light"/>
          <w:color w:val="000000" w:themeColor="text1"/>
          <w:spacing w:val="1"/>
          <w:sz w:val="24"/>
        </w:rPr>
        <w:t>S</w:t>
      </w:r>
      <w:r w:rsidRPr="00025918">
        <w:rPr>
          <w:rFonts w:ascii="Calibri Light" w:eastAsia="Calibri Light" w:hAnsi="Calibri Light" w:cs="Calibri Light"/>
          <w:color w:val="000000" w:themeColor="text1"/>
          <w:sz w:val="24"/>
        </w:rPr>
        <w:t>h</w:t>
      </w:r>
      <w:r w:rsidRPr="00025918">
        <w:rPr>
          <w:rFonts w:ascii="Calibri Light" w:eastAsia="Calibri Light" w:hAnsi="Calibri Light" w:cs="Calibri Light"/>
          <w:color w:val="000000" w:themeColor="text1"/>
          <w:spacing w:val="2"/>
          <w:sz w:val="24"/>
        </w:rPr>
        <w:t>ar</w:t>
      </w:r>
      <w:r w:rsidRPr="00025918">
        <w:rPr>
          <w:rFonts w:ascii="Calibri Light" w:eastAsia="Calibri Light" w:hAnsi="Calibri Light" w:cs="Calibri Light"/>
          <w:color w:val="000000" w:themeColor="text1"/>
          <w:sz w:val="24"/>
        </w:rPr>
        <w:t>e</w:t>
      </w:r>
      <w:r w:rsidRPr="00025918">
        <w:rPr>
          <w:rFonts w:ascii="Calibri Light" w:eastAsia="Calibri Light" w:hAnsi="Calibri Light" w:cs="Calibri Light"/>
          <w:color w:val="000000" w:themeColor="text1"/>
          <w:spacing w:val="-3"/>
          <w:sz w:val="24"/>
        </w:rPr>
        <w:t xml:space="preserve"> </w:t>
      </w:r>
      <w:proofErr w:type="gramStart"/>
      <w:r w:rsidRPr="00025918">
        <w:rPr>
          <w:rFonts w:ascii="Calibri Light" w:eastAsia="Calibri Light" w:hAnsi="Calibri Light" w:cs="Calibri Light"/>
          <w:color w:val="000000" w:themeColor="text1"/>
          <w:sz w:val="24"/>
        </w:rPr>
        <w:t>A</w:t>
      </w:r>
      <w:proofErr w:type="gramEnd"/>
      <w:r w:rsidRPr="00025918">
        <w:rPr>
          <w:rFonts w:ascii="Calibri Light" w:eastAsia="Calibri Light" w:hAnsi="Calibri Light" w:cs="Calibri Light"/>
          <w:color w:val="000000" w:themeColor="text1"/>
          <w:sz w:val="24"/>
        </w:rPr>
        <w:t xml:space="preserve"> </w:t>
      </w:r>
      <w:r w:rsidRPr="00025918">
        <w:rPr>
          <w:rFonts w:ascii="Calibri Light" w:eastAsia="Calibri Light" w:hAnsi="Calibri Light" w:cs="Calibri Light"/>
          <w:color w:val="000000" w:themeColor="text1"/>
          <w:spacing w:val="-2"/>
          <w:sz w:val="24"/>
        </w:rPr>
        <w:t>l</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pacing w:val="-1"/>
          <w:sz w:val="24"/>
        </w:rPr>
        <w:t>k</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 xml:space="preserve">o </w:t>
      </w:r>
      <w:r w:rsidRPr="00025918">
        <w:rPr>
          <w:rFonts w:ascii="Calibri Light" w:eastAsia="Calibri Light" w:hAnsi="Calibri Light" w:cs="Calibri Light"/>
          <w:color w:val="000000" w:themeColor="text1"/>
          <w:spacing w:val="4"/>
          <w:sz w:val="24"/>
        </w:rPr>
        <w:t>v</w:t>
      </w:r>
      <w:r w:rsidRPr="00025918">
        <w:rPr>
          <w:rFonts w:ascii="Calibri Light" w:eastAsia="Calibri Light" w:hAnsi="Calibri Light" w:cs="Calibri Light"/>
          <w:color w:val="000000" w:themeColor="text1"/>
          <w:spacing w:val="-3"/>
          <w:sz w:val="24"/>
        </w:rPr>
        <w:t>i</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z w:val="24"/>
        </w:rPr>
        <w:t>w</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z w:val="24"/>
        </w:rPr>
        <w:t>a</w:t>
      </w:r>
      <w:r w:rsidRPr="00025918">
        <w:rPr>
          <w:rFonts w:ascii="Calibri Light" w:eastAsia="Calibri Light" w:hAnsi="Calibri Light" w:cs="Calibri Light"/>
          <w:color w:val="000000" w:themeColor="text1"/>
          <w:spacing w:val="2"/>
          <w:sz w:val="24"/>
        </w:rPr>
        <w:t xml:space="preserve"> </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z w:val="24"/>
        </w:rPr>
        <w:t>opy of</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1"/>
          <w:sz w:val="24"/>
        </w:rPr>
        <w:t>t</w:t>
      </w:r>
      <w:r w:rsidRPr="00025918">
        <w:rPr>
          <w:rFonts w:ascii="Calibri Light" w:eastAsia="Calibri Light" w:hAnsi="Calibri Light" w:cs="Calibri Light"/>
          <w:color w:val="000000" w:themeColor="text1"/>
          <w:sz w:val="24"/>
        </w:rPr>
        <w:t>h</w:t>
      </w:r>
      <w:r w:rsidRPr="00025918">
        <w:rPr>
          <w:rFonts w:ascii="Calibri Light" w:eastAsia="Calibri Light" w:hAnsi="Calibri Light" w:cs="Calibri Light"/>
          <w:color w:val="000000" w:themeColor="text1"/>
          <w:spacing w:val="2"/>
          <w:sz w:val="24"/>
        </w:rPr>
        <w:t>i</w:t>
      </w:r>
      <w:r w:rsidRPr="00025918">
        <w:rPr>
          <w:rFonts w:ascii="Calibri Light" w:eastAsia="Calibri Light" w:hAnsi="Calibri Light" w:cs="Calibri Light"/>
          <w:color w:val="000000" w:themeColor="text1"/>
          <w:sz w:val="24"/>
        </w:rPr>
        <w:t>s</w:t>
      </w:r>
      <w:r w:rsidRPr="00025918">
        <w:rPr>
          <w:rFonts w:ascii="Calibri Light" w:eastAsia="Calibri Light" w:hAnsi="Calibri Light" w:cs="Calibri Light"/>
          <w:color w:val="000000" w:themeColor="text1"/>
          <w:spacing w:val="-2"/>
          <w:sz w:val="24"/>
        </w:rPr>
        <w:t xml:space="preserve"> </w:t>
      </w:r>
      <w:proofErr w:type="spellStart"/>
      <w:r w:rsidRPr="00025918">
        <w:rPr>
          <w:rFonts w:ascii="Calibri Light" w:eastAsia="Calibri Light" w:hAnsi="Calibri Light" w:cs="Calibri Light"/>
          <w:color w:val="000000" w:themeColor="text1"/>
          <w:spacing w:val="2"/>
          <w:sz w:val="24"/>
        </w:rPr>
        <w:t>li</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1"/>
          <w:sz w:val="24"/>
        </w:rPr>
        <w:t>e</w:t>
      </w:r>
      <w:r w:rsidRPr="00025918">
        <w:rPr>
          <w:rFonts w:ascii="Calibri Light" w:eastAsia="Calibri Light" w:hAnsi="Calibri Light" w:cs="Calibri Light"/>
          <w:color w:val="000000" w:themeColor="text1"/>
          <w:spacing w:val="-5"/>
          <w:sz w:val="24"/>
        </w:rPr>
        <w:t>n</w:t>
      </w:r>
      <w:r w:rsidRPr="00025918">
        <w:rPr>
          <w:rFonts w:ascii="Calibri Light" w:eastAsia="Calibri Light" w:hAnsi="Calibri Light" w:cs="Calibri Light"/>
          <w:color w:val="000000" w:themeColor="text1"/>
          <w:spacing w:val="2"/>
          <w:sz w:val="24"/>
        </w:rPr>
        <w:t>c</w:t>
      </w:r>
      <w:r w:rsidRPr="00025918">
        <w:rPr>
          <w:rFonts w:ascii="Calibri Light" w:eastAsia="Calibri Light" w:hAnsi="Calibri Light" w:cs="Calibri Light"/>
          <w:color w:val="000000" w:themeColor="text1"/>
          <w:spacing w:val="1"/>
          <w:sz w:val="24"/>
        </w:rPr>
        <w:t>e</w:t>
      </w:r>
      <w:proofErr w:type="spellEnd"/>
      <w:r w:rsidRPr="00025918">
        <w:rPr>
          <w:rFonts w:ascii="Calibri Light" w:eastAsia="Calibri Light" w:hAnsi="Calibri Light" w:cs="Calibri Light"/>
          <w:color w:val="000000" w:themeColor="text1"/>
          <w:sz w:val="24"/>
        </w:rPr>
        <w:t>,</w:t>
      </w:r>
      <w:r w:rsidRPr="00025918">
        <w:rPr>
          <w:rFonts w:ascii="Calibri Light" w:eastAsia="Calibri Light" w:hAnsi="Calibri Light" w:cs="Calibri Light"/>
          <w:color w:val="000000" w:themeColor="text1"/>
          <w:spacing w:val="1"/>
          <w:sz w:val="24"/>
        </w:rPr>
        <w:t xml:space="preserve"> </w:t>
      </w:r>
      <w:r w:rsidRPr="00025918">
        <w:rPr>
          <w:rFonts w:ascii="Calibri Light" w:eastAsia="Calibri Light" w:hAnsi="Calibri Light" w:cs="Calibri Light"/>
          <w:color w:val="000000" w:themeColor="text1"/>
          <w:spacing w:val="-6"/>
          <w:sz w:val="24"/>
        </w:rPr>
        <w:t>v</w:t>
      </w:r>
      <w:r w:rsidRPr="00025918">
        <w:rPr>
          <w:rFonts w:ascii="Calibri Light" w:eastAsia="Calibri Light" w:hAnsi="Calibri Light" w:cs="Calibri Light"/>
          <w:color w:val="000000" w:themeColor="text1"/>
          <w:spacing w:val="2"/>
          <w:sz w:val="24"/>
        </w:rPr>
        <w:t>is</w:t>
      </w:r>
      <w:r w:rsidRPr="00025918">
        <w:rPr>
          <w:rFonts w:ascii="Calibri Light" w:eastAsia="Calibri Light" w:hAnsi="Calibri Light" w:cs="Calibri Light"/>
          <w:color w:val="000000" w:themeColor="text1"/>
          <w:spacing w:val="-3"/>
          <w:sz w:val="24"/>
        </w:rPr>
        <w:t>i</w:t>
      </w:r>
      <w:r w:rsidRPr="00025918">
        <w:rPr>
          <w:rFonts w:ascii="Calibri Light" w:eastAsia="Calibri Light" w:hAnsi="Calibri Light" w:cs="Calibri Light"/>
          <w:color w:val="000000" w:themeColor="text1"/>
          <w:sz w:val="24"/>
        </w:rPr>
        <w:t>t</w:t>
      </w:r>
      <w:r w:rsidRPr="00025918">
        <w:rPr>
          <w:rFonts w:ascii="Calibri Light" w:eastAsia="Calibri Light" w:hAnsi="Calibri Light" w:cs="Calibri Light"/>
          <w:color w:val="000000" w:themeColor="text1"/>
          <w:spacing w:val="7"/>
          <w:sz w:val="24"/>
        </w:rPr>
        <w:t xml:space="preserve"> </w:t>
      </w:r>
      <w:hyperlink r:id="rId14" w:history="1">
        <w:r w:rsidRPr="00025918">
          <w:rPr>
            <w:rStyle w:val="Hyperlink"/>
            <w:rFonts w:ascii="Calibri Light" w:eastAsiaTheme="majorEastAsia" w:hAnsi="Calibri Light" w:cs="Calibri Light"/>
            <w:color w:val="000000" w:themeColor="text1"/>
            <w:sz w:val="24"/>
          </w:rPr>
          <w:t>https://creativecommons.org/licenses/by-sa/4.0/</w:t>
        </w:r>
      </w:hyperlink>
    </w:p>
    <w:p w:rsidR="00883D1D" w:rsidRPr="00025918" w:rsidRDefault="00883D1D" w:rsidP="00883D1D">
      <w:pPr>
        <w:ind w:left="401" w:right="840"/>
        <w:rPr>
          <w:rFonts w:ascii="Calibri Light" w:eastAsia="Calibri Light" w:hAnsi="Calibri Light" w:cs="Calibri Light"/>
          <w:sz w:val="24"/>
        </w:rPr>
      </w:pPr>
    </w:p>
    <w:p w:rsidR="00883D1D" w:rsidRDefault="00883D1D" w:rsidP="00883D1D">
      <w:pPr>
        <w:spacing w:line="200" w:lineRule="exact"/>
      </w:pPr>
    </w:p>
    <w:p w:rsidR="00883D1D" w:rsidRDefault="00883D1D" w:rsidP="00883D1D">
      <w:pPr>
        <w:spacing w:line="200" w:lineRule="exact"/>
      </w:pPr>
    </w:p>
    <w:p w:rsidR="00883D1D" w:rsidRDefault="00883D1D" w:rsidP="00883D1D">
      <w:pPr>
        <w:spacing w:before="6" w:line="220" w:lineRule="exact"/>
        <w:rPr>
          <w:sz w:val="22"/>
          <w:szCs w:val="22"/>
        </w:rPr>
      </w:pPr>
    </w:p>
    <w:p w:rsidR="00883D1D" w:rsidRPr="004965CE" w:rsidRDefault="00883D1D" w:rsidP="00883D1D">
      <w:pPr>
        <w:ind w:left="401" w:right="395"/>
        <w:rPr>
          <w:rFonts w:ascii="Calibri Light" w:eastAsia="Calibri" w:hAnsi="Calibri Light" w:cs="Calibri Light"/>
          <w:sz w:val="21"/>
          <w:szCs w:val="21"/>
        </w:rPr>
        <w:sectPr w:rsidR="00883D1D" w:rsidRPr="004965CE" w:rsidSect="00D210B7">
          <w:footerReference w:type="default" r:id="rId15"/>
          <w:pgSz w:w="11900" w:h="16840"/>
          <w:pgMar w:top="720" w:right="720" w:bottom="720" w:left="720" w:header="720" w:footer="720" w:gutter="0"/>
          <w:cols w:space="720"/>
          <w:docGrid w:linePitch="272"/>
        </w:sectPr>
      </w:pPr>
      <w:r w:rsidRPr="004965CE">
        <w:rPr>
          <w:rFonts w:ascii="Calibri Light" w:eastAsia="Calibri" w:hAnsi="Calibri Light" w:cs="Calibri Light"/>
          <w:sz w:val="21"/>
          <w:szCs w:val="21"/>
        </w:rPr>
        <w:t>Critical</w:t>
      </w:r>
      <w:r w:rsidRPr="004965CE">
        <w:rPr>
          <w:rFonts w:ascii="Calibri Light" w:eastAsia="Calibri" w:hAnsi="Calibri Light" w:cs="Calibri Light"/>
          <w:spacing w:val="-2"/>
          <w:sz w:val="21"/>
          <w:szCs w:val="21"/>
        </w:rPr>
        <w:t xml:space="preserve"> </w:t>
      </w:r>
      <w:r w:rsidRPr="004965CE">
        <w:rPr>
          <w:rFonts w:ascii="Calibri Light" w:eastAsia="Calibri" w:hAnsi="Calibri Light" w:cs="Calibri Light"/>
          <w:sz w:val="21"/>
          <w:szCs w:val="21"/>
        </w:rPr>
        <w:t>Appraisal</w:t>
      </w:r>
      <w:r w:rsidRPr="004965CE">
        <w:rPr>
          <w:rFonts w:ascii="Calibri Light" w:eastAsia="Calibri" w:hAnsi="Calibri Light" w:cs="Calibri Light"/>
          <w:spacing w:val="-2"/>
          <w:sz w:val="21"/>
          <w:szCs w:val="21"/>
        </w:rPr>
        <w:t xml:space="preserve"> </w:t>
      </w:r>
      <w:r w:rsidRPr="004965CE">
        <w:rPr>
          <w:rFonts w:ascii="Calibri Light" w:eastAsia="Calibri" w:hAnsi="Calibri Light" w:cs="Calibri Light"/>
          <w:sz w:val="21"/>
          <w:szCs w:val="21"/>
        </w:rPr>
        <w:t>Skills</w:t>
      </w:r>
      <w:r w:rsidRPr="004965CE">
        <w:rPr>
          <w:rFonts w:ascii="Calibri Light" w:eastAsia="Calibri" w:hAnsi="Calibri Light" w:cs="Calibri Light"/>
          <w:spacing w:val="-2"/>
          <w:sz w:val="21"/>
          <w:szCs w:val="21"/>
        </w:rPr>
        <w:t xml:space="preserve"> </w:t>
      </w:r>
      <w:proofErr w:type="spellStart"/>
      <w:r w:rsidRPr="004965CE">
        <w:rPr>
          <w:rFonts w:ascii="Calibri Light" w:eastAsia="Calibri" w:hAnsi="Calibri Light" w:cs="Calibri Light"/>
          <w:sz w:val="21"/>
          <w:szCs w:val="21"/>
        </w:rPr>
        <w:t>Programme</w:t>
      </w:r>
      <w:proofErr w:type="spellEnd"/>
      <w:r w:rsidRPr="004965CE">
        <w:rPr>
          <w:rFonts w:ascii="Calibri Light" w:eastAsia="Calibri" w:hAnsi="Calibri Light" w:cs="Calibri Light"/>
          <w:spacing w:val="-2"/>
          <w:sz w:val="21"/>
          <w:szCs w:val="21"/>
        </w:rPr>
        <w:t xml:space="preserve"> </w:t>
      </w:r>
      <w:r w:rsidRPr="004965CE">
        <w:rPr>
          <w:rFonts w:ascii="Calibri Light" w:eastAsia="Calibri" w:hAnsi="Calibri Light" w:cs="Calibri Light"/>
          <w:sz w:val="21"/>
          <w:szCs w:val="21"/>
        </w:rPr>
        <w:t>(CASP)</w:t>
      </w:r>
      <w:r w:rsidRPr="004965CE">
        <w:rPr>
          <w:rFonts w:ascii="Calibri Light" w:eastAsia="Calibri" w:hAnsi="Calibri Light" w:cs="Calibri Light"/>
          <w:spacing w:val="37"/>
          <w:sz w:val="21"/>
          <w:szCs w:val="21"/>
        </w:rPr>
        <w:t xml:space="preserve"> </w:t>
      </w:r>
      <w:hyperlink r:id="rId16">
        <w:r w:rsidRPr="004965CE">
          <w:rPr>
            <w:rFonts w:ascii="Calibri Light" w:eastAsia="Calibri" w:hAnsi="Calibri Light" w:cs="Calibri Light"/>
            <w:sz w:val="21"/>
            <w:szCs w:val="21"/>
          </w:rPr>
          <w:t>www.casp-uk.net</w:t>
        </w:r>
      </w:hyperlink>
      <w:r>
        <w:rPr>
          <w:rFonts w:ascii="Calibri Light" w:eastAsia="Calibri" w:hAnsi="Calibri Light" w:cs="Calibri Light"/>
          <w:sz w:val="21"/>
          <w:szCs w:val="21"/>
        </w:rPr>
        <w:t xml:space="preserve"> Part of OAP Ltd</w:t>
      </w:r>
    </w:p>
    <w:p w:rsidR="00883D1D" w:rsidRDefault="00883D1D" w:rsidP="00883D1D">
      <w:pPr>
        <w:spacing w:line="200" w:lineRule="exact"/>
      </w:pPr>
    </w:p>
    <w:p w:rsidR="00883D1D" w:rsidRPr="00025918" w:rsidRDefault="00883D1D" w:rsidP="00883D1D">
      <w:pPr>
        <w:spacing w:before="22"/>
        <w:ind w:left="1484"/>
        <w:rPr>
          <w:rFonts w:ascii="Calibri" w:eastAsia="Calibri" w:hAnsi="Calibri" w:cs="Calibri"/>
          <w:color w:val="000000" w:themeColor="text1"/>
          <w:sz w:val="24"/>
        </w:rPr>
      </w:pPr>
      <w:r w:rsidRPr="00025918">
        <w:rPr>
          <w:rFonts w:ascii="Calibri" w:eastAsia="Calibri" w:hAnsi="Calibri" w:cs="Calibri"/>
          <w:b/>
          <w:color w:val="000000" w:themeColor="text1"/>
          <w:sz w:val="24"/>
        </w:rPr>
        <w:t>Study and citation:</w:t>
      </w:r>
      <w:r w:rsidRPr="00025918">
        <w:rPr>
          <w:rFonts w:ascii="Calibri" w:eastAsia="Calibri" w:hAnsi="Calibri" w:cs="Calibri"/>
          <w:color w:val="000000" w:themeColor="text1"/>
          <w:sz w:val="24"/>
        </w:rPr>
        <w:t xml:space="preserve"> ........................................................................................................................</w:t>
      </w:r>
    </w:p>
    <w:p w:rsidR="00883D1D" w:rsidRDefault="00883D1D" w:rsidP="00883D1D">
      <w:pPr>
        <w:spacing w:before="22"/>
        <w:ind w:left="1484"/>
        <w:rPr>
          <w:rFonts w:ascii="Calibri" w:eastAsia="Calibri" w:hAnsi="Calibri" w:cs="Calibri"/>
          <w:sz w:val="22"/>
          <w:szCs w:val="22"/>
        </w:rPr>
      </w:pPr>
      <w:r>
        <w:rPr>
          <w:rFonts w:ascii="Times New Roman" w:eastAsia="Times New Roman" w:hAnsi="Times New Roman" w:cs="Times New Roman"/>
          <w:b/>
          <w:noProof/>
          <w:szCs w:val="20"/>
          <w:lang w:val="en-GB" w:eastAsia="en-GB"/>
        </w:rPr>
        <mc:AlternateContent>
          <mc:Choice Requires="wpg">
            <w:drawing>
              <wp:anchor distT="0" distB="0" distL="114300" distR="114300" simplePos="0" relativeHeight="251663360" behindDoc="1" locked="0" layoutInCell="1" allowOverlap="1">
                <wp:simplePos x="0" y="0"/>
                <wp:positionH relativeFrom="page">
                  <wp:posOffset>914400</wp:posOffset>
                </wp:positionH>
                <wp:positionV relativeFrom="paragraph">
                  <wp:posOffset>171450</wp:posOffset>
                </wp:positionV>
                <wp:extent cx="5892800" cy="267970"/>
                <wp:effectExtent l="0" t="9525" r="3175" b="825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2800" cy="267970"/>
                          <a:chOff x="1441" y="40"/>
                          <a:chExt cx="9280" cy="452"/>
                        </a:xfrm>
                      </wpg:grpSpPr>
                      <wps:wsp>
                        <wps:cNvPr id="25" name="Freeform 5"/>
                        <wps:cNvSpPr>
                          <a:spLocks/>
                        </wps:cNvSpPr>
                        <wps:spPr bwMode="auto">
                          <a:xfrm>
                            <a:off x="1451" y="56"/>
                            <a:ext cx="9259" cy="420"/>
                          </a:xfrm>
                          <a:custGeom>
                            <a:avLst/>
                            <a:gdLst>
                              <a:gd name="T0" fmla="+- 0 1451 1451"/>
                              <a:gd name="T1" fmla="*/ T0 w 9259"/>
                              <a:gd name="T2" fmla="+- 0 476 56"/>
                              <a:gd name="T3" fmla="*/ 476 h 420"/>
                              <a:gd name="T4" fmla="+- 0 10710 1451"/>
                              <a:gd name="T5" fmla="*/ T4 w 9259"/>
                              <a:gd name="T6" fmla="+- 0 476 56"/>
                              <a:gd name="T7" fmla="*/ 476 h 420"/>
                              <a:gd name="T8" fmla="+- 0 10710 1451"/>
                              <a:gd name="T9" fmla="*/ T8 w 9259"/>
                              <a:gd name="T10" fmla="+- 0 56 56"/>
                              <a:gd name="T11" fmla="*/ 56 h 420"/>
                              <a:gd name="T12" fmla="+- 0 1451 1451"/>
                              <a:gd name="T13" fmla="*/ T12 w 9259"/>
                              <a:gd name="T14" fmla="+- 0 56 56"/>
                              <a:gd name="T15" fmla="*/ 56 h 420"/>
                              <a:gd name="T16" fmla="+- 0 1451 1451"/>
                              <a:gd name="T17" fmla="*/ T16 w 9259"/>
                              <a:gd name="T18" fmla="+- 0 476 56"/>
                              <a:gd name="T19" fmla="*/ 476 h 420"/>
                            </a:gdLst>
                            <a:ahLst/>
                            <a:cxnLst>
                              <a:cxn ang="0">
                                <a:pos x="T1" y="T3"/>
                              </a:cxn>
                              <a:cxn ang="0">
                                <a:pos x="T5" y="T7"/>
                              </a:cxn>
                              <a:cxn ang="0">
                                <a:pos x="T9" y="T11"/>
                              </a:cxn>
                              <a:cxn ang="0">
                                <a:pos x="T13" y="T15"/>
                              </a:cxn>
                              <a:cxn ang="0">
                                <a:pos x="T17" y="T19"/>
                              </a:cxn>
                            </a:cxnLst>
                            <a:rect l="0" t="0" r="r" b="b"/>
                            <a:pathLst>
                              <a:path w="9259" h="420">
                                <a:moveTo>
                                  <a:pt x="0" y="420"/>
                                </a:moveTo>
                                <a:lnTo>
                                  <a:pt x="9259" y="420"/>
                                </a:lnTo>
                                <a:lnTo>
                                  <a:pt x="9259" y="0"/>
                                </a:lnTo>
                                <a:lnTo>
                                  <a:pt x="0" y="0"/>
                                </a:lnTo>
                                <a:lnTo>
                                  <a:pt x="0" y="420"/>
                                </a:lnTo>
                                <a:close/>
                              </a:path>
                            </a:pathLst>
                          </a:custGeom>
                          <a:solidFill>
                            <a:srgbClr val="D9E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6"/>
                        <wps:cNvSpPr>
                          <a:spLocks/>
                        </wps:cNvSpPr>
                        <wps:spPr bwMode="auto">
                          <a:xfrm>
                            <a:off x="1556" y="56"/>
                            <a:ext cx="9049" cy="265"/>
                          </a:xfrm>
                          <a:custGeom>
                            <a:avLst/>
                            <a:gdLst>
                              <a:gd name="T0" fmla="+- 0 1556 1556"/>
                              <a:gd name="T1" fmla="*/ T0 w 9049"/>
                              <a:gd name="T2" fmla="+- 0 321 56"/>
                              <a:gd name="T3" fmla="*/ 321 h 265"/>
                              <a:gd name="T4" fmla="+- 0 10605 1556"/>
                              <a:gd name="T5" fmla="*/ T4 w 9049"/>
                              <a:gd name="T6" fmla="+- 0 321 56"/>
                              <a:gd name="T7" fmla="*/ 321 h 265"/>
                              <a:gd name="T8" fmla="+- 0 10605 1556"/>
                              <a:gd name="T9" fmla="*/ T8 w 9049"/>
                              <a:gd name="T10" fmla="+- 0 56 56"/>
                              <a:gd name="T11" fmla="*/ 56 h 265"/>
                              <a:gd name="T12" fmla="+- 0 1556 1556"/>
                              <a:gd name="T13" fmla="*/ T12 w 9049"/>
                              <a:gd name="T14" fmla="+- 0 56 56"/>
                              <a:gd name="T15" fmla="*/ 56 h 265"/>
                              <a:gd name="T16" fmla="+- 0 1556 1556"/>
                              <a:gd name="T17" fmla="*/ T16 w 9049"/>
                              <a:gd name="T18" fmla="+- 0 321 56"/>
                              <a:gd name="T19" fmla="*/ 321 h 265"/>
                            </a:gdLst>
                            <a:ahLst/>
                            <a:cxnLst>
                              <a:cxn ang="0">
                                <a:pos x="T1" y="T3"/>
                              </a:cxn>
                              <a:cxn ang="0">
                                <a:pos x="T5" y="T7"/>
                              </a:cxn>
                              <a:cxn ang="0">
                                <a:pos x="T9" y="T11"/>
                              </a:cxn>
                              <a:cxn ang="0">
                                <a:pos x="T13" y="T15"/>
                              </a:cxn>
                              <a:cxn ang="0">
                                <a:pos x="T17" y="T19"/>
                              </a:cxn>
                            </a:cxnLst>
                            <a:rect l="0" t="0" r="r" b="b"/>
                            <a:pathLst>
                              <a:path w="9049" h="265">
                                <a:moveTo>
                                  <a:pt x="0" y="265"/>
                                </a:moveTo>
                                <a:lnTo>
                                  <a:pt x="9049" y="265"/>
                                </a:lnTo>
                                <a:lnTo>
                                  <a:pt x="9049" y="0"/>
                                </a:lnTo>
                                <a:lnTo>
                                  <a:pt x="0" y="0"/>
                                </a:lnTo>
                                <a:lnTo>
                                  <a:pt x="0" y="265"/>
                                </a:lnTo>
                                <a:close/>
                              </a:path>
                            </a:pathLst>
                          </a:custGeom>
                          <a:solidFill>
                            <a:srgbClr val="D9E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7"/>
                        <wps:cNvSpPr>
                          <a:spLocks/>
                        </wps:cNvSpPr>
                        <wps:spPr bwMode="auto">
                          <a:xfrm>
                            <a:off x="1451" y="51"/>
                            <a:ext cx="9259" cy="0"/>
                          </a:xfrm>
                          <a:custGeom>
                            <a:avLst/>
                            <a:gdLst>
                              <a:gd name="T0" fmla="+- 0 1451 1451"/>
                              <a:gd name="T1" fmla="*/ T0 w 9259"/>
                              <a:gd name="T2" fmla="+- 0 10710 1451"/>
                              <a:gd name="T3" fmla="*/ T2 w 9259"/>
                            </a:gdLst>
                            <a:ahLst/>
                            <a:cxnLst>
                              <a:cxn ang="0">
                                <a:pos x="T1" y="0"/>
                              </a:cxn>
                              <a:cxn ang="0">
                                <a:pos x="T3" y="0"/>
                              </a:cxn>
                            </a:cxnLst>
                            <a:rect l="0" t="0" r="r" b="b"/>
                            <a:pathLst>
                              <a:path w="9259">
                                <a:moveTo>
                                  <a:pt x="0" y="0"/>
                                </a:moveTo>
                                <a:lnTo>
                                  <a:pt x="9259"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8"/>
                        <wps:cNvSpPr>
                          <a:spLocks/>
                        </wps:cNvSpPr>
                        <wps:spPr bwMode="auto">
                          <a:xfrm>
                            <a:off x="1450" y="46"/>
                            <a:ext cx="0" cy="440"/>
                          </a:xfrm>
                          <a:custGeom>
                            <a:avLst/>
                            <a:gdLst>
                              <a:gd name="T0" fmla="+- 0 46 46"/>
                              <a:gd name="T1" fmla="*/ 46 h 440"/>
                              <a:gd name="T2" fmla="+- 0 486 46"/>
                              <a:gd name="T3" fmla="*/ 486 h 440"/>
                            </a:gdLst>
                            <a:ahLst/>
                            <a:cxnLst>
                              <a:cxn ang="0">
                                <a:pos x="0" y="T1"/>
                              </a:cxn>
                              <a:cxn ang="0">
                                <a:pos x="0" y="T3"/>
                              </a:cxn>
                            </a:cxnLst>
                            <a:rect l="0" t="0" r="r" b="b"/>
                            <a:pathLst>
                              <a:path h="440">
                                <a:moveTo>
                                  <a:pt x="0" y="0"/>
                                </a:moveTo>
                                <a:lnTo>
                                  <a:pt x="0" y="44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
                        <wps:cNvSpPr>
                          <a:spLocks/>
                        </wps:cNvSpPr>
                        <wps:spPr bwMode="auto">
                          <a:xfrm>
                            <a:off x="10715" y="46"/>
                            <a:ext cx="0" cy="440"/>
                          </a:xfrm>
                          <a:custGeom>
                            <a:avLst/>
                            <a:gdLst>
                              <a:gd name="T0" fmla="+- 0 46 46"/>
                              <a:gd name="T1" fmla="*/ 46 h 440"/>
                              <a:gd name="T2" fmla="+- 0 486 46"/>
                              <a:gd name="T3" fmla="*/ 486 h 440"/>
                            </a:gdLst>
                            <a:ahLst/>
                            <a:cxnLst>
                              <a:cxn ang="0">
                                <a:pos x="0" y="T1"/>
                              </a:cxn>
                              <a:cxn ang="0">
                                <a:pos x="0" y="T3"/>
                              </a:cxn>
                            </a:cxnLst>
                            <a:rect l="0" t="0" r="r" b="b"/>
                            <a:pathLst>
                              <a:path h="440">
                                <a:moveTo>
                                  <a:pt x="0" y="0"/>
                                </a:moveTo>
                                <a:lnTo>
                                  <a:pt x="0" y="44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
                        <wps:cNvSpPr>
                          <a:spLocks/>
                        </wps:cNvSpPr>
                        <wps:spPr bwMode="auto">
                          <a:xfrm>
                            <a:off x="1461" y="481"/>
                            <a:ext cx="9249" cy="0"/>
                          </a:xfrm>
                          <a:custGeom>
                            <a:avLst/>
                            <a:gdLst>
                              <a:gd name="T0" fmla="+- 0 1461 1461"/>
                              <a:gd name="T1" fmla="*/ T0 w 9249"/>
                              <a:gd name="T2" fmla="+- 0 10710 1461"/>
                              <a:gd name="T3" fmla="*/ T2 w 9249"/>
                            </a:gdLst>
                            <a:ahLst/>
                            <a:cxnLst>
                              <a:cxn ang="0">
                                <a:pos x="T1" y="0"/>
                              </a:cxn>
                              <a:cxn ang="0">
                                <a:pos x="T3" y="0"/>
                              </a:cxn>
                            </a:cxnLst>
                            <a:rect l="0" t="0" r="r" b="b"/>
                            <a:pathLst>
                              <a:path w="9249">
                                <a:moveTo>
                                  <a:pt x="0" y="0"/>
                                </a:moveTo>
                                <a:lnTo>
                                  <a:pt x="9249"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B5F7702" id="Group 24" o:spid="_x0000_s1026" style="position:absolute;margin-left:1in;margin-top:13.5pt;width:464pt;height:21.1pt;z-index:-251653120;mso-position-horizontal-relative:page" coordorigin="1441,40" coordsize="9280,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">
                <v:shape id="Freeform 5" o:spid="_x0000_s1027" style="position:absolute;left:1451;top:56;width:9259;height:420;visibility:visible;mso-wrap-style:square;v-text-anchor:top" coordsize="925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" path="m,420r9259,l9259,,,,,420xe" fillcolor="#d9e1f3" stroked="f">
                  <v:path arrowok="t" o:connecttype="custom" o:connectlocs="0,476;9259,476;9259,56;0,56;0,476" o:connectangles="0,0,0,0,0"/>
                </v:shape>
                <v:shape id="Freeform 6" o:spid="_x0000_s1028" style="position:absolute;left:1556;top:56;width:9049;height:265;visibility:visible;mso-wrap-style:square;v-text-anchor:top" coordsize="9049,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" path="m,265r9049,l9049,,,,,265xe" fillcolor="#d9e1f3" stroked="f">
                  <v:path arrowok="t" o:connecttype="custom" o:connectlocs="0,321;9049,321;9049,56;0,56;0,321" o:connectangles="0,0,0,0,0"/>
                </v:shape>
                <v:shape id="Freeform 7" o:spid="_x0000_s1029" style="position:absolute;left:1451;top:51;width:9259;height:0;visibility:visible;mso-wrap-style:square;v-text-anchor:top" coordsize="92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" path="m,l9259,e" filled="f" strokeweight=".6pt">
                  <v:path arrowok="t" o:connecttype="custom" o:connectlocs="0,0;9259,0" o:connectangles="0,0"/>
                </v:shape>
                <v:shape id="Freeform 8" o:spid="_x0000_s1030" style="position:absolute;left:1450;top:46;width:0;height:440;visibility:visible;mso-wrap-style:square;v-text-anchor:top" coordsize="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" path="m,l,440e" filled="f" strokeweight=".6pt">
                  <v:path arrowok="t" o:connecttype="custom" o:connectlocs="0,46;0,486" o:connectangles="0,0"/>
                </v:shape>
                <v:shape id="Freeform 9" o:spid="_x0000_s1031" style="position:absolute;left:10715;top:46;width:0;height:440;visibility:visible;mso-wrap-style:square;v-text-anchor:top" coordsize="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" path="m,l,440e" filled="f" strokeweight=".6pt">
                  <v:path arrowok="t" o:connecttype="custom" o:connectlocs="0,46;0,486" o:connectangles="0,0"/>
                </v:shape>
                <v:shape id="Freeform 10" o:spid="_x0000_s1032" style="position:absolute;left:1461;top:481;width:9249;height:0;visibility:visible;mso-wrap-style:square;v-text-anchor:top" coordsize="92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" path="m,l9249,e" filled="f" strokeweight=".6pt">
                  <v:path arrowok="t" o:connecttype="custom" o:connectlocs="0,0;9249,0" o:connectangles="0,0"/>
                </v:shape>
                <w10:wrap anchorx="page"/>
              </v:group>
            </w:pict>
          </mc:Fallback>
        </mc:AlternateContent>
      </w:r>
    </w:p>
    <w:p w:rsidR="00883D1D" w:rsidRDefault="00883D1D" w:rsidP="00883D1D">
      <w:pPr>
        <w:spacing w:before="52" w:line="240" w:lineRule="exact"/>
        <w:ind w:left="2996" w:firstLine="604"/>
        <w:rPr>
          <w:rFonts w:ascii="Calibri Light" w:eastAsia="Calibri Light" w:hAnsi="Calibri Light" w:cs="Calibri Light"/>
          <w:sz w:val="22"/>
          <w:szCs w:val="22"/>
        </w:rPr>
      </w:pPr>
      <w:r w:rsidRPr="000D2CB6">
        <w:rPr>
          <w:rFonts w:ascii="Calibri Light" w:eastAsia="Calibri Light" w:hAnsi="Calibri Light" w:cs="Calibri Light"/>
          <w:b/>
          <w:color w:val="44536A"/>
          <w:sz w:val="22"/>
          <w:szCs w:val="22"/>
        </w:rPr>
        <w:t>S</w:t>
      </w:r>
      <w:r w:rsidRPr="000D2CB6">
        <w:rPr>
          <w:rFonts w:ascii="Calibri Light" w:eastAsia="Calibri Light" w:hAnsi="Calibri Light" w:cs="Calibri Light"/>
          <w:b/>
          <w:color w:val="44536A"/>
          <w:spacing w:val="2"/>
          <w:sz w:val="22"/>
          <w:szCs w:val="22"/>
        </w:rPr>
        <w:t>e</w:t>
      </w:r>
      <w:r w:rsidRPr="000D2CB6">
        <w:rPr>
          <w:rFonts w:ascii="Calibri Light" w:eastAsia="Calibri Light" w:hAnsi="Calibri Light" w:cs="Calibri Light"/>
          <w:b/>
          <w:color w:val="44536A"/>
          <w:spacing w:val="1"/>
          <w:sz w:val="22"/>
          <w:szCs w:val="22"/>
        </w:rPr>
        <w:t>c</w:t>
      </w:r>
      <w:r w:rsidRPr="000D2CB6">
        <w:rPr>
          <w:rFonts w:ascii="Calibri Light" w:eastAsia="Calibri Light" w:hAnsi="Calibri Light" w:cs="Calibri Light"/>
          <w:b/>
          <w:color w:val="44536A"/>
          <w:spacing w:val="-2"/>
          <w:sz w:val="22"/>
          <w:szCs w:val="22"/>
        </w:rPr>
        <w:t>t</w:t>
      </w:r>
      <w:r w:rsidRPr="000D2CB6">
        <w:rPr>
          <w:rFonts w:ascii="Calibri Light" w:eastAsia="Calibri Light" w:hAnsi="Calibri Light" w:cs="Calibri Light"/>
          <w:b/>
          <w:color w:val="44536A"/>
          <w:spacing w:val="1"/>
          <w:sz w:val="22"/>
          <w:szCs w:val="22"/>
        </w:rPr>
        <w:t>i</w:t>
      </w:r>
      <w:r w:rsidRPr="000D2CB6">
        <w:rPr>
          <w:rFonts w:ascii="Calibri Light" w:eastAsia="Calibri Light" w:hAnsi="Calibri Light" w:cs="Calibri Light"/>
          <w:b/>
          <w:color w:val="44536A"/>
          <w:sz w:val="22"/>
          <w:szCs w:val="22"/>
        </w:rPr>
        <w:t>on</w:t>
      </w:r>
      <w:r w:rsidRPr="000D2CB6">
        <w:rPr>
          <w:rFonts w:ascii="Calibri Light" w:eastAsia="Calibri Light" w:hAnsi="Calibri Light" w:cs="Calibri Light"/>
          <w:b/>
          <w:color w:val="44536A"/>
          <w:spacing w:val="2"/>
          <w:sz w:val="22"/>
          <w:szCs w:val="22"/>
        </w:rPr>
        <w:t xml:space="preserve"> </w:t>
      </w:r>
      <w:r w:rsidRPr="000D2CB6">
        <w:rPr>
          <w:rFonts w:ascii="Calibri Light" w:eastAsia="Calibri Light" w:hAnsi="Calibri Light" w:cs="Calibri Light"/>
          <w:b/>
          <w:color w:val="44536A"/>
          <w:spacing w:val="1"/>
          <w:sz w:val="22"/>
          <w:szCs w:val="22"/>
        </w:rPr>
        <w:t>A</w:t>
      </w:r>
      <w:r w:rsidRPr="000D2CB6">
        <w:rPr>
          <w:rFonts w:ascii="Calibri Light" w:eastAsia="Calibri Light" w:hAnsi="Calibri Light" w:cs="Calibri Light"/>
          <w:b/>
          <w:color w:val="44536A"/>
          <w:sz w:val="22"/>
          <w:szCs w:val="22"/>
        </w:rPr>
        <w:t>:</w:t>
      </w:r>
      <w:r w:rsidRPr="000D2CB6">
        <w:rPr>
          <w:rFonts w:ascii="Calibri Light" w:eastAsia="Calibri Light" w:hAnsi="Calibri Light" w:cs="Calibri Light"/>
          <w:b/>
          <w:color w:val="44536A"/>
          <w:spacing w:val="-3"/>
          <w:sz w:val="22"/>
          <w:szCs w:val="22"/>
        </w:rPr>
        <w:t xml:space="preserve"> Is the basic </w:t>
      </w:r>
      <w:r>
        <w:rPr>
          <w:rFonts w:ascii="Calibri Light" w:eastAsia="Calibri Light" w:hAnsi="Calibri Light" w:cs="Calibri Light"/>
          <w:b/>
          <w:color w:val="44536A"/>
          <w:spacing w:val="-3"/>
          <w:sz w:val="22"/>
          <w:szCs w:val="22"/>
        </w:rPr>
        <w:t>study</w:t>
      </w:r>
      <w:r w:rsidRPr="000D2CB6">
        <w:rPr>
          <w:rFonts w:ascii="Calibri Light" w:eastAsia="Calibri Light" w:hAnsi="Calibri Light" w:cs="Calibri Light"/>
          <w:b/>
          <w:color w:val="44536A"/>
          <w:spacing w:val="-3"/>
          <w:sz w:val="22"/>
          <w:szCs w:val="22"/>
        </w:rPr>
        <w:t xml:space="preserve"> design</w:t>
      </w:r>
      <w:r w:rsidRPr="000D2CB6">
        <w:rPr>
          <w:rFonts w:ascii="Calibri Light" w:eastAsia="Calibri Light" w:hAnsi="Calibri Light" w:cs="Calibri Light"/>
          <w:b/>
          <w:color w:val="44536A"/>
          <w:sz w:val="22"/>
          <w:szCs w:val="22"/>
        </w:rPr>
        <w:t xml:space="preserve"> </w:t>
      </w:r>
      <w:r w:rsidRPr="000D2CB6">
        <w:rPr>
          <w:rFonts w:ascii="Calibri Light" w:eastAsia="Calibri Light" w:hAnsi="Calibri Light" w:cs="Calibri Light"/>
          <w:b/>
          <w:color w:val="44536A"/>
          <w:spacing w:val="-2"/>
          <w:sz w:val="22"/>
          <w:szCs w:val="22"/>
        </w:rPr>
        <w:t>v</w:t>
      </w:r>
      <w:r w:rsidRPr="000D2CB6">
        <w:rPr>
          <w:rFonts w:ascii="Calibri Light" w:eastAsia="Calibri Light" w:hAnsi="Calibri Light" w:cs="Calibri Light"/>
          <w:b/>
          <w:color w:val="44536A"/>
          <w:spacing w:val="1"/>
          <w:sz w:val="22"/>
          <w:szCs w:val="22"/>
        </w:rPr>
        <w:t>a</w:t>
      </w:r>
      <w:r w:rsidRPr="000D2CB6">
        <w:rPr>
          <w:rFonts w:ascii="Calibri Light" w:eastAsia="Calibri Light" w:hAnsi="Calibri Light" w:cs="Calibri Light"/>
          <w:b/>
          <w:color w:val="44536A"/>
          <w:spacing w:val="-3"/>
          <w:sz w:val="22"/>
          <w:szCs w:val="22"/>
        </w:rPr>
        <w:t>l</w:t>
      </w:r>
      <w:r w:rsidRPr="000D2CB6">
        <w:rPr>
          <w:rFonts w:ascii="Calibri Light" w:eastAsia="Calibri Light" w:hAnsi="Calibri Light" w:cs="Calibri Light"/>
          <w:b/>
          <w:color w:val="44536A"/>
          <w:spacing w:val="1"/>
          <w:sz w:val="22"/>
          <w:szCs w:val="22"/>
        </w:rPr>
        <w:t>i</w:t>
      </w:r>
      <w:r w:rsidRPr="000D2CB6">
        <w:rPr>
          <w:rFonts w:ascii="Calibri Light" w:eastAsia="Calibri Light" w:hAnsi="Calibri Light" w:cs="Calibri Light"/>
          <w:b/>
          <w:color w:val="44536A"/>
          <w:sz w:val="22"/>
          <w:szCs w:val="22"/>
        </w:rPr>
        <w:t>d</w:t>
      </w:r>
      <w:r>
        <w:rPr>
          <w:rFonts w:ascii="Calibri Light" w:eastAsia="Calibri Light" w:hAnsi="Calibri Light" w:cs="Calibri Light"/>
          <w:b/>
          <w:color w:val="44536A"/>
          <w:sz w:val="22"/>
          <w:szCs w:val="22"/>
        </w:rPr>
        <w:t xml:space="preserve"> for a randomised controlled trial</w:t>
      </w:r>
      <w:r w:rsidRPr="000D2CB6">
        <w:rPr>
          <w:rFonts w:ascii="Calibri Light" w:eastAsia="Calibri Light" w:hAnsi="Calibri Light" w:cs="Calibri Light"/>
          <w:b/>
          <w:color w:val="44536A"/>
          <w:sz w:val="22"/>
          <w:szCs w:val="22"/>
        </w:rPr>
        <w:t>?</w:t>
      </w:r>
    </w:p>
    <w:p w:rsidR="00883D1D" w:rsidRDefault="00883D1D" w:rsidP="00883D1D">
      <w:pPr>
        <w:spacing w:line="200" w:lineRule="exact"/>
      </w:pPr>
    </w:p>
    <w:tbl>
      <w:tblPr>
        <w:tblStyle w:val="TableGrid"/>
        <w:tblW w:w="0" w:type="auto"/>
        <w:tblInd w:w="1413" w:type="dxa"/>
        <w:tblLook w:val="04A0" w:firstRow="1" w:lastRow="0" w:firstColumn="1" w:lastColumn="0" w:noHBand="0" w:noVBand="1"/>
      </w:tblPr>
      <w:tblGrid>
        <w:gridCol w:w="425"/>
        <w:gridCol w:w="4465"/>
        <w:gridCol w:w="4465"/>
      </w:tblGrid>
      <w:tr w:rsidR="00883D1D" w:rsidTr="00D210B7">
        <w:tc>
          <w:tcPr>
            <w:tcW w:w="425" w:type="dxa"/>
            <w:tcBorders>
              <w:bottom w:val="single" w:sz="4" w:space="0" w:color="auto"/>
              <w:right w:val="nil"/>
            </w:tcBorders>
          </w:tcPr>
          <w:p w:rsidR="00883D1D" w:rsidRPr="00025918" w:rsidRDefault="00883D1D" w:rsidP="00D210B7">
            <w:pPr>
              <w:spacing w:before="10" w:line="220" w:lineRule="exact"/>
              <w:rPr>
                <w:rFonts w:asciiTheme="minorHAnsi" w:hAnsiTheme="minorHAnsi" w:cstheme="minorHAnsi"/>
                <w:color w:val="000000" w:themeColor="text1"/>
                <w:sz w:val="22"/>
                <w:szCs w:val="22"/>
              </w:rPr>
            </w:pPr>
            <w:bookmarkStart w:id="37" w:name="_Hlk11418404"/>
            <w:r w:rsidRPr="00025918">
              <w:rPr>
                <w:rFonts w:asciiTheme="minorHAnsi" w:hAnsiTheme="minorHAnsi" w:cstheme="minorHAnsi"/>
                <w:b/>
                <w:bCs/>
                <w:color w:val="000000" w:themeColor="text1"/>
                <w:sz w:val="22"/>
                <w:szCs w:val="22"/>
              </w:rPr>
              <w:t>1</w:t>
            </w:r>
            <w:r w:rsidRPr="00025918">
              <w:rPr>
                <w:rFonts w:asciiTheme="minorHAnsi" w:hAnsiTheme="minorHAnsi" w:cstheme="minorHAnsi"/>
                <w:color w:val="000000" w:themeColor="text1"/>
                <w:sz w:val="22"/>
                <w:szCs w:val="22"/>
              </w:rPr>
              <w:t>.</w:t>
            </w:r>
          </w:p>
        </w:tc>
        <w:tc>
          <w:tcPr>
            <w:tcW w:w="4465" w:type="dxa"/>
            <w:tcBorders>
              <w:left w:val="nil"/>
              <w:bottom w:val="single" w:sz="4" w:space="0" w:color="auto"/>
            </w:tcBorders>
          </w:tcPr>
          <w:p w:rsidR="00883D1D" w:rsidRPr="00025918"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025918">
              <w:rPr>
                <w:rFonts w:ascii="Calibri Light" w:eastAsia="Calibri Light" w:hAnsi="Calibri Light" w:cs="Calibri Light"/>
                <w:b/>
                <w:bCs/>
                <w:color w:val="000000" w:themeColor="text1"/>
                <w:spacing w:val="1"/>
                <w:sz w:val="22"/>
                <w:szCs w:val="22"/>
              </w:rPr>
              <w:t xml:space="preserve">Did the </w:t>
            </w:r>
            <w:r>
              <w:rPr>
                <w:rFonts w:ascii="Calibri Light" w:eastAsia="Calibri Light" w:hAnsi="Calibri Light" w:cs="Calibri Light"/>
                <w:b/>
                <w:bCs/>
                <w:color w:val="000000" w:themeColor="text1"/>
                <w:spacing w:val="1"/>
                <w:sz w:val="22"/>
                <w:szCs w:val="22"/>
              </w:rPr>
              <w:t>study</w:t>
            </w:r>
            <w:r w:rsidRPr="00025918">
              <w:rPr>
                <w:rFonts w:ascii="Calibri Light" w:eastAsia="Calibri Light" w:hAnsi="Calibri Light" w:cs="Calibri Light"/>
                <w:b/>
                <w:bCs/>
                <w:color w:val="000000" w:themeColor="text1"/>
                <w:spacing w:val="1"/>
                <w:sz w:val="22"/>
                <w:szCs w:val="22"/>
              </w:rPr>
              <w:t xml:space="preserve"> address a clearly focused research question?</w:t>
            </w:r>
          </w:p>
          <w:p w:rsidR="00883D1D" w:rsidRPr="00025918" w:rsidRDefault="00883D1D" w:rsidP="00D210B7">
            <w:pPr>
              <w:spacing w:before="10" w:line="220" w:lineRule="exact"/>
              <w:rPr>
                <w:rFonts w:ascii="Calibri Light" w:hAnsi="Calibri Light" w:cs="Calibri Light"/>
                <w:i/>
                <w:iCs/>
                <w:color w:val="000000" w:themeColor="text1"/>
                <w:sz w:val="22"/>
                <w:szCs w:val="22"/>
              </w:rPr>
            </w:pPr>
            <w:r w:rsidRPr="00025918">
              <w:rPr>
                <w:rFonts w:ascii="Calibri Light" w:hAnsi="Calibri Light" w:cs="Calibri Light"/>
                <w:i/>
                <w:iCs/>
                <w:color w:val="000000" w:themeColor="text1"/>
                <w:sz w:val="22"/>
                <w:szCs w:val="22"/>
              </w:rPr>
              <w:t xml:space="preserve">CONSIDER: </w:t>
            </w:r>
          </w:p>
          <w:p w:rsidR="00883D1D" w:rsidRPr="00BD55C7" w:rsidRDefault="00883D1D" w:rsidP="000718E8">
            <w:pPr>
              <w:pStyle w:val="ListParagraph"/>
              <w:numPr>
                <w:ilvl w:val="0"/>
                <w:numId w:val="19"/>
              </w:numPr>
              <w:spacing w:before="10" w:after="0" w:line="220" w:lineRule="exact"/>
              <w:ind w:left="463" w:hanging="425"/>
              <w:rPr>
                <w:rFonts w:ascii="Calibri Light" w:hAnsi="Calibri Light" w:cs="Calibri Light"/>
                <w:i/>
                <w:iCs/>
                <w:color w:val="000000" w:themeColor="text1"/>
                <w:sz w:val="22"/>
                <w:szCs w:val="22"/>
              </w:rPr>
            </w:pPr>
            <w:r w:rsidRPr="00BD55C7">
              <w:rPr>
                <w:rFonts w:ascii="Calibri Light" w:hAnsi="Calibri Light" w:cs="Calibri Light"/>
                <w:i/>
                <w:iCs/>
                <w:color w:val="000000" w:themeColor="text1"/>
                <w:sz w:val="22"/>
                <w:szCs w:val="22"/>
              </w:rPr>
              <w:t>Was the study designed to assess the outcomes of an intervention?</w:t>
            </w:r>
          </w:p>
          <w:p w:rsidR="00883D1D" w:rsidRPr="00BD55C7" w:rsidRDefault="00883D1D" w:rsidP="000718E8">
            <w:pPr>
              <w:pStyle w:val="ListParagraph"/>
              <w:numPr>
                <w:ilvl w:val="0"/>
                <w:numId w:val="19"/>
              </w:numPr>
              <w:spacing w:before="10" w:after="0" w:line="220" w:lineRule="exact"/>
              <w:ind w:left="463" w:hanging="425"/>
              <w:rPr>
                <w:rFonts w:ascii="Calibri Light" w:hAnsi="Calibri Light" w:cs="Calibri Light"/>
                <w:i/>
                <w:iCs/>
                <w:color w:val="000000" w:themeColor="text1"/>
                <w:sz w:val="22"/>
                <w:szCs w:val="22"/>
              </w:rPr>
            </w:pPr>
            <w:r w:rsidRPr="00BD55C7">
              <w:rPr>
                <w:rFonts w:ascii="Calibri Light" w:hAnsi="Calibri Light" w:cs="Calibri Light"/>
                <w:i/>
                <w:iCs/>
                <w:color w:val="000000" w:themeColor="text1"/>
                <w:sz w:val="22"/>
                <w:szCs w:val="22"/>
              </w:rPr>
              <w:t>Is the research question ‘focused’ in terms of:</w:t>
            </w:r>
          </w:p>
          <w:p w:rsidR="00883D1D" w:rsidRPr="00025918" w:rsidRDefault="00883D1D" w:rsidP="000718E8">
            <w:pPr>
              <w:pStyle w:val="ListParagraph"/>
              <w:numPr>
                <w:ilvl w:val="0"/>
                <w:numId w:val="15"/>
              </w:numPr>
              <w:spacing w:before="10" w:after="0" w:line="220" w:lineRule="exact"/>
              <w:ind w:left="463" w:firstLine="0"/>
              <w:rPr>
                <w:rFonts w:ascii="Calibri Light" w:hAnsi="Calibri Light" w:cs="Calibri Light"/>
                <w:i/>
                <w:iCs/>
                <w:color w:val="000000" w:themeColor="text1"/>
                <w:sz w:val="22"/>
                <w:szCs w:val="22"/>
              </w:rPr>
            </w:pPr>
            <w:r w:rsidRPr="00025918">
              <w:rPr>
                <w:rFonts w:ascii="Calibri Light" w:hAnsi="Calibri Light" w:cs="Calibri Light"/>
                <w:i/>
                <w:iCs/>
                <w:color w:val="000000" w:themeColor="text1"/>
                <w:sz w:val="22"/>
                <w:szCs w:val="22"/>
              </w:rPr>
              <w:t xml:space="preserve">Population studied </w:t>
            </w:r>
          </w:p>
          <w:p w:rsidR="00883D1D" w:rsidRPr="00025918" w:rsidRDefault="00883D1D" w:rsidP="000718E8">
            <w:pPr>
              <w:pStyle w:val="ListParagraph"/>
              <w:numPr>
                <w:ilvl w:val="0"/>
                <w:numId w:val="15"/>
              </w:numPr>
              <w:spacing w:before="10" w:after="0" w:line="220" w:lineRule="exact"/>
              <w:ind w:left="463" w:firstLine="0"/>
              <w:rPr>
                <w:rFonts w:ascii="Calibri Light" w:hAnsi="Calibri Light" w:cs="Calibri Light"/>
                <w:i/>
                <w:iCs/>
                <w:color w:val="000000" w:themeColor="text1"/>
                <w:sz w:val="22"/>
                <w:szCs w:val="22"/>
              </w:rPr>
            </w:pPr>
            <w:r w:rsidRPr="00025918">
              <w:rPr>
                <w:rFonts w:ascii="Calibri Light" w:hAnsi="Calibri Light" w:cs="Calibri Light"/>
                <w:i/>
                <w:iCs/>
                <w:color w:val="000000" w:themeColor="text1"/>
                <w:sz w:val="22"/>
                <w:szCs w:val="22"/>
              </w:rPr>
              <w:t>Intervention given</w:t>
            </w:r>
          </w:p>
          <w:p w:rsidR="00883D1D" w:rsidRPr="00025918" w:rsidRDefault="00883D1D" w:rsidP="000718E8">
            <w:pPr>
              <w:pStyle w:val="ListParagraph"/>
              <w:numPr>
                <w:ilvl w:val="0"/>
                <w:numId w:val="15"/>
              </w:numPr>
              <w:spacing w:before="10" w:after="0" w:line="220" w:lineRule="exact"/>
              <w:ind w:left="463" w:firstLine="0"/>
              <w:rPr>
                <w:rFonts w:ascii="Calibri Light" w:hAnsi="Calibri Light" w:cs="Calibri Light"/>
                <w:i/>
                <w:iCs/>
                <w:color w:val="000000" w:themeColor="text1"/>
                <w:sz w:val="22"/>
                <w:szCs w:val="22"/>
              </w:rPr>
            </w:pPr>
            <w:r w:rsidRPr="00025918">
              <w:rPr>
                <w:rFonts w:ascii="Calibri Light" w:hAnsi="Calibri Light" w:cs="Calibri Light"/>
                <w:i/>
                <w:iCs/>
                <w:color w:val="000000" w:themeColor="text1"/>
                <w:sz w:val="22"/>
                <w:szCs w:val="22"/>
              </w:rPr>
              <w:t>Comparator chosen</w:t>
            </w:r>
          </w:p>
          <w:p w:rsidR="00883D1D" w:rsidRPr="00025918" w:rsidRDefault="00883D1D" w:rsidP="000718E8">
            <w:pPr>
              <w:pStyle w:val="ListParagraph"/>
              <w:numPr>
                <w:ilvl w:val="0"/>
                <w:numId w:val="15"/>
              </w:numPr>
              <w:spacing w:before="10" w:line="220" w:lineRule="exact"/>
              <w:ind w:left="463" w:firstLine="0"/>
              <w:rPr>
                <w:rFonts w:asciiTheme="minorHAnsi" w:hAnsiTheme="minorHAnsi" w:cstheme="minorHAnsi"/>
                <w:color w:val="000000" w:themeColor="text1"/>
                <w:sz w:val="22"/>
                <w:szCs w:val="22"/>
              </w:rPr>
            </w:pPr>
            <w:r w:rsidRPr="00025918">
              <w:rPr>
                <w:rFonts w:ascii="Calibri Light" w:hAnsi="Calibri Light" w:cs="Calibri Light"/>
                <w:i/>
                <w:iCs/>
                <w:color w:val="000000" w:themeColor="text1"/>
                <w:sz w:val="22"/>
                <w:szCs w:val="22"/>
              </w:rPr>
              <w:t>Outcomes measured?</w:t>
            </w: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t>Yes                       No                        Can’t tell</w:t>
            </w:r>
          </w:p>
          <w:p w:rsidR="00883D1D" w:rsidRPr="006E6097" w:rsidRDefault="00883D1D" w:rsidP="00D210B7">
            <w:pPr>
              <w:tabs>
                <w:tab w:val="left" w:pos="1441"/>
              </w:tabs>
              <w:spacing w:before="10" w:line="220" w:lineRule="exact"/>
              <w:rPr>
                <w:rFonts w:asciiTheme="minorHAnsi" w:hAnsiTheme="minorHAnsi" w:cstheme="minorHAnsi"/>
                <w:color w:val="000000" w:themeColor="text1"/>
                <w:sz w:val="44"/>
                <w:szCs w:val="44"/>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025918">
              <w:rPr>
                <w:rFonts w:asciiTheme="minorHAnsi" w:hAnsiTheme="minorHAnsi" w:cstheme="minorHAnsi"/>
                <w:color w:val="000000" w:themeColor="text1"/>
                <w:sz w:val="44"/>
                <w:szCs w:val="44"/>
              </w:rPr>
              <w:t xml:space="preserve"> </w:t>
            </w:r>
          </w:p>
        </w:tc>
      </w:tr>
      <w:tr w:rsidR="00883D1D" w:rsidTr="00D210B7">
        <w:tc>
          <w:tcPr>
            <w:tcW w:w="425" w:type="dxa"/>
            <w:tcBorders>
              <w:top w:val="single" w:sz="4" w:space="0" w:color="auto"/>
              <w:bottom w:val="single" w:sz="4" w:space="0" w:color="auto"/>
              <w:right w:val="nil"/>
            </w:tcBorders>
          </w:tcPr>
          <w:p w:rsidR="00883D1D" w:rsidRPr="00025918" w:rsidRDefault="00883D1D" w:rsidP="00D210B7">
            <w:pPr>
              <w:spacing w:before="10" w:line="220" w:lineRule="exact"/>
              <w:rPr>
                <w:rFonts w:ascii="Calibri Light" w:hAnsi="Calibri Light" w:cs="Calibri Light"/>
                <w:color w:val="000000" w:themeColor="text1"/>
                <w:sz w:val="22"/>
                <w:szCs w:val="22"/>
              </w:rPr>
            </w:pPr>
            <w:r w:rsidRPr="00025918">
              <w:rPr>
                <w:rFonts w:ascii="Calibri Light" w:hAnsi="Calibri Light" w:cs="Calibri Light"/>
                <w:b/>
                <w:bCs/>
                <w:color w:val="000000" w:themeColor="text1"/>
                <w:sz w:val="22"/>
                <w:szCs w:val="22"/>
              </w:rPr>
              <w:t>2</w:t>
            </w:r>
            <w:r w:rsidRPr="00025918">
              <w:rPr>
                <w:rFonts w:ascii="Calibri Light" w:hAnsi="Calibri Light" w:cs="Calibri Light"/>
                <w:color w:val="000000" w:themeColor="text1"/>
                <w:sz w:val="22"/>
                <w:szCs w:val="22"/>
              </w:rPr>
              <w:t>.</w:t>
            </w:r>
          </w:p>
        </w:tc>
        <w:tc>
          <w:tcPr>
            <w:tcW w:w="4465" w:type="dxa"/>
            <w:tcBorders>
              <w:left w:val="nil"/>
              <w:bottom w:val="single" w:sz="4" w:space="0" w:color="auto"/>
            </w:tcBorders>
          </w:tcPr>
          <w:p w:rsidR="00883D1D" w:rsidRPr="00025918"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025918">
              <w:rPr>
                <w:rFonts w:ascii="Calibri Light" w:eastAsia="Calibri Light" w:hAnsi="Calibri Light" w:cs="Calibri Light"/>
                <w:b/>
                <w:bCs/>
                <w:color w:val="000000" w:themeColor="text1"/>
                <w:spacing w:val="1"/>
                <w:sz w:val="22"/>
                <w:szCs w:val="22"/>
              </w:rPr>
              <w:t>Was the assignment of participants to interventions randomised?</w:t>
            </w:r>
          </w:p>
          <w:p w:rsidR="00883D1D" w:rsidRPr="00025918" w:rsidRDefault="00883D1D" w:rsidP="00D210B7">
            <w:pPr>
              <w:spacing w:before="10" w:line="220" w:lineRule="exact"/>
              <w:rPr>
                <w:rFonts w:ascii="Calibri Light" w:hAnsi="Calibri Light" w:cs="Calibri Light"/>
                <w:i/>
                <w:iCs/>
                <w:color w:val="000000" w:themeColor="text1"/>
                <w:sz w:val="22"/>
                <w:szCs w:val="22"/>
              </w:rPr>
            </w:pPr>
            <w:r>
              <w:rPr>
                <w:rFonts w:ascii="Calibri Light" w:hAnsi="Calibri Light" w:cs="Calibri Light"/>
                <w:i/>
                <w:iCs/>
                <w:color w:val="000000" w:themeColor="text1"/>
                <w:sz w:val="22"/>
                <w:szCs w:val="22"/>
              </w:rPr>
              <w:t>C</w:t>
            </w:r>
            <w:r w:rsidRPr="00025918">
              <w:rPr>
                <w:rFonts w:ascii="Calibri Light" w:hAnsi="Calibri Light" w:cs="Calibri Light"/>
                <w:i/>
                <w:iCs/>
                <w:color w:val="000000" w:themeColor="text1"/>
                <w:sz w:val="22"/>
                <w:szCs w:val="22"/>
              </w:rPr>
              <w:t xml:space="preserve">ONSIDER: </w:t>
            </w:r>
          </w:p>
          <w:p w:rsidR="00883D1D" w:rsidRPr="00025918" w:rsidRDefault="00883D1D" w:rsidP="000718E8">
            <w:pPr>
              <w:pStyle w:val="ListParagraph"/>
              <w:numPr>
                <w:ilvl w:val="0"/>
                <w:numId w:val="14"/>
              </w:numPr>
              <w:spacing w:before="10" w:after="0" w:line="220" w:lineRule="exact"/>
              <w:ind w:left="463" w:hanging="425"/>
              <w:rPr>
                <w:rFonts w:ascii="Calibri Light" w:hAnsi="Calibri Light" w:cs="Calibri Light"/>
                <w:i/>
                <w:iCs/>
                <w:color w:val="000000" w:themeColor="text1"/>
                <w:sz w:val="22"/>
                <w:szCs w:val="22"/>
              </w:rPr>
            </w:pPr>
            <w:r w:rsidRPr="00025918">
              <w:rPr>
                <w:rFonts w:ascii="Calibri Light" w:hAnsi="Calibri Light" w:cs="Calibri Light"/>
                <w:i/>
                <w:iCs/>
                <w:color w:val="000000" w:themeColor="text1"/>
                <w:sz w:val="22"/>
                <w:szCs w:val="22"/>
              </w:rPr>
              <w:t xml:space="preserve">How was </w:t>
            </w:r>
            <w:proofErr w:type="spellStart"/>
            <w:r w:rsidRPr="00025918">
              <w:rPr>
                <w:rFonts w:ascii="Calibri Light" w:hAnsi="Calibri Light" w:cs="Calibri Light"/>
                <w:i/>
                <w:iCs/>
                <w:color w:val="000000" w:themeColor="text1"/>
                <w:sz w:val="22"/>
                <w:szCs w:val="22"/>
              </w:rPr>
              <w:t>randomisation</w:t>
            </w:r>
            <w:proofErr w:type="spellEnd"/>
            <w:r w:rsidRPr="00025918">
              <w:rPr>
                <w:rFonts w:ascii="Calibri Light" w:hAnsi="Calibri Light" w:cs="Calibri Light"/>
                <w:i/>
                <w:iCs/>
                <w:color w:val="000000" w:themeColor="text1"/>
                <w:sz w:val="22"/>
                <w:szCs w:val="22"/>
              </w:rPr>
              <w:t xml:space="preserve"> carried out?</w:t>
            </w:r>
            <w:r>
              <w:rPr>
                <w:rFonts w:ascii="Calibri Light" w:hAnsi="Calibri Light" w:cs="Calibri Light"/>
                <w:i/>
                <w:iCs/>
                <w:color w:val="000000" w:themeColor="text1"/>
                <w:sz w:val="22"/>
                <w:szCs w:val="22"/>
              </w:rPr>
              <w:t xml:space="preserve"> Was the method appropriate?</w:t>
            </w:r>
          </w:p>
          <w:p w:rsidR="00883D1D" w:rsidRPr="00025918" w:rsidRDefault="00883D1D" w:rsidP="000718E8">
            <w:pPr>
              <w:pStyle w:val="ListParagraph"/>
              <w:numPr>
                <w:ilvl w:val="0"/>
                <w:numId w:val="14"/>
              </w:numPr>
              <w:spacing w:before="10" w:after="0" w:line="220" w:lineRule="exact"/>
              <w:ind w:left="463" w:hanging="425"/>
              <w:rPr>
                <w:rFonts w:ascii="Calibri Light" w:hAnsi="Calibri Light" w:cs="Calibri Light"/>
                <w:i/>
                <w:iCs/>
                <w:color w:val="000000" w:themeColor="text1"/>
                <w:sz w:val="22"/>
                <w:szCs w:val="22"/>
              </w:rPr>
            </w:pPr>
            <w:r w:rsidRPr="00025918">
              <w:rPr>
                <w:rFonts w:ascii="Calibri Light" w:eastAsia="Calibri Light" w:hAnsi="Calibri Light" w:cs="Calibri Light"/>
                <w:i/>
                <w:iCs/>
                <w:color w:val="000000" w:themeColor="text1"/>
                <w:sz w:val="22"/>
                <w:szCs w:val="22"/>
              </w:rPr>
              <w:t xml:space="preserve">Was </w:t>
            </w:r>
            <w:proofErr w:type="spellStart"/>
            <w:r w:rsidRPr="00025918">
              <w:rPr>
                <w:rFonts w:ascii="Calibri Light" w:eastAsia="Calibri Light" w:hAnsi="Calibri Light" w:cs="Calibri Light"/>
                <w:i/>
                <w:iCs/>
                <w:color w:val="000000" w:themeColor="text1"/>
                <w:sz w:val="22"/>
                <w:szCs w:val="22"/>
              </w:rPr>
              <w:t>randomisation</w:t>
            </w:r>
            <w:proofErr w:type="spellEnd"/>
            <w:r w:rsidRPr="00025918">
              <w:rPr>
                <w:rFonts w:ascii="Calibri Light" w:eastAsia="Calibri Light" w:hAnsi="Calibri Light" w:cs="Calibri Light"/>
                <w:i/>
                <w:iCs/>
                <w:color w:val="000000" w:themeColor="text1"/>
                <w:sz w:val="22"/>
                <w:szCs w:val="22"/>
              </w:rPr>
              <w:t xml:space="preserve"> sufficient to eliminate systematic bias?</w:t>
            </w:r>
          </w:p>
          <w:p w:rsidR="00883D1D" w:rsidRPr="00025918" w:rsidRDefault="00883D1D" w:rsidP="000718E8">
            <w:pPr>
              <w:pStyle w:val="ListParagraph"/>
              <w:numPr>
                <w:ilvl w:val="0"/>
                <w:numId w:val="14"/>
              </w:numPr>
              <w:spacing w:before="10" w:after="0" w:line="220" w:lineRule="exact"/>
              <w:ind w:left="463" w:hanging="425"/>
              <w:rPr>
                <w:rFonts w:ascii="Calibri Light" w:hAnsi="Calibri Light" w:cs="Calibri Light"/>
                <w:i/>
                <w:iCs/>
                <w:color w:val="000000" w:themeColor="text1"/>
                <w:sz w:val="22"/>
                <w:szCs w:val="22"/>
              </w:rPr>
            </w:pPr>
            <w:r w:rsidRPr="00025918">
              <w:rPr>
                <w:rFonts w:ascii="Calibri Light" w:eastAsia="Calibri Light" w:hAnsi="Calibri Light" w:cs="Calibri Light"/>
                <w:i/>
                <w:iCs/>
                <w:color w:val="000000" w:themeColor="text1"/>
                <w:spacing w:val="1"/>
                <w:sz w:val="22"/>
                <w:szCs w:val="22"/>
              </w:rPr>
              <w:t>Wa</w:t>
            </w:r>
            <w:r w:rsidRPr="00025918">
              <w:rPr>
                <w:rFonts w:ascii="Calibri Light" w:eastAsia="Calibri Light" w:hAnsi="Calibri Light" w:cs="Calibri Light"/>
                <w:i/>
                <w:iCs/>
                <w:color w:val="000000" w:themeColor="text1"/>
                <w:sz w:val="22"/>
                <w:szCs w:val="22"/>
              </w:rPr>
              <w:t xml:space="preserve">s </w:t>
            </w:r>
            <w:r w:rsidRPr="00025918">
              <w:rPr>
                <w:rFonts w:ascii="Calibri Light" w:eastAsia="Calibri Light" w:hAnsi="Calibri Light" w:cs="Calibri Light"/>
                <w:i/>
                <w:iCs/>
                <w:color w:val="000000" w:themeColor="text1"/>
                <w:spacing w:val="-2"/>
                <w:sz w:val="22"/>
                <w:szCs w:val="22"/>
              </w:rPr>
              <w:t>t</w:t>
            </w:r>
            <w:r w:rsidRPr="00025918">
              <w:rPr>
                <w:rFonts w:ascii="Calibri Light" w:eastAsia="Calibri Light" w:hAnsi="Calibri Light" w:cs="Calibri Light"/>
                <w:i/>
                <w:iCs/>
                <w:color w:val="000000" w:themeColor="text1"/>
                <w:sz w:val="22"/>
                <w:szCs w:val="22"/>
              </w:rPr>
              <w:t>he</w:t>
            </w:r>
            <w:r w:rsidRPr="00025918">
              <w:rPr>
                <w:rFonts w:ascii="Calibri Light" w:eastAsia="Calibri Light" w:hAnsi="Calibri Light" w:cs="Calibri Light"/>
                <w:i/>
                <w:iCs/>
                <w:color w:val="000000" w:themeColor="text1"/>
                <w:spacing w:val="2"/>
                <w:sz w:val="22"/>
                <w:szCs w:val="22"/>
              </w:rPr>
              <w:t xml:space="preserve"> a</w:t>
            </w:r>
            <w:r w:rsidRPr="00025918">
              <w:rPr>
                <w:rFonts w:ascii="Calibri Light" w:eastAsia="Calibri Light" w:hAnsi="Calibri Light" w:cs="Calibri Light"/>
                <w:i/>
                <w:iCs/>
                <w:color w:val="000000" w:themeColor="text1"/>
                <w:spacing w:val="1"/>
                <w:sz w:val="22"/>
                <w:szCs w:val="22"/>
              </w:rPr>
              <w:t>ll</w:t>
            </w:r>
            <w:r w:rsidRPr="00025918">
              <w:rPr>
                <w:rFonts w:ascii="Calibri Light" w:eastAsia="Calibri Light" w:hAnsi="Calibri Light" w:cs="Calibri Light"/>
                <w:i/>
                <w:iCs/>
                <w:color w:val="000000" w:themeColor="text1"/>
                <w:sz w:val="22"/>
                <w:szCs w:val="22"/>
              </w:rPr>
              <w:t>o</w:t>
            </w:r>
            <w:r w:rsidRPr="00025918">
              <w:rPr>
                <w:rFonts w:ascii="Calibri Light" w:eastAsia="Calibri Light" w:hAnsi="Calibri Light" w:cs="Calibri Light"/>
                <w:i/>
                <w:iCs/>
                <w:color w:val="000000" w:themeColor="text1"/>
                <w:spacing w:val="2"/>
                <w:sz w:val="22"/>
                <w:szCs w:val="22"/>
              </w:rPr>
              <w:t>c</w:t>
            </w:r>
            <w:r w:rsidRPr="00025918">
              <w:rPr>
                <w:rFonts w:ascii="Calibri Light" w:eastAsia="Calibri Light" w:hAnsi="Calibri Light" w:cs="Calibri Light"/>
                <w:i/>
                <w:iCs/>
                <w:color w:val="000000" w:themeColor="text1"/>
                <w:spacing w:val="1"/>
                <w:sz w:val="22"/>
                <w:szCs w:val="22"/>
              </w:rPr>
              <w:t>a</w:t>
            </w:r>
            <w:r w:rsidRPr="00025918">
              <w:rPr>
                <w:rFonts w:ascii="Calibri Light" w:eastAsia="Calibri Light" w:hAnsi="Calibri Light" w:cs="Calibri Light"/>
                <w:i/>
                <w:iCs/>
                <w:color w:val="000000" w:themeColor="text1"/>
                <w:spacing w:val="-2"/>
                <w:sz w:val="22"/>
                <w:szCs w:val="22"/>
              </w:rPr>
              <w:t>t</w:t>
            </w:r>
            <w:r w:rsidRPr="00025918">
              <w:rPr>
                <w:rFonts w:ascii="Calibri Light" w:eastAsia="Calibri Light" w:hAnsi="Calibri Light" w:cs="Calibri Light"/>
                <w:i/>
                <w:iCs/>
                <w:color w:val="000000" w:themeColor="text1"/>
                <w:spacing w:val="1"/>
                <w:sz w:val="22"/>
                <w:szCs w:val="22"/>
              </w:rPr>
              <w:t>i</w:t>
            </w:r>
            <w:r w:rsidRPr="00025918">
              <w:rPr>
                <w:rFonts w:ascii="Calibri Light" w:eastAsia="Calibri Light" w:hAnsi="Calibri Light" w:cs="Calibri Light"/>
                <w:i/>
                <w:iCs/>
                <w:color w:val="000000" w:themeColor="text1"/>
                <w:spacing w:val="5"/>
                <w:sz w:val="22"/>
                <w:szCs w:val="22"/>
              </w:rPr>
              <w:t>o</w:t>
            </w:r>
            <w:r w:rsidRPr="00025918">
              <w:rPr>
                <w:rFonts w:ascii="Calibri Light" w:eastAsia="Calibri Light" w:hAnsi="Calibri Light" w:cs="Calibri Light"/>
                <w:i/>
                <w:iCs/>
                <w:color w:val="000000" w:themeColor="text1"/>
                <w:sz w:val="22"/>
                <w:szCs w:val="22"/>
              </w:rPr>
              <w:t>n</w:t>
            </w:r>
            <w:r w:rsidRPr="00025918">
              <w:rPr>
                <w:rFonts w:ascii="Calibri Light" w:eastAsia="Calibri Light" w:hAnsi="Calibri Light" w:cs="Calibri Light"/>
                <w:i/>
                <w:iCs/>
                <w:color w:val="000000" w:themeColor="text1"/>
                <w:spacing w:val="1"/>
                <w:sz w:val="22"/>
                <w:szCs w:val="22"/>
              </w:rPr>
              <w:t xml:space="preserve"> </w:t>
            </w:r>
            <w:r w:rsidRPr="00025918">
              <w:rPr>
                <w:rFonts w:ascii="Calibri Light" w:eastAsia="Calibri Light" w:hAnsi="Calibri Light" w:cs="Calibri Light"/>
                <w:i/>
                <w:iCs/>
                <w:color w:val="000000" w:themeColor="text1"/>
                <w:sz w:val="22"/>
                <w:szCs w:val="22"/>
              </w:rPr>
              <w:t>s</w:t>
            </w:r>
            <w:r w:rsidRPr="00025918">
              <w:rPr>
                <w:rFonts w:ascii="Calibri Light" w:eastAsia="Calibri Light" w:hAnsi="Calibri Light" w:cs="Calibri Light"/>
                <w:i/>
                <w:iCs/>
                <w:color w:val="000000" w:themeColor="text1"/>
                <w:spacing w:val="1"/>
                <w:sz w:val="22"/>
                <w:szCs w:val="22"/>
              </w:rPr>
              <w:t>e</w:t>
            </w:r>
            <w:r w:rsidRPr="00025918">
              <w:rPr>
                <w:rFonts w:ascii="Calibri Light" w:eastAsia="Calibri Light" w:hAnsi="Calibri Light" w:cs="Calibri Light"/>
                <w:i/>
                <w:iCs/>
                <w:color w:val="000000" w:themeColor="text1"/>
                <w:sz w:val="22"/>
                <w:szCs w:val="22"/>
              </w:rPr>
              <w:t>q</w:t>
            </w:r>
            <w:r w:rsidRPr="00025918">
              <w:rPr>
                <w:rFonts w:ascii="Calibri Light" w:eastAsia="Calibri Light" w:hAnsi="Calibri Light" w:cs="Calibri Light"/>
                <w:i/>
                <w:iCs/>
                <w:color w:val="000000" w:themeColor="text1"/>
                <w:spacing w:val="1"/>
                <w:sz w:val="22"/>
                <w:szCs w:val="22"/>
              </w:rPr>
              <w:t>ue</w:t>
            </w:r>
            <w:r w:rsidRPr="00025918">
              <w:rPr>
                <w:rFonts w:ascii="Calibri Light" w:eastAsia="Calibri Light" w:hAnsi="Calibri Light" w:cs="Calibri Light"/>
                <w:i/>
                <w:iCs/>
                <w:color w:val="000000" w:themeColor="text1"/>
                <w:sz w:val="22"/>
                <w:szCs w:val="22"/>
              </w:rPr>
              <w:t>n</w:t>
            </w:r>
            <w:r w:rsidRPr="00025918">
              <w:rPr>
                <w:rFonts w:ascii="Calibri Light" w:eastAsia="Calibri Light" w:hAnsi="Calibri Light" w:cs="Calibri Light"/>
                <w:i/>
                <w:iCs/>
                <w:color w:val="000000" w:themeColor="text1"/>
                <w:spacing w:val="2"/>
                <w:sz w:val="22"/>
                <w:szCs w:val="22"/>
              </w:rPr>
              <w:t>c</w:t>
            </w:r>
            <w:r w:rsidRPr="00025918">
              <w:rPr>
                <w:rFonts w:ascii="Calibri Light" w:eastAsia="Calibri Light" w:hAnsi="Calibri Light" w:cs="Calibri Light"/>
                <w:i/>
                <w:iCs/>
                <w:color w:val="000000" w:themeColor="text1"/>
                <w:sz w:val="22"/>
                <w:szCs w:val="22"/>
              </w:rPr>
              <w:t>e</w:t>
            </w:r>
            <w:r w:rsidRPr="00025918">
              <w:rPr>
                <w:rFonts w:ascii="Calibri Light" w:eastAsia="Calibri Light" w:hAnsi="Calibri Light" w:cs="Calibri Light"/>
                <w:i/>
                <w:iCs/>
                <w:color w:val="000000" w:themeColor="text1"/>
                <w:spacing w:val="1"/>
                <w:sz w:val="22"/>
                <w:szCs w:val="22"/>
              </w:rPr>
              <w:t xml:space="preserve"> c</w:t>
            </w:r>
            <w:r w:rsidRPr="00025918">
              <w:rPr>
                <w:rFonts w:ascii="Calibri Light" w:eastAsia="Calibri Light" w:hAnsi="Calibri Light" w:cs="Calibri Light"/>
                <w:i/>
                <w:iCs/>
                <w:color w:val="000000" w:themeColor="text1"/>
                <w:sz w:val="22"/>
                <w:szCs w:val="22"/>
              </w:rPr>
              <w:t>o</w:t>
            </w:r>
            <w:r w:rsidRPr="00025918">
              <w:rPr>
                <w:rFonts w:ascii="Calibri Light" w:eastAsia="Calibri Light" w:hAnsi="Calibri Light" w:cs="Calibri Light"/>
                <w:i/>
                <w:iCs/>
                <w:color w:val="000000" w:themeColor="text1"/>
                <w:spacing w:val="1"/>
                <w:sz w:val="22"/>
                <w:szCs w:val="22"/>
              </w:rPr>
              <w:t>nceale</w:t>
            </w:r>
            <w:r w:rsidRPr="00025918">
              <w:rPr>
                <w:rFonts w:ascii="Calibri Light" w:eastAsia="Calibri Light" w:hAnsi="Calibri Light" w:cs="Calibri Light"/>
                <w:i/>
                <w:iCs/>
                <w:color w:val="000000" w:themeColor="text1"/>
                <w:sz w:val="22"/>
                <w:szCs w:val="22"/>
              </w:rPr>
              <w:t xml:space="preserve">d </w:t>
            </w:r>
            <w:r w:rsidRPr="00025918">
              <w:rPr>
                <w:rFonts w:ascii="Calibri Light" w:eastAsia="Calibri Light" w:hAnsi="Calibri Light" w:cs="Calibri Light"/>
                <w:i/>
                <w:iCs/>
                <w:color w:val="000000" w:themeColor="text1"/>
                <w:spacing w:val="-1"/>
                <w:sz w:val="22"/>
                <w:szCs w:val="22"/>
              </w:rPr>
              <w:t>fr</w:t>
            </w:r>
            <w:r w:rsidRPr="00025918">
              <w:rPr>
                <w:rFonts w:ascii="Calibri Light" w:eastAsia="Calibri Light" w:hAnsi="Calibri Light" w:cs="Calibri Light"/>
                <w:i/>
                <w:iCs/>
                <w:color w:val="000000" w:themeColor="text1"/>
                <w:sz w:val="22"/>
                <w:szCs w:val="22"/>
              </w:rPr>
              <w:t>om</w:t>
            </w:r>
            <w:r w:rsidRPr="00025918">
              <w:rPr>
                <w:rFonts w:ascii="Calibri Light" w:eastAsia="Calibri Light" w:hAnsi="Calibri Light" w:cs="Calibri Light"/>
                <w:i/>
                <w:iCs/>
                <w:color w:val="000000" w:themeColor="text1"/>
                <w:spacing w:val="1"/>
                <w:sz w:val="22"/>
                <w:szCs w:val="22"/>
              </w:rPr>
              <w:t xml:space="preserve"> investigator</w:t>
            </w:r>
            <w:r w:rsidRPr="00025918">
              <w:rPr>
                <w:rFonts w:ascii="Calibri Light" w:eastAsia="Calibri Light" w:hAnsi="Calibri Light" w:cs="Calibri Light"/>
                <w:i/>
                <w:iCs/>
                <w:color w:val="000000" w:themeColor="text1"/>
                <w:sz w:val="22"/>
                <w:szCs w:val="22"/>
              </w:rPr>
              <w:t xml:space="preserve">s </w:t>
            </w:r>
            <w:r w:rsidRPr="00025918">
              <w:rPr>
                <w:rFonts w:ascii="Calibri Light" w:eastAsia="Calibri Light" w:hAnsi="Calibri Light" w:cs="Calibri Light"/>
                <w:i/>
                <w:iCs/>
                <w:color w:val="000000" w:themeColor="text1"/>
                <w:spacing w:val="1"/>
                <w:sz w:val="22"/>
                <w:szCs w:val="22"/>
              </w:rPr>
              <w:t>a</w:t>
            </w:r>
            <w:r w:rsidRPr="00025918">
              <w:rPr>
                <w:rFonts w:ascii="Calibri Light" w:eastAsia="Calibri Light" w:hAnsi="Calibri Light" w:cs="Calibri Light"/>
                <w:i/>
                <w:iCs/>
                <w:color w:val="000000" w:themeColor="text1"/>
                <w:sz w:val="22"/>
                <w:szCs w:val="22"/>
              </w:rPr>
              <w:t>nd</w:t>
            </w:r>
            <w:r w:rsidRPr="00025918">
              <w:rPr>
                <w:rFonts w:ascii="Calibri Light" w:eastAsia="Calibri Light" w:hAnsi="Calibri Light" w:cs="Calibri Light"/>
                <w:i/>
                <w:iCs/>
                <w:color w:val="000000" w:themeColor="text1"/>
                <w:spacing w:val="6"/>
                <w:sz w:val="22"/>
                <w:szCs w:val="22"/>
              </w:rPr>
              <w:t xml:space="preserve"> </w:t>
            </w:r>
            <w:r w:rsidRPr="00025918">
              <w:rPr>
                <w:rFonts w:ascii="Calibri Light" w:eastAsia="Calibri Light" w:hAnsi="Calibri Light" w:cs="Calibri Light"/>
                <w:i/>
                <w:iCs/>
                <w:color w:val="000000" w:themeColor="text1"/>
                <w:spacing w:val="1"/>
                <w:sz w:val="22"/>
                <w:szCs w:val="22"/>
              </w:rPr>
              <w:t>participant</w:t>
            </w:r>
            <w:r w:rsidRPr="00025918">
              <w:rPr>
                <w:rFonts w:ascii="Calibri Light" w:eastAsia="Calibri Light" w:hAnsi="Calibri Light" w:cs="Calibri Light"/>
                <w:i/>
                <w:iCs/>
                <w:color w:val="000000" w:themeColor="text1"/>
                <w:sz w:val="22"/>
                <w:szCs w:val="22"/>
              </w:rPr>
              <w:t>s?</w:t>
            </w:r>
          </w:p>
          <w:p w:rsidR="00883D1D" w:rsidRPr="00025918" w:rsidRDefault="00883D1D" w:rsidP="00D210B7">
            <w:pPr>
              <w:pStyle w:val="ListParagraph"/>
              <w:spacing w:before="10" w:line="220" w:lineRule="exact"/>
              <w:rPr>
                <w:rFonts w:ascii="Calibri Light" w:hAnsi="Calibri Light" w:cs="Calibri Light"/>
                <w:color w:val="000000" w:themeColor="text1"/>
                <w:sz w:val="22"/>
                <w:szCs w:val="22"/>
              </w:rPr>
            </w:pP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t>Yes                       No                        Can’t tell</w:t>
            </w:r>
          </w:p>
          <w:p w:rsidR="00883D1D" w:rsidRPr="006E6097" w:rsidRDefault="00883D1D" w:rsidP="00D210B7">
            <w:pPr>
              <w:spacing w:before="10" w:line="220" w:lineRule="exact"/>
              <w:rPr>
                <w:rFonts w:asciiTheme="minorHAnsi" w:hAnsiTheme="minorHAnsi" w:cstheme="minorHAnsi"/>
                <w:color w:val="000000" w:themeColor="text1"/>
                <w:sz w:val="44"/>
                <w:szCs w:val="44"/>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025918">
              <w:rPr>
                <w:rFonts w:asciiTheme="minorHAnsi" w:hAnsiTheme="minorHAnsi" w:cstheme="minorHAnsi"/>
                <w:color w:val="000000" w:themeColor="text1"/>
                <w:sz w:val="44"/>
                <w:szCs w:val="44"/>
              </w:rPr>
              <w:t xml:space="preserve"> </w:t>
            </w:r>
          </w:p>
        </w:tc>
      </w:tr>
      <w:tr w:rsidR="00883D1D" w:rsidTr="00D210B7">
        <w:tc>
          <w:tcPr>
            <w:tcW w:w="425" w:type="dxa"/>
            <w:tcBorders>
              <w:top w:val="single" w:sz="4" w:space="0" w:color="auto"/>
              <w:right w:val="nil"/>
            </w:tcBorders>
          </w:tcPr>
          <w:p w:rsidR="00883D1D" w:rsidRPr="00AB245D" w:rsidRDefault="00883D1D" w:rsidP="00D210B7">
            <w:pPr>
              <w:spacing w:before="10" w:line="220" w:lineRule="exact"/>
              <w:rPr>
                <w:rFonts w:asciiTheme="minorHAnsi" w:hAnsiTheme="minorHAnsi" w:cstheme="minorHAnsi"/>
                <w:sz w:val="22"/>
                <w:szCs w:val="22"/>
              </w:rPr>
            </w:pPr>
            <w:r w:rsidRPr="00025918">
              <w:rPr>
                <w:rFonts w:asciiTheme="minorHAnsi" w:hAnsiTheme="minorHAnsi" w:cstheme="minorHAnsi"/>
                <w:b/>
                <w:bCs/>
                <w:sz w:val="22"/>
                <w:szCs w:val="22"/>
              </w:rPr>
              <w:t>3</w:t>
            </w:r>
            <w:r w:rsidRPr="00AB245D">
              <w:rPr>
                <w:rFonts w:asciiTheme="minorHAnsi" w:hAnsiTheme="minorHAnsi" w:cstheme="minorHAnsi"/>
                <w:sz w:val="22"/>
                <w:szCs w:val="22"/>
              </w:rPr>
              <w:t>.</w:t>
            </w:r>
          </w:p>
        </w:tc>
        <w:tc>
          <w:tcPr>
            <w:tcW w:w="4465" w:type="dxa"/>
            <w:tcBorders>
              <w:left w:val="nil"/>
            </w:tcBorders>
          </w:tcPr>
          <w:p w:rsidR="00883D1D" w:rsidRPr="00025918" w:rsidRDefault="00883D1D" w:rsidP="00D210B7">
            <w:pPr>
              <w:spacing w:line="220" w:lineRule="exact"/>
              <w:ind w:right="-53"/>
              <w:rPr>
                <w:rFonts w:ascii="Calibri Light" w:eastAsia="Calibri Light" w:hAnsi="Calibri Light" w:cs="Calibri Light"/>
                <w:b/>
                <w:bCs/>
                <w:color w:val="000000" w:themeColor="text1"/>
                <w:sz w:val="22"/>
                <w:szCs w:val="22"/>
              </w:rPr>
            </w:pPr>
            <w:r w:rsidRPr="00025918">
              <w:rPr>
                <w:rFonts w:ascii="Calibri Light" w:eastAsia="Calibri Light" w:hAnsi="Calibri Light" w:cs="Calibri Light"/>
                <w:b/>
                <w:bCs/>
                <w:color w:val="000000" w:themeColor="text1"/>
                <w:spacing w:val="1"/>
                <w:sz w:val="22"/>
                <w:szCs w:val="22"/>
              </w:rPr>
              <w:t>We</w:t>
            </w:r>
            <w:r w:rsidRPr="00025918">
              <w:rPr>
                <w:rFonts w:ascii="Calibri Light" w:eastAsia="Calibri Light" w:hAnsi="Calibri Light" w:cs="Calibri Light"/>
                <w:b/>
                <w:bCs/>
                <w:color w:val="000000" w:themeColor="text1"/>
                <w:spacing w:val="-1"/>
                <w:sz w:val="22"/>
                <w:szCs w:val="22"/>
              </w:rPr>
              <w:t>r</w:t>
            </w:r>
            <w:r w:rsidRPr="00025918">
              <w:rPr>
                <w:rFonts w:ascii="Calibri Light" w:eastAsia="Calibri Light" w:hAnsi="Calibri Light" w:cs="Calibri Light"/>
                <w:b/>
                <w:bCs/>
                <w:color w:val="000000" w:themeColor="text1"/>
                <w:sz w:val="22"/>
                <w:szCs w:val="22"/>
              </w:rPr>
              <w:t>e</w:t>
            </w:r>
            <w:r w:rsidRPr="00025918">
              <w:rPr>
                <w:rFonts w:ascii="Calibri Light" w:eastAsia="Calibri Light" w:hAnsi="Calibri Light" w:cs="Calibri Light"/>
                <w:b/>
                <w:bCs/>
                <w:color w:val="000000" w:themeColor="text1"/>
                <w:spacing w:val="1"/>
                <w:sz w:val="22"/>
                <w:szCs w:val="22"/>
              </w:rPr>
              <w:t xml:space="preserve"> </w:t>
            </w:r>
            <w:r w:rsidRPr="00025918">
              <w:rPr>
                <w:rFonts w:ascii="Calibri Light" w:eastAsia="Calibri Light" w:hAnsi="Calibri Light" w:cs="Calibri Light"/>
                <w:b/>
                <w:bCs/>
                <w:color w:val="000000" w:themeColor="text1"/>
                <w:spacing w:val="2"/>
                <w:sz w:val="22"/>
                <w:szCs w:val="22"/>
              </w:rPr>
              <w:t>a</w:t>
            </w:r>
            <w:r w:rsidRPr="00025918">
              <w:rPr>
                <w:rFonts w:ascii="Calibri Light" w:eastAsia="Calibri Light" w:hAnsi="Calibri Light" w:cs="Calibri Light"/>
                <w:b/>
                <w:bCs/>
                <w:color w:val="000000" w:themeColor="text1"/>
                <w:spacing w:val="-3"/>
                <w:sz w:val="22"/>
                <w:szCs w:val="22"/>
              </w:rPr>
              <w:t>l</w:t>
            </w:r>
            <w:r w:rsidRPr="00025918">
              <w:rPr>
                <w:rFonts w:ascii="Calibri Light" w:eastAsia="Calibri Light" w:hAnsi="Calibri Light" w:cs="Calibri Light"/>
                <w:b/>
                <w:bCs/>
                <w:color w:val="000000" w:themeColor="text1"/>
                <w:sz w:val="22"/>
                <w:szCs w:val="22"/>
              </w:rPr>
              <w:t xml:space="preserve">l </w:t>
            </w:r>
            <w:r w:rsidRPr="00025918">
              <w:rPr>
                <w:rFonts w:ascii="Calibri Light" w:eastAsia="Calibri Light" w:hAnsi="Calibri Light" w:cs="Calibri Light"/>
                <w:b/>
                <w:bCs/>
                <w:color w:val="000000" w:themeColor="text1"/>
                <w:spacing w:val="1"/>
                <w:sz w:val="22"/>
                <w:szCs w:val="22"/>
              </w:rPr>
              <w:t>participants</w:t>
            </w:r>
            <w:r w:rsidRPr="00025918">
              <w:rPr>
                <w:rFonts w:ascii="Calibri Light" w:eastAsia="Calibri Light" w:hAnsi="Calibri Light" w:cs="Calibri Light"/>
                <w:b/>
                <w:bCs/>
                <w:color w:val="000000" w:themeColor="text1"/>
                <w:sz w:val="22"/>
                <w:szCs w:val="22"/>
              </w:rPr>
              <w:t xml:space="preserve"> </w:t>
            </w:r>
            <w:r w:rsidRPr="00025918">
              <w:rPr>
                <w:rFonts w:ascii="Calibri Light" w:eastAsia="Calibri Light" w:hAnsi="Calibri Light" w:cs="Calibri Light"/>
                <w:b/>
                <w:bCs/>
                <w:color w:val="000000" w:themeColor="text1"/>
                <w:spacing w:val="1"/>
                <w:sz w:val="22"/>
                <w:szCs w:val="22"/>
              </w:rPr>
              <w:t>w</w:t>
            </w:r>
            <w:r w:rsidRPr="00025918">
              <w:rPr>
                <w:rFonts w:ascii="Calibri Light" w:eastAsia="Calibri Light" w:hAnsi="Calibri Light" w:cs="Calibri Light"/>
                <w:b/>
                <w:bCs/>
                <w:color w:val="000000" w:themeColor="text1"/>
                <w:sz w:val="22"/>
                <w:szCs w:val="22"/>
              </w:rPr>
              <w:t>ho</w:t>
            </w:r>
            <w:r w:rsidRPr="00025918">
              <w:rPr>
                <w:rFonts w:ascii="Calibri Light" w:eastAsia="Calibri Light" w:hAnsi="Calibri Light" w:cs="Calibri Light"/>
                <w:b/>
                <w:bCs/>
                <w:color w:val="000000" w:themeColor="text1"/>
                <w:spacing w:val="1"/>
                <w:sz w:val="22"/>
                <w:szCs w:val="22"/>
              </w:rPr>
              <w:t xml:space="preserve"> e</w:t>
            </w:r>
            <w:r w:rsidRPr="00025918">
              <w:rPr>
                <w:rFonts w:ascii="Calibri Light" w:eastAsia="Calibri Light" w:hAnsi="Calibri Light" w:cs="Calibri Light"/>
                <w:b/>
                <w:bCs/>
                <w:color w:val="000000" w:themeColor="text1"/>
                <w:sz w:val="22"/>
                <w:szCs w:val="22"/>
              </w:rPr>
              <w:t>n</w:t>
            </w:r>
            <w:r w:rsidRPr="00025918">
              <w:rPr>
                <w:rFonts w:ascii="Calibri Light" w:eastAsia="Calibri Light" w:hAnsi="Calibri Light" w:cs="Calibri Light"/>
                <w:b/>
                <w:bCs/>
                <w:color w:val="000000" w:themeColor="text1"/>
                <w:spacing w:val="-2"/>
                <w:sz w:val="22"/>
                <w:szCs w:val="22"/>
              </w:rPr>
              <w:t>t</w:t>
            </w:r>
            <w:r w:rsidRPr="00025918">
              <w:rPr>
                <w:rFonts w:ascii="Calibri Light" w:eastAsia="Calibri Light" w:hAnsi="Calibri Light" w:cs="Calibri Light"/>
                <w:b/>
                <w:bCs/>
                <w:color w:val="000000" w:themeColor="text1"/>
                <w:spacing w:val="1"/>
                <w:sz w:val="22"/>
                <w:szCs w:val="22"/>
              </w:rPr>
              <w:t>e</w:t>
            </w:r>
            <w:r w:rsidRPr="00025918">
              <w:rPr>
                <w:rFonts w:ascii="Calibri Light" w:eastAsia="Calibri Light" w:hAnsi="Calibri Light" w:cs="Calibri Light"/>
                <w:b/>
                <w:bCs/>
                <w:color w:val="000000" w:themeColor="text1"/>
                <w:spacing w:val="-1"/>
                <w:sz w:val="22"/>
                <w:szCs w:val="22"/>
              </w:rPr>
              <w:t>r</w:t>
            </w:r>
            <w:r w:rsidRPr="00025918">
              <w:rPr>
                <w:rFonts w:ascii="Calibri Light" w:eastAsia="Calibri Light" w:hAnsi="Calibri Light" w:cs="Calibri Light"/>
                <w:b/>
                <w:bCs/>
                <w:color w:val="000000" w:themeColor="text1"/>
                <w:spacing w:val="1"/>
                <w:sz w:val="22"/>
                <w:szCs w:val="22"/>
              </w:rPr>
              <w:t>e</w:t>
            </w:r>
            <w:r w:rsidRPr="00025918">
              <w:rPr>
                <w:rFonts w:ascii="Calibri Light" w:eastAsia="Calibri Light" w:hAnsi="Calibri Light" w:cs="Calibri Light"/>
                <w:b/>
                <w:bCs/>
                <w:color w:val="000000" w:themeColor="text1"/>
                <w:sz w:val="22"/>
                <w:szCs w:val="22"/>
              </w:rPr>
              <w:t>d</w:t>
            </w:r>
            <w:r w:rsidRPr="00025918">
              <w:rPr>
                <w:rFonts w:ascii="Calibri Light" w:eastAsia="Calibri Light" w:hAnsi="Calibri Light" w:cs="Calibri Light"/>
                <w:b/>
                <w:bCs/>
                <w:color w:val="000000" w:themeColor="text1"/>
                <w:spacing w:val="1"/>
                <w:sz w:val="22"/>
                <w:szCs w:val="22"/>
              </w:rPr>
              <w:t xml:space="preserve"> </w:t>
            </w:r>
            <w:r w:rsidRPr="00025918">
              <w:rPr>
                <w:rFonts w:ascii="Calibri Light" w:eastAsia="Calibri Light" w:hAnsi="Calibri Light" w:cs="Calibri Light"/>
                <w:b/>
                <w:bCs/>
                <w:color w:val="000000" w:themeColor="text1"/>
                <w:spacing w:val="-2"/>
                <w:sz w:val="22"/>
                <w:szCs w:val="22"/>
              </w:rPr>
              <w:t>t</w:t>
            </w:r>
            <w:r w:rsidRPr="00025918">
              <w:rPr>
                <w:rFonts w:ascii="Calibri Light" w:eastAsia="Calibri Light" w:hAnsi="Calibri Light" w:cs="Calibri Light"/>
                <w:b/>
                <w:bCs/>
                <w:color w:val="000000" w:themeColor="text1"/>
                <w:sz w:val="22"/>
                <w:szCs w:val="22"/>
              </w:rPr>
              <w:t>he</w:t>
            </w:r>
            <w:r w:rsidRPr="00025918">
              <w:rPr>
                <w:rFonts w:ascii="Calibri Light" w:eastAsia="Calibri Light" w:hAnsi="Calibri Light" w:cs="Calibri Light"/>
                <w:b/>
                <w:bCs/>
                <w:color w:val="000000" w:themeColor="text1"/>
                <w:spacing w:val="2"/>
                <w:sz w:val="22"/>
                <w:szCs w:val="22"/>
              </w:rPr>
              <w:t xml:space="preserve"> study</w:t>
            </w:r>
            <w:r w:rsidRPr="00025918">
              <w:rPr>
                <w:rFonts w:ascii="Calibri Light" w:eastAsia="Calibri Light" w:hAnsi="Calibri Light" w:cs="Calibri Light"/>
                <w:b/>
                <w:bCs/>
                <w:color w:val="000000" w:themeColor="text1"/>
                <w:position w:val="1"/>
                <w:sz w:val="22"/>
                <w:szCs w:val="22"/>
              </w:rPr>
              <w:t xml:space="preserve"> </w:t>
            </w:r>
            <w:r w:rsidRPr="00025918">
              <w:rPr>
                <w:rFonts w:ascii="Calibri Light" w:eastAsia="Calibri Light" w:hAnsi="Calibri Light" w:cs="Calibri Light"/>
                <w:b/>
                <w:bCs/>
                <w:color w:val="000000" w:themeColor="text1"/>
                <w:spacing w:val="2"/>
                <w:position w:val="1"/>
                <w:sz w:val="22"/>
                <w:szCs w:val="22"/>
              </w:rPr>
              <w:t>a</w:t>
            </w:r>
            <w:r w:rsidRPr="00025918">
              <w:rPr>
                <w:rFonts w:ascii="Calibri Light" w:eastAsia="Calibri Light" w:hAnsi="Calibri Light" w:cs="Calibri Light"/>
                <w:b/>
                <w:bCs/>
                <w:color w:val="000000" w:themeColor="text1"/>
                <w:spacing w:val="1"/>
                <w:position w:val="1"/>
                <w:sz w:val="22"/>
                <w:szCs w:val="22"/>
              </w:rPr>
              <w:t>cc</w:t>
            </w:r>
            <w:r w:rsidRPr="00025918">
              <w:rPr>
                <w:rFonts w:ascii="Calibri Light" w:eastAsia="Calibri Light" w:hAnsi="Calibri Light" w:cs="Calibri Light"/>
                <w:b/>
                <w:bCs/>
                <w:color w:val="000000" w:themeColor="text1"/>
                <w:position w:val="1"/>
                <w:sz w:val="22"/>
                <w:szCs w:val="22"/>
              </w:rPr>
              <w:t>o</w:t>
            </w:r>
            <w:r w:rsidRPr="00025918">
              <w:rPr>
                <w:rFonts w:ascii="Calibri Light" w:eastAsia="Calibri Light" w:hAnsi="Calibri Light" w:cs="Calibri Light"/>
                <w:b/>
                <w:bCs/>
                <w:color w:val="000000" w:themeColor="text1"/>
                <w:spacing w:val="1"/>
                <w:position w:val="1"/>
                <w:sz w:val="22"/>
                <w:szCs w:val="22"/>
              </w:rPr>
              <w:t>u</w:t>
            </w:r>
            <w:r w:rsidRPr="00025918">
              <w:rPr>
                <w:rFonts w:ascii="Calibri Light" w:eastAsia="Calibri Light" w:hAnsi="Calibri Light" w:cs="Calibri Light"/>
                <w:b/>
                <w:bCs/>
                <w:color w:val="000000" w:themeColor="text1"/>
                <w:position w:val="1"/>
                <w:sz w:val="22"/>
                <w:szCs w:val="22"/>
              </w:rPr>
              <w:t>n</w:t>
            </w:r>
            <w:r w:rsidRPr="00025918">
              <w:rPr>
                <w:rFonts w:ascii="Calibri Light" w:eastAsia="Calibri Light" w:hAnsi="Calibri Light" w:cs="Calibri Light"/>
                <w:b/>
                <w:bCs/>
                <w:color w:val="000000" w:themeColor="text1"/>
                <w:spacing w:val="-2"/>
                <w:position w:val="1"/>
                <w:sz w:val="22"/>
                <w:szCs w:val="22"/>
              </w:rPr>
              <w:t>t</w:t>
            </w:r>
            <w:r w:rsidRPr="00025918">
              <w:rPr>
                <w:rFonts w:ascii="Calibri Light" w:eastAsia="Calibri Light" w:hAnsi="Calibri Light" w:cs="Calibri Light"/>
                <w:b/>
                <w:bCs/>
                <w:color w:val="000000" w:themeColor="text1"/>
                <w:spacing w:val="1"/>
                <w:position w:val="1"/>
                <w:sz w:val="22"/>
                <w:szCs w:val="22"/>
              </w:rPr>
              <w:t>e</w:t>
            </w:r>
            <w:r w:rsidRPr="00025918">
              <w:rPr>
                <w:rFonts w:ascii="Calibri Light" w:eastAsia="Calibri Light" w:hAnsi="Calibri Light" w:cs="Calibri Light"/>
                <w:b/>
                <w:bCs/>
                <w:color w:val="000000" w:themeColor="text1"/>
                <w:position w:val="1"/>
                <w:sz w:val="22"/>
                <w:szCs w:val="22"/>
              </w:rPr>
              <w:t>d</w:t>
            </w:r>
            <w:r w:rsidRPr="00025918">
              <w:rPr>
                <w:rFonts w:ascii="Calibri Light" w:eastAsia="Calibri Light" w:hAnsi="Calibri Light" w:cs="Calibri Light"/>
                <w:b/>
                <w:bCs/>
                <w:color w:val="000000" w:themeColor="text1"/>
                <w:spacing w:val="1"/>
                <w:position w:val="1"/>
                <w:sz w:val="22"/>
                <w:szCs w:val="22"/>
              </w:rPr>
              <w:t xml:space="preserve"> </w:t>
            </w:r>
            <w:r w:rsidRPr="00025918">
              <w:rPr>
                <w:rFonts w:ascii="Calibri Light" w:eastAsia="Calibri Light" w:hAnsi="Calibri Light" w:cs="Calibri Light"/>
                <w:b/>
                <w:bCs/>
                <w:color w:val="000000" w:themeColor="text1"/>
                <w:spacing w:val="-1"/>
                <w:position w:val="1"/>
                <w:sz w:val="22"/>
                <w:szCs w:val="22"/>
              </w:rPr>
              <w:t>f</w:t>
            </w:r>
            <w:r w:rsidRPr="00025918">
              <w:rPr>
                <w:rFonts w:ascii="Calibri Light" w:eastAsia="Calibri Light" w:hAnsi="Calibri Light" w:cs="Calibri Light"/>
                <w:b/>
                <w:bCs/>
                <w:color w:val="000000" w:themeColor="text1"/>
                <w:position w:val="1"/>
                <w:sz w:val="22"/>
                <w:szCs w:val="22"/>
              </w:rPr>
              <w:t xml:space="preserve">or </w:t>
            </w:r>
            <w:r w:rsidRPr="00025918">
              <w:rPr>
                <w:rFonts w:ascii="Calibri Light" w:eastAsia="Calibri Light" w:hAnsi="Calibri Light" w:cs="Calibri Light"/>
                <w:b/>
                <w:bCs/>
                <w:color w:val="000000" w:themeColor="text1"/>
                <w:spacing w:val="1"/>
                <w:position w:val="1"/>
                <w:sz w:val="22"/>
                <w:szCs w:val="22"/>
              </w:rPr>
              <w:t>a</w:t>
            </w:r>
            <w:r w:rsidRPr="00025918">
              <w:rPr>
                <w:rFonts w:ascii="Calibri Light" w:eastAsia="Calibri Light" w:hAnsi="Calibri Light" w:cs="Calibri Light"/>
                <w:b/>
                <w:bCs/>
                <w:color w:val="000000" w:themeColor="text1"/>
                <w:position w:val="1"/>
                <w:sz w:val="22"/>
                <w:szCs w:val="22"/>
              </w:rPr>
              <w:t xml:space="preserve">t </w:t>
            </w:r>
            <w:r w:rsidRPr="00025918">
              <w:rPr>
                <w:rFonts w:ascii="Calibri Light" w:eastAsia="Calibri Light" w:hAnsi="Calibri Light" w:cs="Calibri Light"/>
                <w:b/>
                <w:bCs/>
                <w:color w:val="000000" w:themeColor="text1"/>
                <w:spacing w:val="1"/>
                <w:position w:val="1"/>
                <w:sz w:val="22"/>
                <w:szCs w:val="22"/>
              </w:rPr>
              <w:t>i</w:t>
            </w:r>
            <w:r w:rsidRPr="00025918">
              <w:rPr>
                <w:rFonts w:ascii="Calibri Light" w:eastAsia="Calibri Light" w:hAnsi="Calibri Light" w:cs="Calibri Light"/>
                <w:b/>
                <w:bCs/>
                <w:color w:val="000000" w:themeColor="text1"/>
                <w:spacing w:val="-2"/>
                <w:position w:val="1"/>
                <w:sz w:val="22"/>
                <w:szCs w:val="22"/>
              </w:rPr>
              <w:t>t</w:t>
            </w:r>
            <w:r w:rsidRPr="00025918">
              <w:rPr>
                <w:rFonts w:ascii="Calibri Light" w:eastAsia="Calibri Light" w:hAnsi="Calibri Light" w:cs="Calibri Light"/>
                <w:b/>
                <w:bCs/>
                <w:color w:val="000000" w:themeColor="text1"/>
                <w:position w:val="1"/>
                <w:sz w:val="22"/>
                <w:szCs w:val="22"/>
              </w:rPr>
              <w:t xml:space="preserve">s </w:t>
            </w:r>
            <w:r w:rsidRPr="00025918">
              <w:rPr>
                <w:rFonts w:ascii="Calibri Light" w:eastAsia="Calibri Light" w:hAnsi="Calibri Light" w:cs="Calibri Light"/>
                <w:b/>
                <w:bCs/>
                <w:color w:val="000000" w:themeColor="text1"/>
                <w:spacing w:val="1"/>
                <w:position w:val="1"/>
                <w:sz w:val="22"/>
                <w:szCs w:val="22"/>
              </w:rPr>
              <w:t>c</w:t>
            </w:r>
            <w:r w:rsidRPr="00025918">
              <w:rPr>
                <w:rFonts w:ascii="Calibri Light" w:eastAsia="Calibri Light" w:hAnsi="Calibri Light" w:cs="Calibri Light"/>
                <w:b/>
                <w:bCs/>
                <w:color w:val="000000" w:themeColor="text1"/>
                <w:position w:val="1"/>
                <w:sz w:val="22"/>
                <w:szCs w:val="22"/>
              </w:rPr>
              <w:t>o</w:t>
            </w:r>
            <w:r w:rsidRPr="00025918">
              <w:rPr>
                <w:rFonts w:ascii="Calibri Light" w:eastAsia="Calibri Light" w:hAnsi="Calibri Light" w:cs="Calibri Light"/>
                <w:b/>
                <w:bCs/>
                <w:color w:val="000000" w:themeColor="text1"/>
                <w:spacing w:val="1"/>
                <w:position w:val="1"/>
                <w:sz w:val="22"/>
                <w:szCs w:val="22"/>
              </w:rPr>
              <w:t>ncl</w:t>
            </w:r>
            <w:r w:rsidRPr="00025918">
              <w:rPr>
                <w:rFonts w:ascii="Calibri Light" w:eastAsia="Calibri Light" w:hAnsi="Calibri Light" w:cs="Calibri Light"/>
                <w:b/>
                <w:bCs/>
                <w:color w:val="000000" w:themeColor="text1"/>
                <w:position w:val="1"/>
                <w:sz w:val="22"/>
                <w:szCs w:val="22"/>
              </w:rPr>
              <w:t>us</w:t>
            </w:r>
            <w:r w:rsidRPr="00025918">
              <w:rPr>
                <w:rFonts w:ascii="Calibri Light" w:eastAsia="Calibri Light" w:hAnsi="Calibri Light" w:cs="Calibri Light"/>
                <w:b/>
                <w:bCs/>
                <w:color w:val="000000" w:themeColor="text1"/>
                <w:spacing w:val="2"/>
                <w:position w:val="1"/>
                <w:sz w:val="22"/>
                <w:szCs w:val="22"/>
              </w:rPr>
              <w:t>i</w:t>
            </w:r>
            <w:r w:rsidRPr="00025918">
              <w:rPr>
                <w:rFonts w:ascii="Calibri Light" w:eastAsia="Calibri Light" w:hAnsi="Calibri Light" w:cs="Calibri Light"/>
                <w:b/>
                <w:bCs/>
                <w:color w:val="000000" w:themeColor="text1"/>
                <w:spacing w:val="-5"/>
                <w:position w:val="1"/>
                <w:sz w:val="22"/>
                <w:szCs w:val="22"/>
              </w:rPr>
              <w:t>o</w:t>
            </w:r>
            <w:r w:rsidRPr="00025918">
              <w:rPr>
                <w:rFonts w:ascii="Calibri Light" w:eastAsia="Calibri Light" w:hAnsi="Calibri Light" w:cs="Calibri Light"/>
                <w:b/>
                <w:bCs/>
                <w:color w:val="000000" w:themeColor="text1"/>
                <w:position w:val="1"/>
                <w:sz w:val="22"/>
                <w:szCs w:val="22"/>
              </w:rPr>
              <w:t>n?</w:t>
            </w:r>
          </w:p>
          <w:p w:rsidR="00883D1D" w:rsidRPr="00025918" w:rsidRDefault="00883D1D" w:rsidP="00D210B7">
            <w:pPr>
              <w:spacing w:before="10" w:line="220" w:lineRule="exact"/>
              <w:rPr>
                <w:rFonts w:ascii="Calibri Light" w:hAnsi="Calibri Light" w:cs="Calibri Light"/>
                <w:i/>
                <w:iCs/>
                <w:color w:val="000000" w:themeColor="text1"/>
                <w:sz w:val="22"/>
                <w:szCs w:val="22"/>
              </w:rPr>
            </w:pPr>
            <w:r w:rsidRPr="00025918">
              <w:rPr>
                <w:rFonts w:ascii="Calibri Light" w:hAnsi="Calibri Light" w:cs="Calibri Light"/>
                <w:i/>
                <w:iCs/>
                <w:color w:val="000000" w:themeColor="text1"/>
                <w:sz w:val="22"/>
                <w:szCs w:val="22"/>
              </w:rPr>
              <w:t xml:space="preserve">CONSIDER: </w:t>
            </w:r>
          </w:p>
          <w:p w:rsidR="00883D1D" w:rsidRPr="005A5666" w:rsidRDefault="00883D1D" w:rsidP="000718E8">
            <w:pPr>
              <w:pStyle w:val="ListParagraph"/>
              <w:numPr>
                <w:ilvl w:val="0"/>
                <w:numId w:val="14"/>
              </w:numPr>
              <w:spacing w:before="10" w:line="220" w:lineRule="exact"/>
              <w:ind w:left="463" w:hanging="425"/>
              <w:rPr>
                <w:rFonts w:ascii="Calibri Light" w:hAnsi="Calibri Light" w:cs="Calibri Light"/>
                <w:i/>
                <w:iCs/>
                <w:color w:val="000000" w:themeColor="text1"/>
                <w:sz w:val="22"/>
                <w:szCs w:val="22"/>
              </w:rPr>
            </w:pPr>
            <w:r w:rsidRPr="00025918">
              <w:rPr>
                <w:rFonts w:ascii="Calibri Light" w:eastAsia="Calibri Light" w:hAnsi="Calibri Light" w:cs="Calibri Light"/>
                <w:i/>
                <w:iCs/>
                <w:color w:val="000000" w:themeColor="text1"/>
                <w:sz w:val="22"/>
                <w:szCs w:val="22"/>
              </w:rPr>
              <w:t xml:space="preserve">Were losses </w:t>
            </w:r>
            <w:r>
              <w:rPr>
                <w:rFonts w:ascii="Calibri Light" w:eastAsia="Calibri Light" w:hAnsi="Calibri Light" w:cs="Calibri Light"/>
                <w:i/>
                <w:iCs/>
                <w:color w:val="000000" w:themeColor="text1"/>
                <w:sz w:val="22"/>
                <w:szCs w:val="22"/>
              </w:rPr>
              <w:t xml:space="preserve">to follow-up </w:t>
            </w:r>
            <w:r w:rsidRPr="00025918">
              <w:rPr>
                <w:rFonts w:ascii="Calibri Light" w:eastAsia="Calibri Light" w:hAnsi="Calibri Light" w:cs="Calibri Light"/>
                <w:i/>
                <w:iCs/>
                <w:color w:val="000000" w:themeColor="text1"/>
                <w:sz w:val="22"/>
                <w:szCs w:val="22"/>
              </w:rPr>
              <w:t xml:space="preserve">and exclusions after </w:t>
            </w:r>
            <w:proofErr w:type="spellStart"/>
            <w:r w:rsidRPr="00025918">
              <w:rPr>
                <w:rFonts w:ascii="Calibri Light" w:eastAsia="Calibri Light" w:hAnsi="Calibri Light" w:cs="Calibri Light"/>
                <w:i/>
                <w:iCs/>
                <w:color w:val="000000" w:themeColor="text1"/>
                <w:sz w:val="22"/>
                <w:szCs w:val="22"/>
              </w:rPr>
              <w:t>randomisation</w:t>
            </w:r>
            <w:proofErr w:type="spellEnd"/>
            <w:r w:rsidRPr="00025918">
              <w:rPr>
                <w:rFonts w:ascii="Calibri Light" w:eastAsia="Calibri Light" w:hAnsi="Calibri Light" w:cs="Calibri Light"/>
                <w:i/>
                <w:iCs/>
                <w:color w:val="000000" w:themeColor="text1"/>
                <w:sz w:val="22"/>
                <w:szCs w:val="22"/>
              </w:rPr>
              <w:t xml:space="preserve"> accounted for?</w:t>
            </w:r>
          </w:p>
          <w:p w:rsidR="00883D1D" w:rsidRPr="00025918" w:rsidRDefault="00883D1D" w:rsidP="000718E8">
            <w:pPr>
              <w:pStyle w:val="ListParagraph"/>
              <w:numPr>
                <w:ilvl w:val="0"/>
                <w:numId w:val="14"/>
              </w:numPr>
              <w:spacing w:before="10" w:line="220" w:lineRule="exact"/>
              <w:ind w:left="463" w:hanging="425"/>
              <w:rPr>
                <w:rFonts w:ascii="Calibri Light" w:hAnsi="Calibri Light" w:cs="Calibri Light"/>
                <w:i/>
                <w:iCs/>
                <w:color w:val="000000" w:themeColor="text1"/>
                <w:sz w:val="22"/>
                <w:szCs w:val="22"/>
              </w:rPr>
            </w:pPr>
            <w:r w:rsidRPr="00025918">
              <w:rPr>
                <w:rFonts w:ascii="Calibri Light" w:eastAsia="Calibri Light" w:hAnsi="Calibri Light" w:cs="Calibri Light"/>
                <w:i/>
                <w:iCs/>
                <w:color w:val="000000" w:themeColor="text1"/>
                <w:spacing w:val="1"/>
                <w:sz w:val="22"/>
                <w:szCs w:val="22"/>
              </w:rPr>
              <w:t>We</w:t>
            </w:r>
            <w:r w:rsidRPr="00025918">
              <w:rPr>
                <w:rFonts w:ascii="Calibri Light" w:eastAsia="Calibri Light" w:hAnsi="Calibri Light" w:cs="Calibri Light"/>
                <w:i/>
                <w:iCs/>
                <w:color w:val="000000" w:themeColor="text1"/>
                <w:spacing w:val="-1"/>
                <w:sz w:val="22"/>
                <w:szCs w:val="22"/>
              </w:rPr>
              <w:t>r</w:t>
            </w:r>
            <w:r w:rsidRPr="00025918">
              <w:rPr>
                <w:rFonts w:ascii="Calibri Light" w:eastAsia="Calibri Light" w:hAnsi="Calibri Light" w:cs="Calibri Light"/>
                <w:i/>
                <w:iCs/>
                <w:color w:val="000000" w:themeColor="text1"/>
                <w:sz w:val="22"/>
                <w:szCs w:val="22"/>
              </w:rPr>
              <w:t>e</w:t>
            </w:r>
            <w:r w:rsidRPr="00025918">
              <w:rPr>
                <w:rFonts w:ascii="Calibri Light" w:eastAsia="Calibri Light" w:hAnsi="Calibri Light" w:cs="Calibri Light"/>
                <w:i/>
                <w:iCs/>
                <w:color w:val="000000" w:themeColor="text1"/>
                <w:spacing w:val="1"/>
                <w:sz w:val="22"/>
                <w:szCs w:val="22"/>
              </w:rPr>
              <w:t xml:space="preserve"> participant</w:t>
            </w:r>
            <w:r w:rsidRPr="00025918">
              <w:rPr>
                <w:rFonts w:ascii="Calibri Light" w:eastAsia="Calibri Light" w:hAnsi="Calibri Light" w:cs="Calibri Light"/>
                <w:i/>
                <w:iCs/>
                <w:color w:val="000000" w:themeColor="text1"/>
                <w:sz w:val="22"/>
                <w:szCs w:val="22"/>
              </w:rPr>
              <w:t xml:space="preserve">s </w:t>
            </w:r>
            <w:r w:rsidRPr="00025918">
              <w:rPr>
                <w:rFonts w:ascii="Calibri Light" w:eastAsia="Calibri Light" w:hAnsi="Calibri Light" w:cs="Calibri Light"/>
                <w:i/>
                <w:iCs/>
                <w:color w:val="000000" w:themeColor="text1"/>
                <w:spacing w:val="1"/>
                <w:sz w:val="22"/>
                <w:szCs w:val="22"/>
              </w:rPr>
              <w:t>a</w:t>
            </w:r>
            <w:r w:rsidRPr="00025918">
              <w:rPr>
                <w:rFonts w:ascii="Calibri Light" w:eastAsia="Calibri Light" w:hAnsi="Calibri Light" w:cs="Calibri Light"/>
                <w:i/>
                <w:iCs/>
                <w:color w:val="000000" w:themeColor="text1"/>
                <w:spacing w:val="-4"/>
                <w:sz w:val="22"/>
                <w:szCs w:val="22"/>
              </w:rPr>
              <w:t>n</w:t>
            </w:r>
            <w:r w:rsidRPr="00025918">
              <w:rPr>
                <w:rFonts w:ascii="Calibri Light" w:eastAsia="Calibri Light" w:hAnsi="Calibri Light" w:cs="Calibri Light"/>
                <w:i/>
                <w:iCs/>
                <w:color w:val="000000" w:themeColor="text1"/>
                <w:spacing w:val="1"/>
                <w:sz w:val="22"/>
                <w:szCs w:val="22"/>
              </w:rPr>
              <w:t>al</w:t>
            </w:r>
            <w:r w:rsidRPr="00025918">
              <w:rPr>
                <w:rFonts w:ascii="Calibri Light" w:eastAsia="Calibri Light" w:hAnsi="Calibri Light" w:cs="Calibri Light"/>
                <w:i/>
                <w:iCs/>
                <w:color w:val="000000" w:themeColor="text1"/>
                <w:spacing w:val="-2"/>
                <w:sz w:val="22"/>
                <w:szCs w:val="22"/>
              </w:rPr>
              <w:t>y</w:t>
            </w:r>
            <w:r w:rsidRPr="00025918">
              <w:rPr>
                <w:rFonts w:ascii="Calibri Light" w:eastAsia="Calibri Light" w:hAnsi="Calibri Light" w:cs="Calibri Light"/>
                <w:i/>
                <w:iCs/>
                <w:color w:val="000000" w:themeColor="text1"/>
                <w:sz w:val="22"/>
                <w:szCs w:val="22"/>
              </w:rPr>
              <w:t>s</w:t>
            </w:r>
            <w:r w:rsidRPr="00025918">
              <w:rPr>
                <w:rFonts w:ascii="Calibri Light" w:eastAsia="Calibri Light" w:hAnsi="Calibri Light" w:cs="Calibri Light"/>
                <w:i/>
                <w:iCs/>
                <w:color w:val="000000" w:themeColor="text1"/>
                <w:spacing w:val="1"/>
                <w:sz w:val="22"/>
                <w:szCs w:val="22"/>
              </w:rPr>
              <w:t>e</w:t>
            </w:r>
            <w:r w:rsidRPr="00025918">
              <w:rPr>
                <w:rFonts w:ascii="Calibri Light" w:eastAsia="Calibri Light" w:hAnsi="Calibri Light" w:cs="Calibri Light"/>
                <w:i/>
                <w:iCs/>
                <w:color w:val="000000" w:themeColor="text1"/>
                <w:sz w:val="22"/>
                <w:szCs w:val="22"/>
              </w:rPr>
              <w:t>d</w:t>
            </w:r>
            <w:r w:rsidRPr="00025918">
              <w:rPr>
                <w:rFonts w:ascii="Calibri Light" w:eastAsia="Calibri Light" w:hAnsi="Calibri Light" w:cs="Calibri Light"/>
                <w:i/>
                <w:iCs/>
                <w:color w:val="000000" w:themeColor="text1"/>
                <w:spacing w:val="1"/>
                <w:sz w:val="22"/>
                <w:szCs w:val="22"/>
              </w:rPr>
              <w:t xml:space="preserve"> i</w:t>
            </w:r>
            <w:r w:rsidRPr="00025918">
              <w:rPr>
                <w:rFonts w:ascii="Calibri Light" w:eastAsia="Calibri Light" w:hAnsi="Calibri Light" w:cs="Calibri Light"/>
                <w:i/>
                <w:iCs/>
                <w:color w:val="000000" w:themeColor="text1"/>
                <w:sz w:val="22"/>
                <w:szCs w:val="22"/>
              </w:rPr>
              <w:t>n</w:t>
            </w:r>
            <w:r w:rsidRPr="00025918">
              <w:rPr>
                <w:rFonts w:ascii="Calibri Light" w:eastAsia="Calibri Light" w:hAnsi="Calibri Light" w:cs="Calibri Light"/>
                <w:i/>
                <w:iCs/>
                <w:color w:val="000000" w:themeColor="text1"/>
                <w:spacing w:val="1"/>
                <w:sz w:val="22"/>
                <w:szCs w:val="22"/>
              </w:rPr>
              <w:t xml:space="preserve"> </w:t>
            </w:r>
            <w:r w:rsidRPr="00025918">
              <w:rPr>
                <w:rFonts w:ascii="Calibri Light" w:eastAsia="Calibri Light" w:hAnsi="Calibri Light" w:cs="Calibri Light"/>
                <w:i/>
                <w:iCs/>
                <w:color w:val="000000" w:themeColor="text1"/>
                <w:spacing w:val="-2"/>
                <w:sz w:val="22"/>
                <w:szCs w:val="22"/>
              </w:rPr>
              <w:t>t</w:t>
            </w:r>
            <w:r w:rsidRPr="00025918">
              <w:rPr>
                <w:rFonts w:ascii="Calibri Light" w:eastAsia="Calibri Light" w:hAnsi="Calibri Light" w:cs="Calibri Light"/>
                <w:i/>
                <w:iCs/>
                <w:color w:val="000000" w:themeColor="text1"/>
                <w:sz w:val="22"/>
                <w:szCs w:val="22"/>
              </w:rPr>
              <w:t>he</w:t>
            </w:r>
            <w:r w:rsidRPr="00025918">
              <w:rPr>
                <w:rFonts w:ascii="Calibri Light" w:eastAsia="Calibri Light" w:hAnsi="Calibri Light" w:cs="Calibri Light"/>
                <w:i/>
                <w:iCs/>
                <w:color w:val="000000" w:themeColor="text1"/>
                <w:spacing w:val="-3"/>
                <w:sz w:val="22"/>
                <w:szCs w:val="22"/>
              </w:rPr>
              <w:t xml:space="preserve"> study </w:t>
            </w:r>
            <w:r w:rsidRPr="00025918">
              <w:rPr>
                <w:rFonts w:ascii="Calibri Light" w:eastAsia="Calibri Light" w:hAnsi="Calibri Light" w:cs="Calibri Light"/>
                <w:i/>
                <w:iCs/>
                <w:color w:val="000000" w:themeColor="text1"/>
                <w:spacing w:val="2"/>
                <w:sz w:val="22"/>
                <w:szCs w:val="22"/>
              </w:rPr>
              <w:t>g</w:t>
            </w:r>
            <w:r w:rsidRPr="00025918">
              <w:rPr>
                <w:rFonts w:ascii="Calibri Light" w:eastAsia="Calibri Light" w:hAnsi="Calibri Light" w:cs="Calibri Light"/>
                <w:i/>
                <w:iCs/>
                <w:color w:val="000000" w:themeColor="text1"/>
                <w:spacing w:val="-1"/>
                <w:sz w:val="22"/>
                <w:szCs w:val="22"/>
              </w:rPr>
              <w:t>r</w:t>
            </w:r>
            <w:r w:rsidRPr="00025918">
              <w:rPr>
                <w:rFonts w:ascii="Calibri Light" w:eastAsia="Calibri Light" w:hAnsi="Calibri Light" w:cs="Calibri Light"/>
                <w:i/>
                <w:iCs/>
                <w:color w:val="000000" w:themeColor="text1"/>
                <w:sz w:val="22"/>
                <w:szCs w:val="22"/>
              </w:rPr>
              <w:t>o</w:t>
            </w:r>
            <w:r w:rsidRPr="00025918">
              <w:rPr>
                <w:rFonts w:ascii="Calibri Light" w:eastAsia="Calibri Light" w:hAnsi="Calibri Light" w:cs="Calibri Light"/>
                <w:i/>
                <w:iCs/>
                <w:color w:val="000000" w:themeColor="text1"/>
                <w:spacing w:val="1"/>
                <w:sz w:val="22"/>
                <w:szCs w:val="22"/>
              </w:rPr>
              <w:t>u</w:t>
            </w:r>
            <w:r w:rsidRPr="00025918">
              <w:rPr>
                <w:rFonts w:ascii="Calibri Light" w:eastAsia="Calibri Light" w:hAnsi="Calibri Light" w:cs="Calibri Light"/>
                <w:i/>
                <w:iCs/>
                <w:color w:val="000000" w:themeColor="text1"/>
                <w:sz w:val="22"/>
                <w:szCs w:val="22"/>
              </w:rPr>
              <w:t>ps</w:t>
            </w:r>
            <w:r w:rsidRPr="00025918">
              <w:rPr>
                <w:rFonts w:ascii="Calibri Light" w:eastAsia="Calibri Light" w:hAnsi="Calibri Light" w:cs="Calibri Light"/>
                <w:i/>
                <w:iCs/>
                <w:color w:val="000000" w:themeColor="text1"/>
                <w:spacing w:val="1"/>
                <w:sz w:val="22"/>
                <w:szCs w:val="22"/>
              </w:rPr>
              <w:t xml:space="preserve"> </w:t>
            </w:r>
            <w:r w:rsidRPr="00025918">
              <w:rPr>
                <w:rFonts w:ascii="Calibri Light" w:eastAsia="Calibri Light" w:hAnsi="Calibri Light" w:cs="Calibri Light"/>
                <w:i/>
                <w:iCs/>
                <w:color w:val="000000" w:themeColor="text1"/>
                <w:spacing w:val="-2"/>
                <w:sz w:val="22"/>
                <w:szCs w:val="22"/>
              </w:rPr>
              <w:t>t</w:t>
            </w:r>
            <w:r w:rsidRPr="00025918">
              <w:rPr>
                <w:rFonts w:ascii="Calibri Light" w:eastAsia="Calibri Light" w:hAnsi="Calibri Light" w:cs="Calibri Light"/>
                <w:i/>
                <w:iCs/>
                <w:color w:val="000000" w:themeColor="text1"/>
                <w:sz w:val="22"/>
                <w:szCs w:val="22"/>
              </w:rPr>
              <w:t xml:space="preserve">o </w:t>
            </w:r>
            <w:r w:rsidRPr="00025918">
              <w:rPr>
                <w:rFonts w:ascii="Calibri Light" w:eastAsia="Calibri Light" w:hAnsi="Calibri Light" w:cs="Calibri Light"/>
                <w:i/>
                <w:iCs/>
                <w:color w:val="000000" w:themeColor="text1"/>
                <w:spacing w:val="1"/>
                <w:sz w:val="22"/>
                <w:szCs w:val="22"/>
              </w:rPr>
              <w:t>w</w:t>
            </w:r>
            <w:r w:rsidRPr="00025918">
              <w:rPr>
                <w:rFonts w:ascii="Calibri Light" w:eastAsia="Calibri Light" w:hAnsi="Calibri Light" w:cs="Calibri Light"/>
                <w:i/>
                <w:iCs/>
                <w:color w:val="000000" w:themeColor="text1"/>
                <w:sz w:val="22"/>
                <w:szCs w:val="22"/>
              </w:rPr>
              <w:t>h</w:t>
            </w:r>
            <w:r w:rsidRPr="00025918">
              <w:rPr>
                <w:rFonts w:ascii="Calibri Light" w:eastAsia="Calibri Light" w:hAnsi="Calibri Light" w:cs="Calibri Light"/>
                <w:i/>
                <w:iCs/>
                <w:color w:val="000000" w:themeColor="text1"/>
                <w:spacing w:val="2"/>
                <w:sz w:val="22"/>
                <w:szCs w:val="22"/>
              </w:rPr>
              <w:t>i</w:t>
            </w:r>
            <w:r w:rsidRPr="00025918">
              <w:rPr>
                <w:rFonts w:ascii="Calibri Light" w:eastAsia="Calibri Light" w:hAnsi="Calibri Light" w:cs="Calibri Light"/>
                <w:i/>
                <w:iCs/>
                <w:color w:val="000000" w:themeColor="text1"/>
                <w:spacing w:val="1"/>
                <w:sz w:val="22"/>
                <w:szCs w:val="22"/>
              </w:rPr>
              <w:t>c</w:t>
            </w:r>
            <w:r w:rsidRPr="00025918">
              <w:rPr>
                <w:rFonts w:ascii="Calibri Light" w:eastAsia="Calibri Light" w:hAnsi="Calibri Light" w:cs="Calibri Light"/>
                <w:i/>
                <w:iCs/>
                <w:color w:val="000000" w:themeColor="text1"/>
                <w:sz w:val="22"/>
                <w:szCs w:val="22"/>
              </w:rPr>
              <w:t>h</w:t>
            </w:r>
            <w:r w:rsidRPr="00025918">
              <w:rPr>
                <w:rFonts w:ascii="Calibri Light" w:eastAsia="Calibri Light" w:hAnsi="Calibri Light" w:cs="Calibri Light"/>
                <w:i/>
                <w:iCs/>
                <w:color w:val="000000" w:themeColor="text1"/>
                <w:spacing w:val="1"/>
                <w:sz w:val="22"/>
                <w:szCs w:val="22"/>
              </w:rPr>
              <w:t xml:space="preserve"> </w:t>
            </w:r>
            <w:r w:rsidRPr="00025918">
              <w:rPr>
                <w:rFonts w:ascii="Calibri Light" w:eastAsia="Calibri Light" w:hAnsi="Calibri Light" w:cs="Calibri Light"/>
                <w:i/>
                <w:iCs/>
                <w:color w:val="000000" w:themeColor="text1"/>
                <w:spacing w:val="-2"/>
                <w:sz w:val="22"/>
                <w:szCs w:val="22"/>
              </w:rPr>
              <w:t>t</w:t>
            </w:r>
            <w:r w:rsidRPr="00025918">
              <w:rPr>
                <w:rFonts w:ascii="Calibri Light" w:eastAsia="Calibri Light" w:hAnsi="Calibri Light" w:cs="Calibri Light"/>
                <w:i/>
                <w:iCs/>
                <w:color w:val="000000" w:themeColor="text1"/>
                <w:sz w:val="22"/>
                <w:szCs w:val="22"/>
              </w:rPr>
              <w:t>h</w:t>
            </w:r>
            <w:r w:rsidRPr="00025918">
              <w:rPr>
                <w:rFonts w:ascii="Calibri Light" w:eastAsia="Calibri Light" w:hAnsi="Calibri Light" w:cs="Calibri Light"/>
                <w:i/>
                <w:iCs/>
                <w:color w:val="000000" w:themeColor="text1"/>
                <w:spacing w:val="2"/>
                <w:sz w:val="22"/>
                <w:szCs w:val="22"/>
              </w:rPr>
              <w:t>e</w:t>
            </w:r>
            <w:r w:rsidRPr="00025918">
              <w:rPr>
                <w:rFonts w:ascii="Calibri Light" w:eastAsia="Calibri Light" w:hAnsi="Calibri Light" w:cs="Calibri Light"/>
                <w:i/>
                <w:iCs/>
                <w:color w:val="000000" w:themeColor="text1"/>
                <w:sz w:val="22"/>
                <w:szCs w:val="22"/>
              </w:rPr>
              <w:t>y</w:t>
            </w:r>
            <w:r w:rsidRPr="00025918">
              <w:rPr>
                <w:rFonts w:ascii="Calibri Light" w:eastAsia="Calibri Light" w:hAnsi="Calibri Light" w:cs="Calibri Light"/>
                <w:i/>
                <w:iCs/>
                <w:color w:val="000000" w:themeColor="text1"/>
                <w:spacing w:val="-2"/>
                <w:sz w:val="22"/>
                <w:szCs w:val="22"/>
              </w:rPr>
              <w:t xml:space="preserve"> </w:t>
            </w:r>
            <w:r w:rsidRPr="00025918">
              <w:rPr>
                <w:rFonts w:ascii="Calibri Light" w:eastAsia="Calibri Light" w:hAnsi="Calibri Light" w:cs="Calibri Light"/>
                <w:i/>
                <w:iCs/>
                <w:color w:val="000000" w:themeColor="text1"/>
                <w:spacing w:val="1"/>
                <w:sz w:val="22"/>
                <w:szCs w:val="22"/>
              </w:rPr>
              <w:t>we</w:t>
            </w:r>
            <w:r w:rsidRPr="00025918">
              <w:rPr>
                <w:rFonts w:ascii="Calibri Light" w:eastAsia="Calibri Light" w:hAnsi="Calibri Light" w:cs="Calibri Light"/>
                <w:i/>
                <w:iCs/>
                <w:color w:val="000000" w:themeColor="text1"/>
                <w:spacing w:val="-1"/>
                <w:sz w:val="22"/>
                <w:szCs w:val="22"/>
              </w:rPr>
              <w:t>r</w:t>
            </w:r>
            <w:r w:rsidRPr="00025918">
              <w:rPr>
                <w:rFonts w:ascii="Calibri Light" w:eastAsia="Calibri Light" w:hAnsi="Calibri Light" w:cs="Calibri Light"/>
                <w:i/>
                <w:iCs/>
                <w:color w:val="000000" w:themeColor="text1"/>
                <w:sz w:val="22"/>
                <w:szCs w:val="22"/>
              </w:rPr>
              <w:t>e</w:t>
            </w:r>
            <w:r w:rsidRPr="00025918">
              <w:rPr>
                <w:rFonts w:ascii="Calibri Light" w:eastAsia="Calibri Light" w:hAnsi="Calibri Light" w:cs="Calibri Light"/>
                <w:i/>
                <w:iCs/>
                <w:color w:val="000000" w:themeColor="text1"/>
                <w:spacing w:val="3"/>
                <w:sz w:val="22"/>
                <w:szCs w:val="22"/>
              </w:rPr>
              <w:t xml:space="preserve"> </w:t>
            </w:r>
            <w:r w:rsidRPr="00025918">
              <w:rPr>
                <w:rFonts w:ascii="Calibri Light" w:eastAsia="Calibri Light" w:hAnsi="Calibri Light" w:cs="Calibri Light"/>
                <w:i/>
                <w:iCs/>
                <w:color w:val="000000" w:themeColor="text1"/>
                <w:spacing w:val="-6"/>
                <w:sz w:val="22"/>
                <w:szCs w:val="22"/>
              </w:rPr>
              <w:t>r</w:t>
            </w:r>
            <w:r w:rsidRPr="00025918">
              <w:rPr>
                <w:rFonts w:ascii="Calibri Light" w:eastAsia="Calibri Light" w:hAnsi="Calibri Light" w:cs="Calibri Light"/>
                <w:i/>
                <w:iCs/>
                <w:color w:val="000000" w:themeColor="text1"/>
                <w:spacing w:val="1"/>
                <w:sz w:val="22"/>
                <w:szCs w:val="22"/>
              </w:rPr>
              <w:t>a</w:t>
            </w:r>
            <w:r w:rsidRPr="00025918">
              <w:rPr>
                <w:rFonts w:ascii="Calibri Light" w:eastAsia="Calibri Light" w:hAnsi="Calibri Light" w:cs="Calibri Light"/>
                <w:i/>
                <w:iCs/>
                <w:color w:val="000000" w:themeColor="text1"/>
                <w:sz w:val="22"/>
                <w:szCs w:val="22"/>
              </w:rPr>
              <w:t>n</w:t>
            </w:r>
            <w:r w:rsidRPr="00025918">
              <w:rPr>
                <w:rFonts w:ascii="Calibri Light" w:eastAsia="Calibri Light" w:hAnsi="Calibri Light" w:cs="Calibri Light"/>
                <w:i/>
                <w:iCs/>
                <w:color w:val="000000" w:themeColor="text1"/>
                <w:spacing w:val="1"/>
                <w:sz w:val="22"/>
                <w:szCs w:val="22"/>
              </w:rPr>
              <w:t>d</w:t>
            </w:r>
            <w:r w:rsidRPr="00025918">
              <w:rPr>
                <w:rFonts w:ascii="Calibri Light" w:eastAsia="Calibri Light" w:hAnsi="Calibri Light" w:cs="Calibri Light"/>
                <w:i/>
                <w:iCs/>
                <w:color w:val="000000" w:themeColor="text1"/>
                <w:sz w:val="22"/>
                <w:szCs w:val="22"/>
              </w:rPr>
              <w:t>o</w:t>
            </w:r>
            <w:r w:rsidRPr="00025918">
              <w:rPr>
                <w:rFonts w:ascii="Calibri Light" w:eastAsia="Calibri Light" w:hAnsi="Calibri Light" w:cs="Calibri Light"/>
                <w:i/>
                <w:iCs/>
                <w:color w:val="000000" w:themeColor="text1"/>
                <w:spacing w:val="1"/>
                <w:sz w:val="22"/>
                <w:szCs w:val="22"/>
              </w:rPr>
              <w:t>mi</w:t>
            </w:r>
            <w:r w:rsidRPr="00025918">
              <w:rPr>
                <w:rFonts w:ascii="Calibri Light" w:eastAsia="Calibri Light" w:hAnsi="Calibri Light" w:cs="Calibri Light"/>
                <w:i/>
                <w:iCs/>
                <w:color w:val="000000" w:themeColor="text1"/>
                <w:spacing w:val="-5"/>
                <w:sz w:val="22"/>
                <w:szCs w:val="22"/>
              </w:rPr>
              <w:t>s</w:t>
            </w:r>
            <w:r w:rsidRPr="00025918">
              <w:rPr>
                <w:rFonts w:ascii="Calibri Light" w:eastAsia="Calibri Light" w:hAnsi="Calibri Light" w:cs="Calibri Light"/>
                <w:i/>
                <w:iCs/>
                <w:color w:val="000000" w:themeColor="text1"/>
                <w:spacing w:val="1"/>
                <w:sz w:val="22"/>
                <w:szCs w:val="22"/>
              </w:rPr>
              <w:t>e</w:t>
            </w:r>
            <w:r w:rsidRPr="00025918">
              <w:rPr>
                <w:rFonts w:ascii="Calibri Light" w:eastAsia="Calibri Light" w:hAnsi="Calibri Light" w:cs="Calibri Light"/>
                <w:i/>
                <w:iCs/>
                <w:color w:val="000000" w:themeColor="text1"/>
                <w:sz w:val="22"/>
                <w:szCs w:val="22"/>
              </w:rPr>
              <w:t>d (intention-to-treat analysis)?</w:t>
            </w:r>
          </w:p>
          <w:p w:rsidR="00883D1D" w:rsidRPr="00025918" w:rsidRDefault="00883D1D" w:rsidP="000718E8">
            <w:pPr>
              <w:pStyle w:val="ListParagraph"/>
              <w:numPr>
                <w:ilvl w:val="0"/>
                <w:numId w:val="14"/>
              </w:numPr>
              <w:spacing w:before="10" w:after="0" w:line="220" w:lineRule="exact"/>
              <w:ind w:left="463" w:hanging="425"/>
              <w:rPr>
                <w:rFonts w:ascii="Calibri Light" w:hAnsi="Calibri Light" w:cs="Calibri Light"/>
                <w:i/>
                <w:iCs/>
                <w:color w:val="000000" w:themeColor="text1"/>
                <w:sz w:val="22"/>
                <w:szCs w:val="22"/>
              </w:rPr>
            </w:pPr>
            <w:r w:rsidRPr="00025918">
              <w:rPr>
                <w:rFonts w:ascii="Calibri Light" w:hAnsi="Calibri Light" w:cs="Calibri Light"/>
                <w:i/>
                <w:iCs/>
                <w:color w:val="000000" w:themeColor="text1"/>
                <w:sz w:val="22"/>
                <w:szCs w:val="22"/>
              </w:rPr>
              <w:t>Was the study stopped early? If so, what was the reason?</w:t>
            </w:r>
          </w:p>
          <w:p w:rsidR="00883D1D" w:rsidRPr="00AB245D" w:rsidRDefault="00883D1D" w:rsidP="00D210B7">
            <w:pPr>
              <w:pStyle w:val="ListParagraph"/>
              <w:spacing w:before="10" w:line="220" w:lineRule="exact"/>
              <w:rPr>
                <w:rFonts w:asciiTheme="minorHAnsi" w:hAnsiTheme="minorHAnsi" w:cstheme="minorHAnsi"/>
                <w:color w:val="70AD47" w:themeColor="accent6"/>
                <w:sz w:val="22"/>
                <w:szCs w:val="22"/>
              </w:rPr>
            </w:pP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t>Yes                       No                        Can’t tell</w:t>
            </w:r>
          </w:p>
          <w:p w:rsidR="00883D1D" w:rsidRDefault="00883D1D" w:rsidP="00D210B7">
            <w:pPr>
              <w:spacing w:before="10" w:line="220" w:lineRule="exact"/>
              <w:rPr>
                <w:rFonts w:asciiTheme="minorHAnsi" w:hAnsiTheme="minorHAnsi" w:cstheme="minorHAnsi"/>
                <w:color w:val="5B9BD5" w:themeColor="accent1"/>
                <w:sz w:val="22"/>
                <w:szCs w:val="22"/>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p w:rsidR="00883D1D" w:rsidRDefault="00883D1D" w:rsidP="00D210B7">
            <w:pPr>
              <w:spacing w:before="10" w:line="220" w:lineRule="exact"/>
              <w:rPr>
                <w:rFonts w:asciiTheme="minorHAnsi" w:hAnsiTheme="minorHAnsi" w:cstheme="minorHAnsi"/>
                <w:color w:val="5B9BD5" w:themeColor="accent1"/>
                <w:sz w:val="22"/>
                <w:szCs w:val="22"/>
              </w:rPr>
            </w:pPr>
          </w:p>
          <w:p w:rsidR="00883D1D" w:rsidRDefault="00883D1D" w:rsidP="00D210B7">
            <w:pPr>
              <w:spacing w:before="10" w:line="220" w:lineRule="exact"/>
              <w:rPr>
                <w:rFonts w:asciiTheme="minorHAnsi" w:hAnsiTheme="minorHAnsi" w:cstheme="minorHAnsi"/>
                <w:color w:val="5B9BD5" w:themeColor="accent1"/>
                <w:sz w:val="22"/>
                <w:szCs w:val="22"/>
              </w:rPr>
            </w:pPr>
          </w:p>
          <w:p w:rsidR="00883D1D" w:rsidRDefault="00883D1D" w:rsidP="00D210B7">
            <w:pPr>
              <w:spacing w:before="10" w:line="220" w:lineRule="exact"/>
              <w:rPr>
                <w:rFonts w:asciiTheme="minorHAnsi" w:hAnsiTheme="minorHAnsi" w:cstheme="minorHAnsi"/>
                <w:color w:val="5B9BD5" w:themeColor="accent1"/>
                <w:sz w:val="22"/>
                <w:szCs w:val="22"/>
              </w:rPr>
            </w:pPr>
          </w:p>
          <w:p w:rsidR="00883D1D" w:rsidRDefault="00883D1D" w:rsidP="00D210B7">
            <w:pPr>
              <w:spacing w:before="10" w:line="220" w:lineRule="exact"/>
              <w:rPr>
                <w:rFonts w:asciiTheme="minorHAnsi" w:hAnsiTheme="minorHAnsi" w:cstheme="minorHAnsi"/>
                <w:color w:val="5B9BD5" w:themeColor="accent1"/>
                <w:sz w:val="22"/>
                <w:szCs w:val="22"/>
              </w:rPr>
            </w:pPr>
          </w:p>
          <w:p w:rsidR="00883D1D" w:rsidRDefault="00883D1D" w:rsidP="00D210B7">
            <w:pPr>
              <w:spacing w:before="10" w:line="220" w:lineRule="exact"/>
              <w:rPr>
                <w:rFonts w:asciiTheme="minorHAnsi" w:hAnsiTheme="minorHAnsi" w:cstheme="minorHAnsi"/>
                <w:color w:val="5B9BD5" w:themeColor="accent1"/>
                <w:sz w:val="22"/>
                <w:szCs w:val="22"/>
              </w:rPr>
            </w:pPr>
          </w:p>
          <w:p w:rsidR="00883D1D" w:rsidRDefault="00883D1D" w:rsidP="00D210B7">
            <w:pPr>
              <w:spacing w:before="10" w:line="220" w:lineRule="exact"/>
              <w:rPr>
                <w:sz w:val="22"/>
                <w:szCs w:val="22"/>
              </w:rPr>
            </w:pPr>
            <w:r w:rsidRPr="005F076D">
              <w:rPr>
                <w:rFonts w:asciiTheme="minorHAnsi" w:hAnsiTheme="minorHAnsi" w:cstheme="minorHAnsi"/>
                <w:color w:val="5B9BD5" w:themeColor="accent1"/>
                <w:sz w:val="22"/>
                <w:szCs w:val="22"/>
              </w:rPr>
              <w:t xml:space="preserve">      </w:t>
            </w:r>
          </w:p>
        </w:tc>
      </w:tr>
    </w:tbl>
    <w:bookmarkEnd w:id="37"/>
    <w:p w:rsidR="00883D1D" w:rsidRDefault="00883D1D" w:rsidP="00883D1D">
      <w:pPr>
        <w:spacing w:before="10" w:line="220" w:lineRule="exact"/>
        <w:ind w:left="1556"/>
        <w:rPr>
          <w:sz w:val="22"/>
          <w:szCs w:val="22"/>
        </w:rPr>
        <w:sectPr w:rsidR="00883D1D">
          <w:headerReference w:type="default" r:id="rId17"/>
          <w:footerReference w:type="default" r:id="rId18"/>
          <w:pgSz w:w="11900" w:h="16840"/>
          <w:pgMar w:top="1720" w:right="0" w:bottom="280" w:left="0" w:header="717" w:footer="656" w:gutter="0"/>
          <w:pgNumType w:start="2"/>
          <w:cols w:space="720"/>
        </w:sectPr>
      </w:pPr>
      <w:r>
        <w:rPr>
          <w:b/>
          <w:noProof/>
          <w:szCs w:val="20"/>
          <w:lang w:val="en-GB" w:eastAsia="en-GB"/>
        </w:rPr>
        <mc:AlternateContent>
          <mc:Choice Requires="wpg">
            <w:drawing>
              <wp:anchor distT="0" distB="0" distL="114300" distR="114300" simplePos="0" relativeHeight="251664384" behindDoc="1" locked="0" layoutInCell="1" allowOverlap="1">
                <wp:simplePos x="0" y="0"/>
                <wp:positionH relativeFrom="page">
                  <wp:posOffset>880110</wp:posOffset>
                </wp:positionH>
                <wp:positionV relativeFrom="paragraph">
                  <wp:posOffset>90805</wp:posOffset>
                </wp:positionV>
                <wp:extent cx="5892800" cy="336550"/>
                <wp:effectExtent l="3810" t="635" r="8890" b="571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2800" cy="336550"/>
                          <a:chOff x="1441" y="5"/>
                          <a:chExt cx="9280" cy="302"/>
                        </a:xfrm>
                      </wpg:grpSpPr>
                      <wps:wsp>
                        <wps:cNvPr id="17" name="Freeform 12"/>
                        <wps:cNvSpPr>
                          <a:spLocks/>
                        </wps:cNvSpPr>
                        <wps:spPr bwMode="auto">
                          <a:xfrm>
                            <a:off x="10605" y="21"/>
                            <a:ext cx="105" cy="270"/>
                          </a:xfrm>
                          <a:custGeom>
                            <a:avLst/>
                            <a:gdLst>
                              <a:gd name="T0" fmla="+- 0 10605 10605"/>
                              <a:gd name="T1" fmla="*/ T0 w 105"/>
                              <a:gd name="T2" fmla="+- 0 291 21"/>
                              <a:gd name="T3" fmla="*/ 291 h 270"/>
                              <a:gd name="T4" fmla="+- 0 10710 10605"/>
                              <a:gd name="T5" fmla="*/ T4 w 105"/>
                              <a:gd name="T6" fmla="+- 0 291 21"/>
                              <a:gd name="T7" fmla="*/ 291 h 270"/>
                              <a:gd name="T8" fmla="+- 0 10710 10605"/>
                              <a:gd name="T9" fmla="*/ T8 w 105"/>
                              <a:gd name="T10" fmla="+- 0 21 21"/>
                              <a:gd name="T11" fmla="*/ 21 h 270"/>
                              <a:gd name="T12" fmla="+- 0 10605 10605"/>
                              <a:gd name="T13" fmla="*/ T12 w 105"/>
                              <a:gd name="T14" fmla="+- 0 21 21"/>
                              <a:gd name="T15" fmla="*/ 21 h 270"/>
                              <a:gd name="T16" fmla="+- 0 10605 10605"/>
                              <a:gd name="T17" fmla="*/ T16 w 105"/>
                              <a:gd name="T18" fmla="+- 0 291 21"/>
                              <a:gd name="T19" fmla="*/ 291 h 270"/>
                            </a:gdLst>
                            <a:ahLst/>
                            <a:cxnLst>
                              <a:cxn ang="0">
                                <a:pos x="T1" y="T3"/>
                              </a:cxn>
                              <a:cxn ang="0">
                                <a:pos x="T5" y="T7"/>
                              </a:cxn>
                              <a:cxn ang="0">
                                <a:pos x="T9" y="T11"/>
                              </a:cxn>
                              <a:cxn ang="0">
                                <a:pos x="T13" y="T15"/>
                              </a:cxn>
                              <a:cxn ang="0">
                                <a:pos x="T17" y="T19"/>
                              </a:cxn>
                            </a:cxnLst>
                            <a:rect l="0" t="0" r="r" b="b"/>
                            <a:pathLst>
                              <a:path w="105" h="270">
                                <a:moveTo>
                                  <a:pt x="0" y="270"/>
                                </a:moveTo>
                                <a:lnTo>
                                  <a:pt x="105" y="270"/>
                                </a:lnTo>
                                <a:lnTo>
                                  <a:pt x="105" y="0"/>
                                </a:lnTo>
                                <a:lnTo>
                                  <a:pt x="0" y="0"/>
                                </a:lnTo>
                                <a:lnTo>
                                  <a:pt x="0" y="270"/>
                                </a:lnTo>
                                <a:close/>
                              </a:path>
                            </a:pathLst>
                          </a:custGeom>
                          <a:solidFill>
                            <a:srgbClr val="D9E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3"/>
                        <wps:cNvSpPr>
                          <a:spLocks/>
                        </wps:cNvSpPr>
                        <wps:spPr bwMode="auto">
                          <a:xfrm>
                            <a:off x="1451" y="21"/>
                            <a:ext cx="105" cy="270"/>
                          </a:xfrm>
                          <a:custGeom>
                            <a:avLst/>
                            <a:gdLst>
                              <a:gd name="T0" fmla="+- 0 1451 1451"/>
                              <a:gd name="T1" fmla="*/ T0 w 105"/>
                              <a:gd name="T2" fmla="+- 0 291 21"/>
                              <a:gd name="T3" fmla="*/ 291 h 270"/>
                              <a:gd name="T4" fmla="+- 0 1556 1451"/>
                              <a:gd name="T5" fmla="*/ T4 w 105"/>
                              <a:gd name="T6" fmla="+- 0 291 21"/>
                              <a:gd name="T7" fmla="*/ 291 h 270"/>
                              <a:gd name="T8" fmla="+- 0 1556 1451"/>
                              <a:gd name="T9" fmla="*/ T8 w 105"/>
                              <a:gd name="T10" fmla="+- 0 21 21"/>
                              <a:gd name="T11" fmla="*/ 21 h 270"/>
                              <a:gd name="T12" fmla="+- 0 1451 1451"/>
                              <a:gd name="T13" fmla="*/ T12 w 105"/>
                              <a:gd name="T14" fmla="+- 0 21 21"/>
                              <a:gd name="T15" fmla="*/ 21 h 270"/>
                              <a:gd name="T16" fmla="+- 0 1451 1451"/>
                              <a:gd name="T17" fmla="*/ T16 w 105"/>
                              <a:gd name="T18" fmla="+- 0 291 21"/>
                              <a:gd name="T19" fmla="*/ 291 h 270"/>
                            </a:gdLst>
                            <a:ahLst/>
                            <a:cxnLst>
                              <a:cxn ang="0">
                                <a:pos x="T1" y="T3"/>
                              </a:cxn>
                              <a:cxn ang="0">
                                <a:pos x="T5" y="T7"/>
                              </a:cxn>
                              <a:cxn ang="0">
                                <a:pos x="T9" y="T11"/>
                              </a:cxn>
                              <a:cxn ang="0">
                                <a:pos x="T13" y="T15"/>
                              </a:cxn>
                              <a:cxn ang="0">
                                <a:pos x="T17" y="T19"/>
                              </a:cxn>
                            </a:cxnLst>
                            <a:rect l="0" t="0" r="r" b="b"/>
                            <a:pathLst>
                              <a:path w="105" h="270">
                                <a:moveTo>
                                  <a:pt x="0" y="270"/>
                                </a:moveTo>
                                <a:lnTo>
                                  <a:pt x="105" y="270"/>
                                </a:lnTo>
                                <a:lnTo>
                                  <a:pt x="105" y="0"/>
                                </a:lnTo>
                                <a:lnTo>
                                  <a:pt x="0" y="0"/>
                                </a:lnTo>
                                <a:lnTo>
                                  <a:pt x="0" y="270"/>
                                </a:lnTo>
                                <a:close/>
                              </a:path>
                            </a:pathLst>
                          </a:custGeom>
                          <a:solidFill>
                            <a:srgbClr val="D9E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4"/>
                        <wps:cNvSpPr>
                          <a:spLocks/>
                        </wps:cNvSpPr>
                        <wps:spPr bwMode="auto">
                          <a:xfrm>
                            <a:off x="1556" y="21"/>
                            <a:ext cx="9049" cy="270"/>
                          </a:xfrm>
                          <a:custGeom>
                            <a:avLst/>
                            <a:gdLst>
                              <a:gd name="T0" fmla="+- 0 1556 1556"/>
                              <a:gd name="T1" fmla="*/ T0 w 9049"/>
                              <a:gd name="T2" fmla="+- 0 291 21"/>
                              <a:gd name="T3" fmla="*/ 291 h 270"/>
                              <a:gd name="T4" fmla="+- 0 10605 1556"/>
                              <a:gd name="T5" fmla="*/ T4 w 9049"/>
                              <a:gd name="T6" fmla="+- 0 291 21"/>
                              <a:gd name="T7" fmla="*/ 291 h 270"/>
                              <a:gd name="T8" fmla="+- 0 10605 1556"/>
                              <a:gd name="T9" fmla="*/ T8 w 9049"/>
                              <a:gd name="T10" fmla="+- 0 21 21"/>
                              <a:gd name="T11" fmla="*/ 21 h 270"/>
                              <a:gd name="T12" fmla="+- 0 1556 1556"/>
                              <a:gd name="T13" fmla="*/ T12 w 9049"/>
                              <a:gd name="T14" fmla="+- 0 21 21"/>
                              <a:gd name="T15" fmla="*/ 21 h 270"/>
                              <a:gd name="T16" fmla="+- 0 1556 1556"/>
                              <a:gd name="T17" fmla="*/ T16 w 9049"/>
                              <a:gd name="T18" fmla="+- 0 291 21"/>
                              <a:gd name="T19" fmla="*/ 291 h 270"/>
                            </a:gdLst>
                            <a:ahLst/>
                            <a:cxnLst>
                              <a:cxn ang="0">
                                <a:pos x="T1" y="T3"/>
                              </a:cxn>
                              <a:cxn ang="0">
                                <a:pos x="T5" y="T7"/>
                              </a:cxn>
                              <a:cxn ang="0">
                                <a:pos x="T9" y="T11"/>
                              </a:cxn>
                              <a:cxn ang="0">
                                <a:pos x="T13" y="T15"/>
                              </a:cxn>
                              <a:cxn ang="0">
                                <a:pos x="T17" y="T19"/>
                              </a:cxn>
                            </a:cxnLst>
                            <a:rect l="0" t="0" r="r" b="b"/>
                            <a:pathLst>
                              <a:path w="9049" h="270">
                                <a:moveTo>
                                  <a:pt x="0" y="270"/>
                                </a:moveTo>
                                <a:lnTo>
                                  <a:pt x="9049" y="270"/>
                                </a:lnTo>
                                <a:lnTo>
                                  <a:pt x="9049" y="0"/>
                                </a:lnTo>
                                <a:lnTo>
                                  <a:pt x="0" y="0"/>
                                </a:lnTo>
                                <a:lnTo>
                                  <a:pt x="0" y="270"/>
                                </a:lnTo>
                                <a:close/>
                              </a:path>
                            </a:pathLst>
                          </a:custGeom>
                          <a:solidFill>
                            <a:srgbClr val="D9E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5"/>
                        <wps:cNvSpPr>
                          <a:spLocks/>
                        </wps:cNvSpPr>
                        <wps:spPr bwMode="auto">
                          <a:xfrm>
                            <a:off x="1461" y="16"/>
                            <a:ext cx="9249" cy="0"/>
                          </a:xfrm>
                          <a:custGeom>
                            <a:avLst/>
                            <a:gdLst>
                              <a:gd name="T0" fmla="+- 0 1461 1461"/>
                              <a:gd name="T1" fmla="*/ T0 w 9249"/>
                              <a:gd name="T2" fmla="+- 0 10710 1461"/>
                              <a:gd name="T3" fmla="*/ T2 w 9249"/>
                            </a:gdLst>
                            <a:ahLst/>
                            <a:cxnLst>
                              <a:cxn ang="0">
                                <a:pos x="T1" y="0"/>
                              </a:cxn>
                              <a:cxn ang="0">
                                <a:pos x="T3" y="0"/>
                              </a:cxn>
                            </a:cxnLst>
                            <a:rect l="0" t="0" r="r" b="b"/>
                            <a:pathLst>
                              <a:path w="9249">
                                <a:moveTo>
                                  <a:pt x="0" y="0"/>
                                </a:moveTo>
                                <a:lnTo>
                                  <a:pt x="9249"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6"/>
                        <wps:cNvSpPr>
                          <a:spLocks/>
                        </wps:cNvSpPr>
                        <wps:spPr bwMode="auto">
                          <a:xfrm>
                            <a:off x="1451" y="11"/>
                            <a:ext cx="0" cy="290"/>
                          </a:xfrm>
                          <a:custGeom>
                            <a:avLst/>
                            <a:gdLst>
                              <a:gd name="T0" fmla="+- 0 11 11"/>
                              <a:gd name="T1" fmla="*/ 11 h 290"/>
                              <a:gd name="T2" fmla="+- 0 301 11"/>
                              <a:gd name="T3" fmla="*/ 301 h 290"/>
                            </a:gdLst>
                            <a:ahLst/>
                            <a:cxnLst>
                              <a:cxn ang="0">
                                <a:pos x="0" y="T1"/>
                              </a:cxn>
                              <a:cxn ang="0">
                                <a:pos x="0" y="T3"/>
                              </a:cxn>
                            </a:cxnLst>
                            <a:rect l="0" t="0" r="r" b="b"/>
                            <a:pathLst>
                              <a:path h="290">
                                <a:moveTo>
                                  <a:pt x="0" y="0"/>
                                </a:moveTo>
                                <a:lnTo>
                                  <a:pt x="0" y="29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17"/>
                        <wps:cNvSpPr>
                          <a:spLocks/>
                        </wps:cNvSpPr>
                        <wps:spPr bwMode="auto">
                          <a:xfrm>
                            <a:off x="10715" y="11"/>
                            <a:ext cx="0" cy="290"/>
                          </a:xfrm>
                          <a:custGeom>
                            <a:avLst/>
                            <a:gdLst>
                              <a:gd name="T0" fmla="+- 0 11 11"/>
                              <a:gd name="T1" fmla="*/ 11 h 290"/>
                              <a:gd name="T2" fmla="+- 0 301 11"/>
                              <a:gd name="T3" fmla="*/ 301 h 290"/>
                            </a:gdLst>
                            <a:ahLst/>
                            <a:cxnLst>
                              <a:cxn ang="0">
                                <a:pos x="0" y="T1"/>
                              </a:cxn>
                              <a:cxn ang="0">
                                <a:pos x="0" y="T3"/>
                              </a:cxn>
                            </a:cxnLst>
                            <a:rect l="0" t="0" r="r" b="b"/>
                            <a:pathLst>
                              <a:path h="290">
                                <a:moveTo>
                                  <a:pt x="0" y="0"/>
                                </a:moveTo>
                                <a:lnTo>
                                  <a:pt x="0" y="29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18"/>
                        <wps:cNvSpPr>
                          <a:spLocks/>
                        </wps:cNvSpPr>
                        <wps:spPr bwMode="auto">
                          <a:xfrm>
                            <a:off x="1461" y="296"/>
                            <a:ext cx="9249" cy="0"/>
                          </a:xfrm>
                          <a:custGeom>
                            <a:avLst/>
                            <a:gdLst>
                              <a:gd name="T0" fmla="+- 0 1461 1461"/>
                              <a:gd name="T1" fmla="*/ T0 w 9249"/>
                              <a:gd name="T2" fmla="+- 0 10710 1461"/>
                              <a:gd name="T3" fmla="*/ T2 w 9249"/>
                            </a:gdLst>
                            <a:ahLst/>
                            <a:cxnLst>
                              <a:cxn ang="0">
                                <a:pos x="T1" y="0"/>
                              </a:cxn>
                              <a:cxn ang="0">
                                <a:pos x="T3" y="0"/>
                              </a:cxn>
                            </a:cxnLst>
                            <a:rect l="0" t="0" r="r" b="b"/>
                            <a:pathLst>
                              <a:path w="9249">
                                <a:moveTo>
                                  <a:pt x="0" y="0"/>
                                </a:moveTo>
                                <a:lnTo>
                                  <a:pt x="9249"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12FA4E32" id="Group 16" o:spid="_x0000_s1026" style="position:absolute;margin-left:69.3pt;margin-top:7.15pt;width:464pt;height:26.5pt;z-index:-251652096;mso-position-horizontal-relative:page" coordorigin="1441,5" coordsize="9280,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">
                <v:shape id="Freeform 12" o:spid="_x0000_s1027" style="position:absolute;left:10605;top:21;width:105;height:270;visibility:visible;mso-wrap-style:square;v-text-anchor:top" coordsize="10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" path="m,270r105,l105,,,,,270xe" fillcolor="#d9e1f3" stroked="f">
                  <v:path arrowok="t" o:connecttype="custom" o:connectlocs="0,291;105,291;105,21;0,21;0,291" o:connectangles="0,0,0,0,0"/>
                </v:shape>
                <v:shape id="Freeform 13" o:spid="_x0000_s1028" style="position:absolute;left:1451;top:21;width:105;height:270;visibility:visible;mso-wrap-style:square;v-text-anchor:top" coordsize="10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" path="m,270r105,l105,,,,,270xe" fillcolor="#d9e1f3" stroked="f">
                  <v:path arrowok="t" o:connecttype="custom" o:connectlocs="0,291;105,291;105,21;0,21;0,291" o:connectangles="0,0,0,0,0"/>
                </v:shape>
                <v:shape id="Freeform 14" o:spid="_x0000_s1029" style="position:absolute;left:1556;top:21;width:9049;height:270;visibility:visible;mso-wrap-style:square;v-text-anchor:top" coordsize="904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" path="m,270r9049,l9049,,,,,270xe" fillcolor="#d9e1f3" stroked="f">
                  <v:path arrowok="t" o:connecttype="custom" o:connectlocs="0,291;9049,291;9049,21;0,21;0,291" o:connectangles="0,0,0,0,0"/>
                </v:shape>
                <v:shape id="Freeform 15" o:spid="_x0000_s1030" style="position:absolute;left:1461;top:16;width:9249;height:0;visibility:visible;mso-wrap-style:square;v-text-anchor:top" coordsize="92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" path="m,l9249,e" filled="f" strokeweight=".6pt">
                  <v:path arrowok="t" o:connecttype="custom" o:connectlocs="0,0;9249,0" o:connectangles="0,0"/>
                </v:shape>
                <v:shape id="Freeform 16" o:spid="_x0000_s1031" style="position:absolute;left:1451;top:11;width:0;height:290;visibility:visible;mso-wrap-style:square;v-text-anchor:top" coordsize="0,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" path="m,l,290e" filled="f" strokeweight=".6pt">
                  <v:path arrowok="t" o:connecttype="custom" o:connectlocs="0,11;0,301" o:connectangles="0,0"/>
                </v:shape>
                <v:shape id="Freeform 17" o:spid="_x0000_s1032" style="position:absolute;left:10715;top:11;width:0;height:290;visibility:visible;mso-wrap-style:square;v-text-anchor:top" coordsize="0,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" path="m,l,290e" filled="f" strokeweight=".6pt">
                  <v:path arrowok="t" o:connecttype="custom" o:connectlocs="0,11;0,301" o:connectangles="0,0"/>
                </v:shape>
                <v:shape id="Freeform 18" o:spid="_x0000_s1033" style="position:absolute;left:1461;top:296;width:9249;height:0;visibility:visible;mso-wrap-style:square;v-text-anchor:top" coordsize="92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" path="m,l9249,e" filled="f" strokeweight=".6pt">
                  <v:path arrowok="t" o:connecttype="custom" o:connectlocs="0,0;9249,0" o:connectangles="0,0"/>
                </v:shape>
                <w10:wrap anchorx="page"/>
              </v:group>
            </w:pict>
          </mc:Fallback>
        </mc:AlternateContent>
      </w:r>
    </w:p>
    <w:p w:rsidR="00883D1D" w:rsidRPr="00025918" w:rsidRDefault="00883D1D" w:rsidP="00883D1D">
      <w:pPr>
        <w:spacing w:before="22"/>
        <w:jc w:val="center"/>
        <w:rPr>
          <w:rFonts w:ascii="Calibri Light" w:eastAsia="Calibri Light" w:hAnsi="Calibri Light" w:cs="Calibri Light"/>
          <w:b/>
          <w:color w:val="000000" w:themeColor="text1"/>
          <w:sz w:val="22"/>
          <w:szCs w:val="22"/>
        </w:rPr>
      </w:pPr>
      <w:r w:rsidRPr="00025918">
        <w:rPr>
          <w:rFonts w:ascii="Calibri Light" w:eastAsia="Calibri Light" w:hAnsi="Calibri Light" w:cs="Calibri Light"/>
          <w:b/>
          <w:color w:val="000000" w:themeColor="text1"/>
          <w:spacing w:val="1"/>
          <w:sz w:val="22"/>
          <w:szCs w:val="22"/>
        </w:rPr>
        <w:t>Section B: Was the study methodologically sound</w:t>
      </w:r>
      <w:r w:rsidRPr="00025918">
        <w:rPr>
          <w:rFonts w:ascii="Calibri Light" w:eastAsia="Calibri Light" w:hAnsi="Calibri Light" w:cs="Calibri Light"/>
          <w:b/>
          <w:color w:val="000000" w:themeColor="text1"/>
          <w:sz w:val="22"/>
          <w:szCs w:val="22"/>
        </w:rPr>
        <w:t>?</w:t>
      </w:r>
    </w:p>
    <w:p w:rsidR="00883D1D" w:rsidRDefault="00883D1D" w:rsidP="00883D1D">
      <w:pPr>
        <w:spacing w:before="22"/>
        <w:ind w:left="1556"/>
        <w:rPr>
          <w:rFonts w:ascii="Calibri Light" w:eastAsia="Calibri Light" w:hAnsi="Calibri Light" w:cs="Calibri Light"/>
          <w:sz w:val="22"/>
          <w:szCs w:val="22"/>
        </w:rPr>
      </w:pPr>
    </w:p>
    <w:tbl>
      <w:tblPr>
        <w:tblStyle w:val="TableGrid"/>
        <w:tblW w:w="0" w:type="auto"/>
        <w:tblInd w:w="1413" w:type="dxa"/>
        <w:tblLook w:val="04A0" w:firstRow="1" w:lastRow="0" w:firstColumn="1" w:lastColumn="0" w:noHBand="0" w:noVBand="1"/>
      </w:tblPr>
      <w:tblGrid>
        <w:gridCol w:w="425"/>
        <w:gridCol w:w="4465"/>
        <w:gridCol w:w="4465"/>
      </w:tblGrid>
      <w:tr w:rsidR="00883D1D" w:rsidRPr="005F076D" w:rsidTr="00D210B7">
        <w:tc>
          <w:tcPr>
            <w:tcW w:w="425" w:type="dxa"/>
            <w:tcBorders>
              <w:bottom w:val="single" w:sz="4" w:space="0" w:color="auto"/>
              <w:right w:val="nil"/>
            </w:tcBorders>
          </w:tcPr>
          <w:p w:rsidR="00883D1D" w:rsidRPr="005E4CC6" w:rsidRDefault="00883D1D" w:rsidP="00D210B7">
            <w:pPr>
              <w:spacing w:before="10" w:line="220" w:lineRule="exact"/>
              <w:rPr>
                <w:rFonts w:ascii="Calibri Light" w:hAnsi="Calibri Light" w:cs="Calibri Light"/>
                <w:sz w:val="22"/>
                <w:szCs w:val="22"/>
              </w:rPr>
            </w:pPr>
            <w:r w:rsidRPr="004965CE">
              <w:rPr>
                <w:rFonts w:ascii="Calibri Light" w:hAnsi="Calibri Light" w:cs="Calibri Light"/>
                <w:b/>
                <w:bCs/>
                <w:sz w:val="22"/>
                <w:szCs w:val="22"/>
              </w:rPr>
              <w:lastRenderedPageBreak/>
              <w:t>4</w:t>
            </w:r>
            <w:r w:rsidRPr="005E4CC6">
              <w:rPr>
                <w:rFonts w:ascii="Calibri Light" w:hAnsi="Calibri Light" w:cs="Calibri Light"/>
                <w:sz w:val="22"/>
                <w:szCs w:val="22"/>
              </w:rPr>
              <w:t>.</w:t>
            </w:r>
          </w:p>
        </w:tc>
        <w:tc>
          <w:tcPr>
            <w:tcW w:w="4465" w:type="dxa"/>
            <w:tcBorders>
              <w:left w:val="nil"/>
              <w:bottom w:val="single" w:sz="4" w:space="0" w:color="auto"/>
            </w:tcBorders>
          </w:tcPr>
          <w:p w:rsidR="00883D1D" w:rsidRDefault="00883D1D" w:rsidP="00D210B7">
            <w:pPr>
              <w:pStyle w:val="ListParagraph"/>
              <w:spacing w:before="10" w:line="220" w:lineRule="exact"/>
              <w:ind w:left="360"/>
              <w:rPr>
                <w:rFonts w:ascii="Calibri Light" w:eastAsia="Calibri Light" w:hAnsi="Calibri Light" w:cs="Calibri Light"/>
                <w:color w:val="000000" w:themeColor="text1"/>
                <w:spacing w:val="1"/>
                <w:sz w:val="22"/>
                <w:szCs w:val="22"/>
              </w:rPr>
            </w:pPr>
          </w:p>
          <w:p w:rsidR="00883D1D" w:rsidRPr="00442059" w:rsidRDefault="00883D1D" w:rsidP="000718E8">
            <w:pPr>
              <w:pStyle w:val="ListParagraph"/>
              <w:numPr>
                <w:ilvl w:val="0"/>
                <w:numId w:val="17"/>
              </w:numPr>
              <w:spacing w:before="10" w:after="0" w:line="220" w:lineRule="exact"/>
              <w:rPr>
                <w:rFonts w:ascii="Calibri Light" w:eastAsia="Calibri Light" w:hAnsi="Calibri Light" w:cs="Calibri Light"/>
                <w:b/>
                <w:bCs/>
                <w:color w:val="000000" w:themeColor="text1"/>
                <w:spacing w:val="1"/>
                <w:sz w:val="22"/>
                <w:szCs w:val="22"/>
              </w:rPr>
            </w:pPr>
            <w:r w:rsidRPr="00442059">
              <w:rPr>
                <w:rFonts w:ascii="Calibri Light" w:eastAsia="Calibri Light" w:hAnsi="Calibri Light" w:cs="Calibri Light"/>
                <w:b/>
                <w:bCs/>
                <w:color w:val="000000" w:themeColor="text1"/>
                <w:spacing w:val="1"/>
                <w:sz w:val="22"/>
                <w:szCs w:val="22"/>
              </w:rPr>
              <w:t>Were the participants ‘blind’ to intervention they were given?</w:t>
            </w:r>
          </w:p>
          <w:p w:rsidR="00883D1D" w:rsidRPr="00442059" w:rsidRDefault="00883D1D" w:rsidP="000718E8">
            <w:pPr>
              <w:pStyle w:val="ListParagraph"/>
              <w:numPr>
                <w:ilvl w:val="0"/>
                <w:numId w:val="17"/>
              </w:numPr>
              <w:spacing w:before="10" w:after="0" w:line="220" w:lineRule="exact"/>
              <w:rPr>
                <w:rFonts w:ascii="Calibri Light" w:eastAsia="Calibri Light" w:hAnsi="Calibri Light" w:cs="Calibri Light"/>
                <w:b/>
                <w:bCs/>
                <w:color w:val="000000" w:themeColor="text1"/>
                <w:spacing w:val="1"/>
                <w:sz w:val="22"/>
                <w:szCs w:val="22"/>
              </w:rPr>
            </w:pPr>
            <w:r w:rsidRPr="00442059">
              <w:rPr>
                <w:rFonts w:ascii="Calibri Light" w:eastAsia="Calibri Light" w:hAnsi="Calibri Light" w:cs="Calibri Light"/>
                <w:b/>
                <w:bCs/>
                <w:color w:val="000000" w:themeColor="text1"/>
                <w:spacing w:val="1"/>
                <w:sz w:val="22"/>
                <w:szCs w:val="22"/>
              </w:rPr>
              <w:t>Were the investigators ‘blind’ to the intervention they were giving to participants?</w:t>
            </w:r>
          </w:p>
          <w:p w:rsidR="00883D1D" w:rsidRPr="00442059" w:rsidRDefault="00883D1D" w:rsidP="000718E8">
            <w:pPr>
              <w:pStyle w:val="ListParagraph"/>
              <w:numPr>
                <w:ilvl w:val="0"/>
                <w:numId w:val="17"/>
              </w:numPr>
              <w:spacing w:before="10" w:after="0" w:line="220" w:lineRule="exact"/>
              <w:rPr>
                <w:rFonts w:ascii="Calibri Light" w:hAnsi="Calibri Light" w:cs="Calibri Light"/>
                <w:b/>
                <w:bCs/>
                <w:color w:val="000000" w:themeColor="text1"/>
                <w:sz w:val="22"/>
                <w:szCs w:val="22"/>
              </w:rPr>
            </w:pPr>
            <w:r w:rsidRPr="00442059">
              <w:rPr>
                <w:rFonts w:ascii="Calibri Light" w:eastAsia="Calibri Light" w:hAnsi="Calibri Light" w:cs="Calibri Light"/>
                <w:b/>
                <w:bCs/>
                <w:color w:val="000000" w:themeColor="text1"/>
                <w:spacing w:val="1"/>
                <w:sz w:val="22"/>
                <w:szCs w:val="22"/>
              </w:rPr>
              <w:t>Were the people assessing/analysing outcome/s ‘blinded’?</w:t>
            </w:r>
          </w:p>
          <w:p w:rsidR="00883D1D" w:rsidRPr="00923453" w:rsidRDefault="00883D1D" w:rsidP="00D210B7">
            <w:pPr>
              <w:pStyle w:val="ListParagraph"/>
              <w:spacing w:before="10" w:line="220" w:lineRule="exact"/>
              <w:ind w:left="360"/>
              <w:rPr>
                <w:rFonts w:asciiTheme="minorHAnsi" w:hAnsiTheme="minorHAnsi" w:cstheme="minorHAnsi"/>
                <w:color w:val="70AD47" w:themeColor="accent6"/>
                <w:sz w:val="22"/>
                <w:szCs w:val="22"/>
              </w:rPr>
            </w:pP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t>Yes                       No                        Can’t tell</w:t>
            </w:r>
          </w:p>
          <w:p w:rsidR="00883D1D" w:rsidRPr="005E4CC6" w:rsidRDefault="00883D1D" w:rsidP="00D210B7">
            <w:pPr>
              <w:tabs>
                <w:tab w:val="left" w:pos="1441"/>
              </w:tabs>
              <w:spacing w:before="10" w:line="220" w:lineRule="exact"/>
              <w:rPr>
                <w:rFonts w:asciiTheme="minorHAnsi" w:hAnsiTheme="minorHAnsi" w:cstheme="minorHAnsi"/>
                <w:color w:val="000000" w:themeColor="text1"/>
                <w:sz w:val="22"/>
                <w:szCs w:val="22"/>
              </w:rPr>
            </w:pPr>
          </w:p>
          <w:p w:rsidR="00883D1D" w:rsidRDefault="00883D1D" w:rsidP="00D210B7">
            <w:pPr>
              <w:tabs>
                <w:tab w:val="left" w:pos="1441"/>
              </w:tabs>
              <w:spacing w:before="10" w:line="220" w:lineRule="exact"/>
              <w:rPr>
                <w:rFonts w:ascii="Wingdings" w:hAnsi="Wingdings" w:cstheme="minorHAnsi"/>
                <w:color w:val="000000" w:themeColor="text1"/>
                <w:sz w:val="24"/>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p w:rsidR="00883D1D" w:rsidRPr="005E4CC6" w:rsidRDefault="00883D1D" w:rsidP="00D210B7">
            <w:pPr>
              <w:tabs>
                <w:tab w:val="left" w:pos="1441"/>
              </w:tabs>
              <w:spacing w:before="10" w:line="220" w:lineRule="exact"/>
              <w:rPr>
                <w:rFonts w:asciiTheme="minorHAnsi" w:hAnsiTheme="minorHAnsi" w:cstheme="minorHAnsi"/>
                <w:color w:val="000000" w:themeColor="text1"/>
                <w:sz w:val="22"/>
                <w:szCs w:val="22"/>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p w:rsidR="00883D1D" w:rsidRPr="005E4CC6" w:rsidRDefault="00883D1D" w:rsidP="00D210B7">
            <w:pPr>
              <w:tabs>
                <w:tab w:val="left" w:pos="1441"/>
              </w:tabs>
              <w:spacing w:before="10" w:line="220" w:lineRule="exact"/>
              <w:rPr>
                <w:rFonts w:asciiTheme="minorHAnsi" w:hAnsiTheme="minorHAnsi" w:cstheme="minorHAnsi"/>
                <w:color w:val="000000" w:themeColor="text1"/>
                <w:sz w:val="22"/>
                <w:szCs w:val="22"/>
              </w:rPr>
            </w:pPr>
          </w:p>
          <w:p w:rsidR="00883D1D" w:rsidRPr="005E4CC6" w:rsidRDefault="00883D1D" w:rsidP="00D210B7">
            <w:pPr>
              <w:tabs>
                <w:tab w:val="left" w:pos="1441"/>
              </w:tabs>
              <w:spacing w:before="10" w:line="220" w:lineRule="exact"/>
              <w:rPr>
                <w:rFonts w:asciiTheme="minorHAnsi" w:hAnsiTheme="minorHAnsi" w:cstheme="minorHAnsi"/>
                <w:color w:val="000000" w:themeColor="text1"/>
                <w:sz w:val="22"/>
                <w:szCs w:val="22"/>
              </w:rPr>
            </w:pPr>
          </w:p>
          <w:p w:rsidR="00883D1D" w:rsidRPr="005E4CC6" w:rsidRDefault="00883D1D" w:rsidP="00D210B7">
            <w:pPr>
              <w:tabs>
                <w:tab w:val="left" w:pos="1441"/>
              </w:tabs>
              <w:spacing w:before="10" w:line="220" w:lineRule="exact"/>
              <w:rPr>
                <w:rFonts w:asciiTheme="minorHAnsi" w:hAnsiTheme="minorHAnsi" w:cstheme="minorHAnsi"/>
                <w:color w:val="000000" w:themeColor="text1"/>
                <w:sz w:val="22"/>
                <w:szCs w:val="22"/>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tc>
      </w:tr>
      <w:tr w:rsidR="00883D1D" w:rsidTr="00D210B7">
        <w:tc>
          <w:tcPr>
            <w:tcW w:w="425" w:type="dxa"/>
            <w:tcBorders>
              <w:top w:val="single" w:sz="4" w:space="0" w:color="auto"/>
              <w:bottom w:val="single" w:sz="4" w:space="0" w:color="auto"/>
              <w:right w:val="nil"/>
            </w:tcBorders>
          </w:tcPr>
          <w:p w:rsidR="00883D1D" w:rsidRPr="005E4CC6" w:rsidRDefault="00883D1D" w:rsidP="00D210B7">
            <w:pPr>
              <w:spacing w:before="10" w:line="220" w:lineRule="exact"/>
              <w:rPr>
                <w:rFonts w:ascii="Calibri Light" w:hAnsi="Calibri Light" w:cs="Calibri Light"/>
                <w:sz w:val="22"/>
                <w:szCs w:val="22"/>
              </w:rPr>
            </w:pPr>
            <w:r w:rsidRPr="004965CE">
              <w:rPr>
                <w:rFonts w:ascii="Calibri Light" w:hAnsi="Calibri Light" w:cs="Calibri Light"/>
                <w:b/>
                <w:bCs/>
                <w:sz w:val="22"/>
                <w:szCs w:val="22"/>
              </w:rPr>
              <w:t>5</w:t>
            </w:r>
            <w:r w:rsidRPr="005E4CC6">
              <w:rPr>
                <w:rFonts w:ascii="Calibri Light" w:hAnsi="Calibri Light" w:cs="Calibri Light"/>
                <w:sz w:val="22"/>
                <w:szCs w:val="22"/>
              </w:rPr>
              <w:t>.</w:t>
            </w:r>
          </w:p>
        </w:tc>
        <w:tc>
          <w:tcPr>
            <w:tcW w:w="4465" w:type="dxa"/>
            <w:tcBorders>
              <w:left w:val="nil"/>
              <w:bottom w:val="single" w:sz="4" w:space="0" w:color="auto"/>
            </w:tcBorders>
          </w:tcPr>
          <w:p w:rsidR="00883D1D" w:rsidRPr="00025918"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025918">
              <w:rPr>
                <w:rFonts w:ascii="Calibri Light" w:eastAsia="Calibri Light" w:hAnsi="Calibri Light" w:cs="Calibri Light"/>
                <w:b/>
                <w:bCs/>
                <w:color w:val="000000" w:themeColor="text1"/>
                <w:spacing w:val="1"/>
                <w:sz w:val="22"/>
                <w:szCs w:val="22"/>
              </w:rPr>
              <w:t xml:space="preserve">Were the study groups similar at the start of the </w:t>
            </w:r>
            <w:r>
              <w:rPr>
                <w:rFonts w:ascii="Calibri Light" w:eastAsia="Calibri Light" w:hAnsi="Calibri Light" w:cs="Calibri Light"/>
                <w:b/>
                <w:bCs/>
                <w:color w:val="000000" w:themeColor="text1"/>
                <w:spacing w:val="1"/>
                <w:sz w:val="22"/>
                <w:szCs w:val="22"/>
              </w:rPr>
              <w:t>randomised controlled trial</w:t>
            </w:r>
            <w:r w:rsidRPr="00025918">
              <w:rPr>
                <w:rFonts w:ascii="Calibri Light" w:eastAsia="Calibri Light" w:hAnsi="Calibri Light" w:cs="Calibri Light"/>
                <w:b/>
                <w:bCs/>
                <w:color w:val="000000" w:themeColor="text1"/>
                <w:spacing w:val="1"/>
                <w:sz w:val="22"/>
                <w:szCs w:val="22"/>
              </w:rPr>
              <w:t>?</w:t>
            </w:r>
          </w:p>
          <w:p w:rsidR="00883D1D" w:rsidRPr="005E4CC6" w:rsidRDefault="00883D1D" w:rsidP="00D210B7">
            <w:pPr>
              <w:spacing w:before="10" w:line="220" w:lineRule="exact"/>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 xml:space="preserve">CONSIDER: </w:t>
            </w:r>
          </w:p>
          <w:p w:rsidR="00883D1D" w:rsidRPr="005E4CC6" w:rsidRDefault="00883D1D" w:rsidP="000718E8">
            <w:pPr>
              <w:pStyle w:val="ListParagraph"/>
              <w:numPr>
                <w:ilvl w:val="0"/>
                <w:numId w:val="16"/>
              </w:numPr>
              <w:spacing w:before="10" w:line="220" w:lineRule="exact"/>
              <w:ind w:left="321" w:hanging="321"/>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 xml:space="preserve">Were the baseline characteristics of each study group (e.g. age, sex, socio-economic group) clearly set out? </w:t>
            </w:r>
          </w:p>
          <w:p w:rsidR="00883D1D" w:rsidRPr="005F076D" w:rsidRDefault="00883D1D" w:rsidP="000718E8">
            <w:pPr>
              <w:pStyle w:val="ListParagraph"/>
              <w:numPr>
                <w:ilvl w:val="0"/>
                <w:numId w:val="16"/>
              </w:numPr>
              <w:spacing w:before="10" w:line="220" w:lineRule="exact"/>
              <w:ind w:left="321" w:hanging="321"/>
              <w:rPr>
                <w:rFonts w:asciiTheme="minorHAnsi" w:hAnsiTheme="minorHAnsi" w:cstheme="minorHAnsi"/>
                <w:color w:val="70AD47" w:themeColor="accent6"/>
                <w:sz w:val="22"/>
                <w:szCs w:val="22"/>
              </w:rPr>
            </w:pPr>
            <w:r w:rsidRPr="005E4CC6">
              <w:rPr>
                <w:rFonts w:ascii="Calibri Light" w:hAnsi="Calibri Light" w:cs="Calibri Light"/>
                <w:i/>
                <w:iCs/>
                <w:color w:val="000000" w:themeColor="text1"/>
                <w:sz w:val="22"/>
                <w:szCs w:val="22"/>
              </w:rPr>
              <w:t>Were there any differences between the study groups that could affect the outcome/s?</w:t>
            </w: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t>Yes                       No                        Can’t tell</w:t>
            </w:r>
          </w:p>
          <w:p w:rsidR="00883D1D" w:rsidRDefault="00883D1D" w:rsidP="00D210B7">
            <w:pPr>
              <w:spacing w:before="10" w:line="220" w:lineRule="exact"/>
              <w:rPr>
                <w:sz w:val="22"/>
                <w:szCs w:val="22"/>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tc>
      </w:tr>
    </w:tbl>
    <w:p w:rsidR="00883D1D" w:rsidRDefault="00883D1D" w:rsidP="00883D1D">
      <w:pPr>
        <w:spacing w:before="22"/>
        <w:ind w:left="1556"/>
        <w:rPr>
          <w:rFonts w:ascii="Calibri Light" w:eastAsia="Calibri Light" w:hAnsi="Calibri Light" w:cs="Calibri Light"/>
          <w:sz w:val="22"/>
          <w:szCs w:val="22"/>
        </w:rPr>
        <w:sectPr w:rsidR="00883D1D">
          <w:type w:val="continuous"/>
          <w:pgSz w:w="11900" w:h="16840"/>
          <w:pgMar w:top="900" w:right="0" w:bottom="280" w:left="0" w:header="720" w:footer="720" w:gutter="0"/>
          <w:cols w:space="720"/>
        </w:sectPr>
      </w:pPr>
    </w:p>
    <w:p w:rsidR="00883D1D" w:rsidRDefault="00883D1D" w:rsidP="00883D1D">
      <w:pPr>
        <w:spacing w:line="200" w:lineRule="exact"/>
      </w:pPr>
    </w:p>
    <w:tbl>
      <w:tblPr>
        <w:tblStyle w:val="TableGrid"/>
        <w:tblW w:w="0" w:type="auto"/>
        <w:tblInd w:w="1413" w:type="dxa"/>
        <w:tblLook w:val="04A0" w:firstRow="1" w:lastRow="0" w:firstColumn="1" w:lastColumn="0" w:noHBand="0" w:noVBand="1"/>
      </w:tblPr>
      <w:tblGrid>
        <w:gridCol w:w="406"/>
        <w:gridCol w:w="3179"/>
        <w:gridCol w:w="4018"/>
      </w:tblGrid>
      <w:tr w:rsidR="00883D1D" w:rsidRPr="005F076D" w:rsidTr="00D210B7">
        <w:tc>
          <w:tcPr>
            <w:tcW w:w="425" w:type="dxa"/>
            <w:tcBorders>
              <w:bottom w:val="single" w:sz="4" w:space="0" w:color="auto"/>
              <w:right w:val="nil"/>
            </w:tcBorders>
          </w:tcPr>
          <w:p w:rsidR="00883D1D" w:rsidRPr="005F076D" w:rsidRDefault="00883D1D" w:rsidP="00D210B7">
            <w:pPr>
              <w:spacing w:before="10" w:line="220" w:lineRule="exact"/>
              <w:rPr>
                <w:rFonts w:asciiTheme="minorHAnsi" w:hAnsiTheme="minorHAnsi" w:cstheme="minorHAnsi"/>
                <w:sz w:val="22"/>
                <w:szCs w:val="22"/>
              </w:rPr>
            </w:pPr>
            <w:r w:rsidRPr="005E4CC6">
              <w:rPr>
                <w:rFonts w:asciiTheme="minorHAnsi" w:hAnsiTheme="minorHAnsi" w:cstheme="minorHAnsi"/>
                <w:b/>
                <w:bCs/>
                <w:sz w:val="22"/>
                <w:szCs w:val="22"/>
              </w:rPr>
              <w:t>6</w:t>
            </w:r>
            <w:r w:rsidRPr="005F076D">
              <w:rPr>
                <w:rFonts w:asciiTheme="minorHAnsi" w:hAnsiTheme="minorHAnsi" w:cstheme="minorHAnsi"/>
                <w:sz w:val="22"/>
                <w:szCs w:val="22"/>
              </w:rPr>
              <w:t>.</w:t>
            </w:r>
          </w:p>
        </w:tc>
        <w:tc>
          <w:tcPr>
            <w:tcW w:w="4465" w:type="dxa"/>
            <w:tcBorders>
              <w:left w:val="nil"/>
              <w:bottom w:val="single" w:sz="4" w:space="0" w:color="auto"/>
            </w:tcBorders>
          </w:tcPr>
          <w:p w:rsidR="00883D1D" w:rsidRPr="005E4CC6"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5E4CC6">
              <w:rPr>
                <w:rFonts w:ascii="Calibri Light" w:eastAsia="Calibri Light" w:hAnsi="Calibri Light" w:cs="Calibri Light"/>
                <w:b/>
                <w:bCs/>
                <w:color w:val="000000" w:themeColor="text1"/>
                <w:spacing w:val="1"/>
                <w:sz w:val="22"/>
                <w:szCs w:val="22"/>
              </w:rPr>
              <w:t xml:space="preserve">Apart from the experimental intervention, </w:t>
            </w:r>
            <w:r>
              <w:rPr>
                <w:rFonts w:ascii="Calibri Light" w:eastAsia="Calibri Light" w:hAnsi="Calibri Light" w:cs="Calibri Light"/>
                <w:b/>
                <w:bCs/>
                <w:color w:val="000000" w:themeColor="text1"/>
                <w:spacing w:val="1"/>
                <w:sz w:val="22"/>
                <w:szCs w:val="22"/>
              </w:rPr>
              <w:t>did each</w:t>
            </w:r>
            <w:r w:rsidRPr="005E4CC6">
              <w:rPr>
                <w:rFonts w:ascii="Calibri Light" w:eastAsia="Calibri Light" w:hAnsi="Calibri Light" w:cs="Calibri Light"/>
                <w:b/>
                <w:bCs/>
                <w:color w:val="000000" w:themeColor="text1"/>
                <w:spacing w:val="1"/>
                <w:sz w:val="22"/>
                <w:szCs w:val="22"/>
              </w:rPr>
              <w:t xml:space="preserve"> study group</w:t>
            </w:r>
            <w:r>
              <w:rPr>
                <w:rFonts w:ascii="Calibri Light" w:eastAsia="Calibri Light" w:hAnsi="Calibri Light" w:cs="Calibri Light"/>
                <w:b/>
                <w:bCs/>
                <w:color w:val="000000" w:themeColor="text1"/>
                <w:spacing w:val="1"/>
                <w:sz w:val="22"/>
                <w:szCs w:val="22"/>
              </w:rPr>
              <w:t xml:space="preserve"> receive the same level of care (that is, were they treated equally)</w:t>
            </w:r>
            <w:r w:rsidRPr="005E4CC6">
              <w:rPr>
                <w:rFonts w:ascii="Calibri Light" w:eastAsia="Calibri Light" w:hAnsi="Calibri Light" w:cs="Calibri Light"/>
                <w:b/>
                <w:bCs/>
                <w:color w:val="000000" w:themeColor="text1"/>
                <w:spacing w:val="1"/>
                <w:sz w:val="22"/>
                <w:szCs w:val="22"/>
              </w:rPr>
              <w:t>?</w:t>
            </w:r>
          </w:p>
          <w:p w:rsidR="00883D1D" w:rsidRPr="005E4CC6" w:rsidRDefault="00883D1D" w:rsidP="00D210B7">
            <w:pPr>
              <w:spacing w:before="10" w:line="220" w:lineRule="exact"/>
              <w:rPr>
                <w:rFonts w:ascii="Calibri Light" w:eastAsia="Calibri Light" w:hAnsi="Calibri Light" w:cs="Calibri Light"/>
                <w:color w:val="000000" w:themeColor="text1"/>
                <w:spacing w:val="1"/>
                <w:sz w:val="22"/>
                <w:szCs w:val="22"/>
              </w:rPr>
            </w:pPr>
          </w:p>
          <w:p w:rsidR="00883D1D" w:rsidRPr="005E4CC6" w:rsidRDefault="00883D1D" w:rsidP="00D210B7">
            <w:pPr>
              <w:spacing w:before="10" w:line="220" w:lineRule="exact"/>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 xml:space="preserve">CONSIDER: </w:t>
            </w:r>
          </w:p>
          <w:p w:rsidR="00883D1D" w:rsidRDefault="00883D1D" w:rsidP="000718E8">
            <w:pPr>
              <w:pStyle w:val="ListParagraph"/>
              <w:numPr>
                <w:ilvl w:val="0"/>
                <w:numId w:val="16"/>
              </w:numPr>
              <w:spacing w:before="10" w:line="220" w:lineRule="exact"/>
              <w:ind w:left="321" w:hanging="283"/>
              <w:rPr>
                <w:rFonts w:ascii="Calibri Light" w:hAnsi="Calibri Light" w:cs="Calibri Light"/>
                <w:i/>
                <w:iCs/>
                <w:color w:val="000000" w:themeColor="text1"/>
                <w:sz w:val="22"/>
                <w:szCs w:val="22"/>
              </w:rPr>
            </w:pPr>
            <w:r>
              <w:rPr>
                <w:rFonts w:ascii="Calibri Light" w:hAnsi="Calibri Light" w:cs="Calibri Light"/>
                <w:i/>
                <w:iCs/>
                <w:color w:val="000000" w:themeColor="text1"/>
                <w:sz w:val="22"/>
                <w:szCs w:val="22"/>
              </w:rPr>
              <w:t>Was there a clearly defined study protocol?</w:t>
            </w:r>
          </w:p>
          <w:p w:rsidR="00883D1D" w:rsidRPr="005E4CC6" w:rsidRDefault="00883D1D" w:rsidP="000718E8">
            <w:pPr>
              <w:pStyle w:val="ListParagraph"/>
              <w:numPr>
                <w:ilvl w:val="0"/>
                <w:numId w:val="16"/>
              </w:numPr>
              <w:spacing w:before="10" w:line="220" w:lineRule="exact"/>
              <w:ind w:left="321" w:hanging="283"/>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If any additional interventions were given (e.g. tests or treatments), were they similar between the study groups?</w:t>
            </w:r>
          </w:p>
          <w:p w:rsidR="00883D1D" w:rsidRPr="00750D7C" w:rsidRDefault="00883D1D" w:rsidP="000718E8">
            <w:pPr>
              <w:pStyle w:val="ListParagraph"/>
              <w:numPr>
                <w:ilvl w:val="0"/>
                <w:numId w:val="16"/>
              </w:numPr>
              <w:spacing w:before="10" w:line="220" w:lineRule="exact"/>
              <w:ind w:left="321" w:hanging="283"/>
              <w:rPr>
                <w:rFonts w:asciiTheme="minorHAnsi" w:hAnsiTheme="minorHAnsi" w:cstheme="minorHAnsi"/>
                <w:color w:val="70AD47" w:themeColor="accent6"/>
                <w:sz w:val="22"/>
                <w:szCs w:val="22"/>
              </w:rPr>
            </w:pPr>
            <w:r w:rsidRPr="005E4CC6">
              <w:rPr>
                <w:rFonts w:ascii="Calibri Light" w:hAnsi="Calibri Light" w:cs="Calibri Light"/>
                <w:i/>
                <w:iCs/>
                <w:color w:val="000000" w:themeColor="text1"/>
                <w:sz w:val="22"/>
                <w:szCs w:val="22"/>
              </w:rPr>
              <w:t>Were the follow-up intervals the same for each study group?</w:t>
            </w: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t>Yes                       No                        Can’t tell</w:t>
            </w:r>
          </w:p>
          <w:p w:rsidR="00883D1D" w:rsidRPr="005F076D" w:rsidRDefault="00883D1D" w:rsidP="00D210B7">
            <w:pPr>
              <w:tabs>
                <w:tab w:val="left" w:pos="1441"/>
              </w:tabs>
              <w:spacing w:before="10" w:line="220" w:lineRule="exact"/>
              <w:rPr>
                <w:rFonts w:asciiTheme="minorHAnsi" w:hAnsiTheme="minorHAnsi" w:cstheme="minorHAnsi"/>
                <w:sz w:val="22"/>
                <w:szCs w:val="22"/>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tc>
      </w:tr>
    </w:tbl>
    <w:p w:rsidR="00883D1D" w:rsidRDefault="00883D1D" w:rsidP="00883D1D">
      <w:pPr>
        <w:spacing w:line="200" w:lineRule="exact"/>
      </w:pPr>
    </w:p>
    <w:p w:rsidR="00883D1D" w:rsidRDefault="00883D1D" w:rsidP="00883D1D">
      <w:pPr>
        <w:spacing w:line="200" w:lineRule="exact"/>
      </w:pPr>
      <w:r>
        <w:rPr>
          <w:b/>
          <w:noProof/>
          <w:lang w:val="en-GB" w:eastAsia="en-GB"/>
        </w:rPr>
        <mc:AlternateContent>
          <mc:Choice Requires="wpg">
            <w:drawing>
              <wp:anchor distT="0" distB="0" distL="114300" distR="114300" simplePos="0" relativeHeight="251665408" behindDoc="1" locked="0" layoutInCell="1" allowOverlap="1">
                <wp:simplePos x="0" y="0"/>
                <wp:positionH relativeFrom="page">
                  <wp:posOffset>914400</wp:posOffset>
                </wp:positionH>
                <wp:positionV relativeFrom="paragraph">
                  <wp:posOffset>27940</wp:posOffset>
                </wp:positionV>
                <wp:extent cx="5892800" cy="453390"/>
                <wp:effectExtent l="0" t="5715" r="3175" b="762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2800" cy="453390"/>
                          <a:chOff x="1441" y="5"/>
                          <a:chExt cx="9280" cy="608"/>
                        </a:xfrm>
                      </wpg:grpSpPr>
                      <wps:wsp>
                        <wps:cNvPr id="7" name="Freeform 20"/>
                        <wps:cNvSpPr>
                          <a:spLocks/>
                        </wps:cNvSpPr>
                        <wps:spPr bwMode="auto">
                          <a:xfrm>
                            <a:off x="1451" y="22"/>
                            <a:ext cx="9259" cy="575"/>
                          </a:xfrm>
                          <a:custGeom>
                            <a:avLst/>
                            <a:gdLst>
                              <a:gd name="T0" fmla="+- 0 1451 1451"/>
                              <a:gd name="T1" fmla="*/ T0 w 9259"/>
                              <a:gd name="T2" fmla="+- 0 597 22"/>
                              <a:gd name="T3" fmla="*/ 597 h 575"/>
                              <a:gd name="T4" fmla="+- 0 10710 1451"/>
                              <a:gd name="T5" fmla="*/ T4 w 9259"/>
                              <a:gd name="T6" fmla="+- 0 597 22"/>
                              <a:gd name="T7" fmla="*/ 597 h 575"/>
                              <a:gd name="T8" fmla="+- 0 10710 1451"/>
                              <a:gd name="T9" fmla="*/ T8 w 9259"/>
                              <a:gd name="T10" fmla="+- 0 22 22"/>
                              <a:gd name="T11" fmla="*/ 22 h 575"/>
                              <a:gd name="T12" fmla="+- 0 1451 1451"/>
                              <a:gd name="T13" fmla="*/ T12 w 9259"/>
                              <a:gd name="T14" fmla="+- 0 22 22"/>
                              <a:gd name="T15" fmla="*/ 22 h 575"/>
                              <a:gd name="T16" fmla="+- 0 1451 1451"/>
                              <a:gd name="T17" fmla="*/ T16 w 9259"/>
                              <a:gd name="T18" fmla="+- 0 597 22"/>
                              <a:gd name="T19" fmla="*/ 597 h 575"/>
                            </a:gdLst>
                            <a:ahLst/>
                            <a:cxnLst>
                              <a:cxn ang="0">
                                <a:pos x="T1" y="T3"/>
                              </a:cxn>
                              <a:cxn ang="0">
                                <a:pos x="T5" y="T7"/>
                              </a:cxn>
                              <a:cxn ang="0">
                                <a:pos x="T9" y="T11"/>
                              </a:cxn>
                              <a:cxn ang="0">
                                <a:pos x="T13" y="T15"/>
                              </a:cxn>
                              <a:cxn ang="0">
                                <a:pos x="T17" y="T19"/>
                              </a:cxn>
                            </a:cxnLst>
                            <a:rect l="0" t="0" r="r" b="b"/>
                            <a:pathLst>
                              <a:path w="9259" h="575">
                                <a:moveTo>
                                  <a:pt x="0" y="575"/>
                                </a:moveTo>
                                <a:lnTo>
                                  <a:pt x="9259" y="575"/>
                                </a:lnTo>
                                <a:lnTo>
                                  <a:pt x="9259" y="0"/>
                                </a:lnTo>
                                <a:lnTo>
                                  <a:pt x="0" y="0"/>
                                </a:lnTo>
                                <a:lnTo>
                                  <a:pt x="0" y="575"/>
                                </a:lnTo>
                                <a:close/>
                              </a:path>
                            </a:pathLst>
                          </a:custGeom>
                          <a:solidFill>
                            <a:srgbClr val="D9E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1"/>
                        <wps:cNvSpPr>
                          <a:spLocks/>
                        </wps:cNvSpPr>
                        <wps:spPr bwMode="auto">
                          <a:xfrm>
                            <a:off x="1556" y="21"/>
                            <a:ext cx="9049" cy="270"/>
                          </a:xfrm>
                          <a:custGeom>
                            <a:avLst/>
                            <a:gdLst>
                              <a:gd name="T0" fmla="+- 0 10605 1556"/>
                              <a:gd name="T1" fmla="*/ T0 w 9049"/>
                              <a:gd name="T2" fmla="+- 0 22 21"/>
                              <a:gd name="T3" fmla="*/ 22 h 270"/>
                              <a:gd name="T4" fmla="+- 0 1556 1556"/>
                              <a:gd name="T5" fmla="*/ T4 w 9049"/>
                              <a:gd name="T6" fmla="+- 0 22 21"/>
                              <a:gd name="T7" fmla="*/ 22 h 270"/>
                              <a:gd name="T8" fmla="+- 0 1556 1556"/>
                              <a:gd name="T9" fmla="*/ T8 w 9049"/>
                              <a:gd name="T10" fmla="+- 0 291 21"/>
                              <a:gd name="T11" fmla="*/ 291 h 270"/>
                              <a:gd name="T12" fmla="+- 0 10605 1556"/>
                              <a:gd name="T13" fmla="*/ T12 w 9049"/>
                              <a:gd name="T14" fmla="+- 0 291 21"/>
                              <a:gd name="T15" fmla="*/ 291 h 270"/>
                              <a:gd name="T16" fmla="+- 0 10605 1556"/>
                              <a:gd name="T17" fmla="*/ T16 w 9049"/>
                              <a:gd name="T18" fmla="+- 0 22 21"/>
                              <a:gd name="T19" fmla="*/ 22 h 270"/>
                            </a:gdLst>
                            <a:ahLst/>
                            <a:cxnLst>
                              <a:cxn ang="0">
                                <a:pos x="T1" y="T3"/>
                              </a:cxn>
                              <a:cxn ang="0">
                                <a:pos x="T5" y="T7"/>
                              </a:cxn>
                              <a:cxn ang="0">
                                <a:pos x="T9" y="T11"/>
                              </a:cxn>
                              <a:cxn ang="0">
                                <a:pos x="T13" y="T15"/>
                              </a:cxn>
                              <a:cxn ang="0">
                                <a:pos x="T17" y="T19"/>
                              </a:cxn>
                            </a:cxnLst>
                            <a:rect l="0" t="0" r="r" b="b"/>
                            <a:pathLst>
                              <a:path w="9049" h="270">
                                <a:moveTo>
                                  <a:pt x="9049" y="1"/>
                                </a:moveTo>
                                <a:lnTo>
                                  <a:pt x="0" y="1"/>
                                </a:lnTo>
                                <a:lnTo>
                                  <a:pt x="0" y="270"/>
                                </a:lnTo>
                                <a:lnTo>
                                  <a:pt x="9049" y="270"/>
                                </a:lnTo>
                                <a:lnTo>
                                  <a:pt x="9049" y="1"/>
                                </a:lnTo>
                                <a:close/>
                              </a:path>
                            </a:pathLst>
                          </a:custGeom>
                          <a:solidFill>
                            <a:srgbClr val="D9E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2"/>
                        <wps:cNvSpPr>
                          <a:spLocks/>
                        </wps:cNvSpPr>
                        <wps:spPr bwMode="auto">
                          <a:xfrm>
                            <a:off x="1556" y="292"/>
                            <a:ext cx="9049" cy="266"/>
                          </a:xfrm>
                          <a:custGeom>
                            <a:avLst/>
                            <a:gdLst>
                              <a:gd name="T0" fmla="+- 0 1556 1556"/>
                              <a:gd name="T1" fmla="*/ T0 w 9049"/>
                              <a:gd name="T2" fmla="+- 0 557 292"/>
                              <a:gd name="T3" fmla="*/ 557 h 266"/>
                              <a:gd name="T4" fmla="+- 0 10605 1556"/>
                              <a:gd name="T5" fmla="*/ T4 w 9049"/>
                              <a:gd name="T6" fmla="+- 0 557 292"/>
                              <a:gd name="T7" fmla="*/ 557 h 266"/>
                              <a:gd name="T8" fmla="+- 0 10605 1556"/>
                              <a:gd name="T9" fmla="*/ T8 w 9049"/>
                              <a:gd name="T10" fmla="+- 0 292 292"/>
                              <a:gd name="T11" fmla="*/ 292 h 266"/>
                              <a:gd name="T12" fmla="+- 0 1556 1556"/>
                              <a:gd name="T13" fmla="*/ T12 w 9049"/>
                              <a:gd name="T14" fmla="+- 0 292 292"/>
                              <a:gd name="T15" fmla="*/ 292 h 266"/>
                              <a:gd name="T16" fmla="+- 0 1556 1556"/>
                              <a:gd name="T17" fmla="*/ T16 w 9049"/>
                              <a:gd name="T18" fmla="+- 0 557 292"/>
                              <a:gd name="T19" fmla="*/ 557 h 266"/>
                            </a:gdLst>
                            <a:ahLst/>
                            <a:cxnLst>
                              <a:cxn ang="0">
                                <a:pos x="T1" y="T3"/>
                              </a:cxn>
                              <a:cxn ang="0">
                                <a:pos x="T5" y="T7"/>
                              </a:cxn>
                              <a:cxn ang="0">
                                <a:pos x="T9" y="T11"/>
                              </a:cxn>
                              <a:cxn ang="0">
                                <a:pos x="T13" y="T15"/>
                              </a:cxn>
                              <a:cxn ang="0">
                                <a:pos x="T17" y="T19"/>
                              </a:cxn>
                            </a:cxnLst>
                            <a:rect l="0" t="0" r="r" b="b"/>
                            <a:pathLst>
                              <a:path w="9049" h="266">
                                <a:moveTo>
                                  <a:pt x="0" y="265"/>
                                </a:moveTo>
                                <a:lnTo>
                                  <a:pt x="9049" y="265"/>
                                </a:lnTo>
                                <a:lnTo>
                                  <a:pt x="9049" y="0"/>
                                </a:lnTo>
                                <a:lnTo>
                                  <a:pt x="0" y="0"/>
                                </a:lnTo>
                                <a:lnTo>
                                  <a:pt x="0" y="265"/>
                                </a:lnTo>
                                <a:close/>
                              </a:path>
                            </a:pathLst>
                          </a:custGeom>
                          <a:solidFill>
                            <a:srgbClr val="D9E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3"/>
                        <wps:cNvSpPr>
                          <a:spLocks/>
                        </wps:cNvSpPr>
                        <wps:spPr bwMode="auto">
                          <a:xfrm>
                            <a:off x="1461" y="16"/>
                            <a:ext cx="9249" cy="0"/>
                          </a:xfrm>
                          <a:custGeom>
                            <a:avLst/>
                            <a:gdLst>
                              <a:gd name="T0" fmla="+- 0 1461 1461"/>
                              <a:gd name="T1" fmla="*/ T0 w 9249"/>
                              <a:gd name="T2" fmla="+- 0 10710 1461"/>
                              <a:gd name="T3" fmla="*/ T2 w 9249"/>
                            </a:gdLst>
                            <a:ahLst/>
                            <a:cxnLst>
                              <a:cxn ang="0">
                                <a:pos x="T1" y="0"/>
                              </a:cxn>
                              <a:cxn ang="0">
                                <a:pos x="T3" y="0"/>
                              </a:cxn>
                            </a:cxnLst>
                            <a:rect l="0" t="0" r="r" b="b"/>
                            <a:pathLst>
                              <a:path w="9249">
                                <a:moveTo>
                                  <a:pt x="0" y="0"/>
                                </a:moveTo>
                                <a:lnTo>
                                  <a:pt x="9249"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24"/>
                        <wps:cNvSpPr>
                          <a:spLocks/>
                        </wps:cNvSpPr>
                        <wps:spPr bwMode="auto">
                          <a:xfrm>
                            <a:off x="1451" y="11"/>
                            <a:ext cx="0" cy="596"/>
                          </a:xfrm>
                          <a:custGeom>
                            <a:avLst/>
                            <a:gdLst>
                              <a:gd name="T0" fmla="+- 0 11 11"/>
                              <a:gd name="T1" fmla="*/ 11 h 596"/>
                              <a:gd name="T2" fmla="+- 0 607 11"/>
                              <a:gd name="T3" fmla="*/ 607 h 596"/>
                            </a:gdLst>
                            <a:ahLst/>
                            <a:cxnLst>
                              <a:cxn ang="0">
                                <a:pos x="0" y="T1"/>
                              </a:cxn>
                              <a:cxn ang="0">
                                <a:pos x="0" y="T3"/>
                              </a:cxn>
                            </a:cxnLst>
                            <a:rect l="0" t="0" r="r" b="b"/>
                            <a:pathLst>
                              <a:path h="596">
                                <a:moveTo>
                                  <a:pt x="0" y="0"/>
                                </a:moveTo>
                                <a:lnTo>
                                  <a:pt x="0" y="59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25"/>
                        <wps:cNvSpPr>
                          <a:spLocks/>
                        </wps:cNvSpPr>
                        <wps:spPr bwMode="auto">
                          <a:xfrm>
                            <a:off x="10715" y="11"/>
                            <a:ext cx="0" cy="596"/>
                          </a:xfrm>
                          <a:custGeom>
                            <a:avLst/>
                            <a:gdLst>
                              <a:gd name="T0" fmla="+- 0 11 11"/>
                              <a:gd name="T1" fmla="*/ 11 h 596"/>
                              <a:gd name="T2" fmla="+- 0 607 11"/>
                              <a:gd name="T3" fmla="*/ 607 h 596"/>
                            </a:gdLst>
                            <a:ahLst/>
                            <a:cxnLst>
                              <a:cxn ang="0">
                                <a:pos x="0" y="T1"/>
                              </a:cxn>
                              <a:cxn ang="0">
                                <a:pos x="0" y="T3"/>
                              </a:cxn>
                            </a:cxnLst>
                            <a:rect l="0" t="0" r="r" b="b"/>
                            <a:pathLst>
                              <a:path h="596">
                                <a:moveTo>
                                  <a:pt x="0" y="0"/>
                                </a:moveTo>
                                <a:lnTo>
                                  <a:pt x="0" y="59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26"/>
                        <wps:cNvSpPr>
                          <a:spLocks/>
                        </wps:cNvSpPr>
                        <wps:spPr bwMode="auto">
                          <a:xfrm>
                            <a:off x="1461" y="602"/>
                            <a:ext cx="5203" cy="0"/>
                          </a:xfrm>
                          <a:custGeom>
                            <a:avLst/>
                            <a:gdLst>
                              <a:gd name="T0" fmla="+- 0 1461 1461"/>
                              <a:gd name="T1" fmla="*/ T0 w 5203"/>
                              <a:gd name="T2" fmla="+- 0 6663 1461"/>
                              <a:gd name="T3" fmla="*/ T2 w 5203"/>
                            </a:gdLst>
                            <a:ahLst/>
                            <a:cxnLst>
                              <a:cxn ang="0">
                                <a:pos x="T1" y="0"/>
                              </a:cxn>
                              <a:cxn ang="0">
                                <a:pos x="T3" y="0"/>
                              </a:cxn>
                            </a:cxnLst>
                            <a:rect l="0" t="0" r="r" b="b"/>
                            <a:pathLst>
                              <a:path w="5203">
                                <a:moveTo>
                                  <a:pt x="0" y="0"/>
                                </a:moveTo>
                                <a:lnTo>
                                  <a:pt x="5202"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27"/>
                        <wps:cNvSpPr>
                          <a:spLocks/>
                        </wps:cNvSpPr>
                        <wps:spPr bwMode="auto">
                          <a:xfrm>
                            <a:off x="6663" y="602"/>
                            <a:ext cx="10" cy="0"/>
                          </a:xfrm>
                          <a:custGeom>
                            <a:avLst/>
                            <a:gdLst>
                              <a:gd name="T0" fmla="+- 0 6663 6663"/>
                              <a:gd name="T1" fmla="*/ T0 w 10"/>
                              <a:gd name="T2" fmla="+- 0 6673 6663"/>
                              <a:gd name="T3" fmla="*/ T2 w 10"/>
                            </a:gdLst>
                            <a:ahLst/>
                            <a:cxnLst>
                              <a:cxn ang="0">
                                <a:pos x="T1" y="0"/>
                              </a:cxn>
                              <a:cxn ang="0">
                                <a:pos x="T3" y="0"/>
                              </a:cxn>
                            </a:cxnLst>
                            <a:rect l="0" t="0" r="r" b="b"/>
                            <a:pathLst>
                              <a:path w="10">
                                <a:moveTo>
                                  <a:pt x="0" y="0"/>
                                </a:moveTo>
                                <a:lnTo>
                                  <a:pt x="1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8"/>
                        <wps:cNvSpPr>
                          <a:spLocks/>
                        </wps:cNvSpPr>
                        <wps:spPr bwMode="auto">
                          <a:xfrm>
                            <a:off x="6673" y="602"/>
                            <a:ext cx="4037" cy="0"/>
                          </a:xfrm>
                          <a:custGeom>
                            <a:avLst/>
                            <a:gdLst>
                              <a:gd name="T0" fmla="+- 0 6673 6673"/>
                              <a:gd name="T1" fmla="*/ T0 w 4037"/>
                              <a:gd name="T2" fmla="+- 0 10710 6673"/>
                              <a:gd name="T3" fmla="*/ T2 w 4037"/>
                            </a:gdLst>
                            <a:ahLst/>
                            <a:cxnLst>
                              <a:cxn ang="0">
                                <a:pos x="T1" y="0"/>
                              </a:cxn>
                              <a:cxn ang="0">
                                <a:pos x="T3" y="0"/>
                              </a:cxn>
                            </a:cxnLst>
                            <a:rect l="0" t="0" r="r" b="b"/>
                            <a:pathLst>
                              <a:path w="4037">
                                <a:moveTo>
                                  <a:pt x="0" y="0"/>
                                </a:moveTo>
                                <a:lnTo>
                                  <a:pt x="4037"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28BEF9D5" id="Group 6" o:spid="_x0000_s1026" style="position:absolute;margin-left:1in;margin-top:2.2pt;width:464pt;height:35.7pt;z-index:-251651072;mso-position-horizontal-relative:page" coordorigin="1441,5" coordsize="9280,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">
                <v:shape id="Freeform 20" o:spid="_x0000_s1027" style="position:absolute;left:1451;top:22;width:9259;height:575;visibility:visible;mso-wrap-style:square;v-text-anchor:top" coordsize="925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" path="m,575r9259,l9259,,,,,575xe" fillcolor="#d9e1f3" stroked="f">
                  <v:path arrowok="t" o:connecttype="custom" o:connectlocs="0,597;9259,597;9259,22;0,22;0,597" o:connectangles="0,0,0,0,0"/>
                </v:shape>
                <v:shape id="Freeform 21" o:spid="_x0000_s1028" style="position:absolute;left:1556;top:21;width:9049;height:270;visibility:visible;mso-wrap-style:square;v-text-anchor:top" coordsize="904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" path="m9049,1l,1,,270r9049,l9049,1xe" fillcolor="#d9e1f3" stroked="f">
                  <v:path arrowok="t" o:connecttype="custom" o:connectlocs="9049,22;0,22;0,291;9049,291;9049,22" o:connectangles="0,0,0,0,0"/>
                </v:shape>
                <v:shape id="Freeform 22" o:spid="_x0000_s1029" style="position:absolute;left:1556;top:292;width:9049;height:266;visibility:visible;mso-wrap-style:square;v-text-anchor:top" coordsize="9049,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" path="m,265r9049,l9049,,,,,265xe" fillcolor="#d9e1f3" stroked="f">
                  <v:path arrowok="t" o:connecttype="custom" o:connectlocs="0,557;9049,557;9049,292;0,292;0,557" o:connectangles="0,0,0,0,0"/>
                </v:shape>
                <v:shape id="Freeform 23" o:spid="_x0000_s1030" style="position:absolute;left:1461;top:16;width:9249;height:0;visibility:visible;mso-wrap-style:square;v-text-anchor:top" coordsize="92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" path="m,l9249,e" filled="f" strokeweight=".6pt">
                  <v:path arrowok="t" o:connecttype="custom" o:connectlocs="0,0;9249,0" o:connectangles="0,0"/>
                </v:shape>
                <v:shape id="Freeform 24" o:spid="_x0000_s1031" style="position:absolute;left:1451;top:11;width:0;height:596;visibility:visible;mso-wrap-style:square;v-text-anchor:top" coordsize="0,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" path="m,l,596e" filled="f" strokeweight=".6pt">
                  <v:path arrowok="t" o:connecttype="custom" o:connectlocs="0,11;0,607" o:connectangles="0,0"/>
                </v:shape>
                <v:shape id="Freeform 25" o:spid="_x0000_s1032" style="position:absolute;left:10715;top:11;width:0;height:596;visibility:visible;mso-wrap-style:square;v-text-anchor:top" coordsize="0,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" path="m,l,596e" filled="f" strokeweight=".6pt">
                  <v:path arrowok="t" o:connecttype="custom" o:connectlocs="0,11;0,607" o:connectangles="0,0"/>
                </v:shape>
                <v:shape id="Freeform 26" o:spid="_x0000_s1033" style="position:absolute;left:1461;top:602;width:5203;height:0;visibility:visible;mso-wrap-style:square;v-text-anchor:top" coordsize="52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" path="m,l5202,e" filled="f" strokeweight=".6pt">
                  <v:path arrowok="t" o:connecttype="custom" o:connectlocs="0,0;5202,0" o:connectangles="0,0"/>
                </v:shape>
                <v:shape id="Freeform 27" o:spid="_x0000_s1034" style="position:absolute;left:6663;top:602;width:10;height:0;visibility:visible;mso-wrap-style:square;v-text-anchor:top" coordsize="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" path="m,l10,e" filled="f" strokeweight=".6pt">
                  <v:path arrowok="t" o:connecttype="custom" o:connectlocs="0,0;10,0" o:connectangles="0,0"/>
                </v:shape>
                <v:shape id="Freeform 28" o:spid="_x0000_s1035" style="position:absolute;left:6673;top:602;width:4037;height:0;visibility:visible;mso-wrap-style:square;v-text-anchor:top" coordsize="4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" path="m,l4037,e" filled="f" strokeweight=".6pt">
                  <v:path arrowok="t" o:connecttype="custom" o:connectlocs="0,0;4037,0" o:connectangles="0,0"/>
                </v:shape>
                <w10:wrap anchorx="page"/>
              </v:group>
            </w:pict>
          </mc:Fallback>
        </mc:AlternateContent>
      </w:r>
    </w:p>
    <w:p w:rsidR="00883D1D" w:rsidRPr="005E4CC6" w:rsidRDefault="00883D1D" w:rsidP="00883D1D">
      <w:pPr>
        <w:spacing w:before="22"/>
        <w:ind w:left="1556"/>
        <w:rPr>
          <w:rFonts w:ascii="Calibri Light" w:eastAsia="Calibri Light" w:hAnsi="Calibri Light" w:cs="Calibri Light"/>
          <w:b/>
          <w:color w:val="000000" w:themeColor="text1"/>
          <w:sz w:val="22"/>
          <w:szCs w:val="22"/>
        </w:rPr>
      </w:pPr>
      <w:r>
        <w:rPr>
          <w:rFonts w:ascii="Calibri Light" w:eastAsia="Calibri Light" w:hAnsi="Calibri Light" w:cs="Calibri Light"/>
          <w:b/>
          <w:color w:val="000000" w:themeColor="text1"/>
          <w:sz w:val="22"/>
          <w:szCs w:val="22"/>
        </w:rPr>
        <w:t xml:space="preserve">                                                             </w:t>
      </w:r>
      <w:r w:rsidRPr="005E4CC6">
        <w:rPr>
          <w:rFonts w:ascii="Calibri Light" w:eastAsia="Calibri Light" w:hAnsi="Calibri Light" w:cs="Calibri Light"/>
          <w:b/>
          <w:color w:val="000000" w:themeColor="text1"/>
          <w:sz w:val="22"/>
          <w:szCs w:val="22"/>
        </w:rPr>
        <w:t>S</w:t>
      </w:r>
      <w:r w:rsidRPr="005E4CC6">
        <w:rPr>
          <w:rFonts w:ascii="Calibri Light" w:eastAsia="Calibri Light" w:hAnsi="Calibri Light" w:cs="Calibri Light"/>
          <w:b/>
          <w:color w:val="000000" w:themeColor="text1"/>
          <w:spacing w:val="2"/>
          <w:sz w:val="22"/>
          <w:szCs w:val="22"/>
        </w:rPr>
        <w:t>e</w:t>
      </w:r>
      <w:r w:rsidRPr="005E4CC6">
        <w:rPr>
          <w:rFonts w:ascii="Calibri Light" w:eastAsia="Calibri Light" w:hAnsi="Calibri Light" w:cs="Calibri Light"/>
          <w:b/>
          <w:color w:val="000000" w:themeColor="text1"/>
          <w:spacing w:val="1"/>
          <w:sz w:val="22"/>
          <w:szCs w:val="22"/>
        </w:rPr>
        <w:t>c</w:t>
      </w:r>
      <w:r w:rsidRPr="005E4CC6">
        <w:rPr>
          <w:rFonts w:ascii="Calibri Light" w:eastAsia="Calibri Light" w:hAnsi="Calibri Light" w:cs="Calibri Light"/>
          <w:b/>
          <w:color w:val="000000" w:themeColor="text1"/>
          <w:spacing w:val="-2"/>
          <w:sz w:val="22"/>
          <w:szCs w:val="22"/>
        </w:rPr>
        <w:t>t</w:t>
      </w:r>
      <w:r w:rsidRPr="005E4CC6">
        <w:rPr>
          <w:rFonts w:ascii="Calibri Light" w:eastAsia="Calibri Light" w:hAnsi="Calibri Light" w:cs="Calibri Light"/>
          <w:b/>
          <w:color w:val="000000" w:themeColor="text1"/>
          <w:spacing w:val="1"/>
          <w:sz w:val="22"/>
          <w:szCs w:val="22"/>
        </w:rPr>
        <w:t>i</w:t>
      </w:r>
      <w:r w:rsidRPr="005E4CC6">
        <w:rPr>
          <w:rFonts w:ascii="Calibri Light" w:eastAsia="Calibri Light" w:hAnsi="Calibri Light" w:cs="Calibri Light"/>
          <w:b/>
          <w:color w:val="000000" w:themeColor="text1"/>
          <w:sz w:val="22"/>
          <w:szCs w:val="22"/>
        </w:rPr>
        <w:t>on</w:t>
      </w:r>
      <w:r w:rsidRPr="005E4CC6">
        <w:rPr>
          <w:rFonts w:ascii="Calibri Light" w:eastAsia="Calibri Light" w:hAnsi="Calibri Light" w:cs="Calibri Light"/>
          <w:b/>
          <w:color w:val="000000" w:themeColor="text1"/>
          <w:spacing w:val="1"/>
          <w:sz w:val="22"/>
          <w:szCs w:val="22"/>
        </w:rPr>
        <w:t xml:space="preserve"> </w:t>
      </w:r>
      <w:r w:rsidRPr="005E4CC6">
        <w:rPr>
          <w:rFonts w:ascii="Calibri Light" w:eastAsia="Calibri Light" w:hAnsi="Calibri Light" w:cs="Calibri Light"/>
          <w:b/>
          <w:color w:val="000000" w:themeColor="text1"/>
          <w:spacing w:val="-2"/>
          <w:sz w:val="22"/>
          <w:szCs w:val="22"/>
        </w:rPr>
        <w:t>C</w:t>
      </w:r>
      <w:r w:rsidRPr="005E4CC6">
        <w:rPr>
          <w:rFonts w:ascii="Calibri Light" w:eastAsia="Calibri Light" w:hAnsi="Calibri Light" w:cs="Calibri Light"/>
          <w:b/>
          <w:color w:val="000000" w:themeColor="text1"/>
          <w:sz w:val="22"/>
          <w:szCs w:val="22"/>
        </w:rPr>
        <w:t>:</w:t>
      </w:r>
      <w:r w:rsidRPr="005E4CC6">
        <w:rPr>
          <w:rFonts w:ascii="Calibri Light" w:eastAsia="Calibri Light" w:hAnsi="Calibri Light" w:cs="Calibri Light"/>
          <w:b/>
          <w:color w:val="000000" w:themeColor="text1"/>
          <w:spacing w:val="2"/>
          <w:sz w:val="22"/>
          <w:szCs w:val="22"/>
        </w:rPr>
        <w:t xml:space="preserve"> </w:t>
      </w:r>
      <w:r w:rsidRPr="005E4CC6">
        <w:rPr>
          <w:rFonts w:ascii="Calibri Light" w:eastAsia="Calibri Light" w:hAnsi="Calibri Light" w:cs="Calibri Light"/>
          <w:b/>
          <w:color w:val="000000" w:themeColor="text1"/>
          <w:spacing w:val="1"/>
          <w:sz w:val="22"/>
          <w:szCs w:val="22"/>
        </w:rPr>
        <w:t>W</w:t>
      </w:r>
      <w:r w:rsidRPr="005E4CC6">
        <w:rPr>
          <w:rFonts w:ascii="Calibri Light" w:eastAsia="Calibri Light" w:hAnsi="Calibri Light" w:cs="Calibri Light"/>
          <w:b/>
          <w:color w:val="000000" w:themeColor="text1"/>
          <w:sz w:val="22"/>
          <w:szCs w:val="22"/>
        </w:rPr>
        <w:t>h</w:t>
      </w:r>
      <w:r w:rsidRPr="005E4CC6">
        <w:rPr>
          <w:rFonts w:ascii="Calibri Light" w:eastAsia="Calibri Light" w:hAnsi="Calibri Light" w:cs="Calibri Light"/>
          <w:b/>
          <w:color w:val="000000" w:themeColor="text1"/>
          <w:spacing w:val="2"/>
          <w:sz w:val="22"/>
          <w:szCs w:val="22"/>
        </w:rPr>
        <w:t>a</w:t>
      </w:r>
      <w:r w:rsidRPr="005E4CC6">
        <w:rPr>
          <w:rFonts w:ascii="Calibri Light" w:eastAsia="Calibri Light" w:hAnsi="Calibri Light" w:cs="Calibri Light"/>
          <w:b/>
          <w:color w:val="000000" w:themeColor="text1"/>
          <w:sz w:val="22"/>
          <w:szCs w:val="22"/>
        </w:rPr>
        <w:t>t</w:t>
      </w:r>
      <w:r w:rsidRPr="005E4CC6">
        <w:rPr>
          <w:rFonts w:ascii="Calibri Light" w:eastAsia="Calibri Light" w:hAnsi="Calibri Light" w:cs="Calibri Light"/>
          <w:b/>
          <w:color w:val="000000" w:themeColor="text1"/>
          <w:spacing w:val="-2"/>
          <w:sz w:val="22"/>
          <w:szCs w:val="22"/>
        </w:rPr>
        <w:t xml:space="preserve"> </w:t>
      </w:r>
      <w:r w:rsidRPr="005E4CC6">
        <w:rPr>
          <w:rFonts w:ascii="Calibri Light" w:eastAsia="Calibri Light" w:hAnsi="Calibri Light" w:cs="Calibri Light"/>
          <w:b/>
          <w:color w:val="000000" w:themeColor="text1"/>
          <w:spacing w:val="2"/>
          <w:sz w:val="22"/>
          <w:szCs w:val="22"/>
        </w:rPr>
        <w:t>a</w:t>
      </w:r>
      <w:r w:rsidRPr="005E4CC6">
        <w:rPr>
          <w:rFonts w:ascii="Calibri Light" w:eastAsia="Calibri Light" w:hAnsi="Calibri Light" w:cs="Calibri Light"/>
          <w:b/>
          <w:color w:val="000000" w:themeColor="text1"/>
          <w:spacing w:val="-1"/>
          <w:sz w:val="22"/>
          <w:szCs w:val="22"/>
        </w:rPr>
        <w:t>r</w:t>
      </w:r>
      <w:r w:rsidRPr="005E4CC6">
        <w:rPr>
          <w:rFonts w:ascii="Calibri Light" w:eastAsia="Calibri Light" w:hAnsi="Calibri Light" w:cs="Calibri Light"/>
          <w:b/>
          <w:color w:val="000000" w:themeColor="text1"/>
          <w:sz w:val="22"/>
          <w:szCs w:val="22"/>
        </w:rPr>
        <w:t>e</w:t>
      </w:r>
      <w:r w:rsidRPr="005E4CC6">
        <w:rPr>
          <w:rFonts w:ascii="Calibri Light" w:eastAsia="Calibri Light" w:hAnsi="Calibri Light" w:cs="Calibri Light"/>
          <w:b/>
          <w:color w:val="000000" w:themeColor="text1"/>
          <w:spacing w:val="1"/>
          <w:sz w:val="22"/>
          <w:szCs w:val="22"/>
        </w:rPr>
        <w:t xml:space="preserve"> </w:t>
      </w:r>
      <w:r w:rsidRPr="005E4CC6">
        <w:rPr>
          <w:rFonts w:ascii="Calibri Light" w:eastAsia="Calibri Light" w:hAnsi="Calibri Light" w:cs="Calibri Light"/>
          <w:b/>
          <w:color w:val="000000" w:themeColor="text1"/>
          <w:spacing w:val="-2"/>
          <w:sz w:val="22"/>
          <w:szCs w:val="22"/>
        </w:rPr>
        <w:t>t</w:t>
      </w:r>
      <w:r w:rsidRPr="005E4CC6">
        <w:rPr>
          <w:rFonts w:ascii="Calibri Light" w:eastAsia="Calibri Light" w:hAnsi="Calibri Light" w:cs="Calibri Light"/>
          <w:b/>
          <w:color w:val="000000" w:themeColor="text1"/>
          <w:sz w:val="22"/>
          <w:szCs w:val="22"/>
        </w:rPr>
        <w:t>he</w:t>
      </w:r>
      <w:r w:rsidRPr="005E4CC6">
        <w:rPr>
          <w:rFonts w:ascii="Calibri Light" w:eastAsia="Calibri Light" w:hAnsi="Calibri Light" w:cs="Calibri Light"/>
          <w:b/>
          <w:color w:val="000000" w:themeColor="text1"/>
          <w:spacing w:val="2"/>
          <w:sz w:val="22"/>
          <w:szCs w:val="22"/>
        </w:rPr>
        <w:t xml:space="preserve"> </w:t>
      </w:r>
      <w:r w:rsidRPr="005E4CC6">
        <w:rPr>
          <w:rFonts w:ascii="Calibri Light" w:eastAsia="Calibri Light" w:hAnsi="Calibri Light" w:cs="Calibri Light"/>
          <w:b/>
          <w:color w:val="000000" w:themeColor="text1"/>
          <w:sz w:val="22"/>
          <w:szCs w:val="22"/>
        </w:rPr>
        <w:t>re</w:t>
      </w:r>
      <w:r w:rsidRPr="005E4CC6">
        <w:rPr>
          <w:rFonts w:ascii="Calibri Light" w:eastAsia="Calibri Light" w:hAnsi="Calibri Light" w:cs="Calibri Light"/>
          <w:b/>
          <w:color w:val="000000" w:themeColor="text1"/>
          <w:spacing w:val="-5"/>
          <w:sz w:val="22"/>
          <w:szCs w:val="22"/>
        </w:rPr>
        <w:t>s</w:t>
      </w:r>
      <w:r w:rsidRPr="005E4CC6">
        <w:rPr>
          <w:rFonts w:ascii="Calibri Light" w:eastAsia="Calibri Light" w:hAnsi="Calibri Light" w:cs="Calibri Light"/>
          <w:b/>
          <w:color w:val="000000" w:themeColor="text1"/>
          <w:sz w:val="22"/>
          <w:szCs w:val="22"/>
        </w:rPr>
        <w:t>u</w:t>
      </w:r>
      <w:r w:rsidRPr="005E4CC6">
        <w:rPr>
          <w:rFonts w:ascii="Calibri Light" w:eastAsia="Calibri Light" w:hAnsi="Calibri Light" w:cs="Calibri Light"/>
          <w:b/>
          <w:color w:val="000000" w:themeColor="text1"/>
          <w:spacing w:val="2"/>
          <w:sz w:val="22"/>
          <w:szCs w:val="22"/>
        </w:rPr>
        <w:t>l</w:t>
      </w:r>
      <w:r w:rsidRPr="005E4CC6">
        <w:rPr>
          <w:rFonts w:ascii="Calibri Light" w:eastAsia="Calibri Light" w:hAnsi="Calibri Light" w:cs="Calibri Light"/>
          <w:b/>
          <w:color w:val="000000" w:themeColor="text1"/>
          <w:spacing w:val="-2"/>
          <w:sz w:val="22"/>
          <w:szCs w:val="22"/>
        </w:rPr>
        <w:t>t</w:t>
      </w:r>
      <w:r w:rsidRPr="005E4CC6">
        <w:rPr>
          <w:rFonts w:ascii="Calibri Light" w:eastAsia="Calibri Light" w:hAnsi="Calibri Light" w:cs="Calibri Light"/>
          <w:b/>
          <w:color w:val="000000" w:themeColor="text1"/>
          <w:sz w:val="22"/>
          <w:szCs w:val="22"/>
        </w:rPr>
        <w:t>s?</w:t>
      </w:r>
    </w:p>
    <w:p w:rsidR="00883D1D" w:rsidRDefault="00883D1D" w:rsidP="00883D1D">
      <w:pPr>
        <w:spacing w:line="200" w:lineRule="exact"/>
      </w:pPr>
    </w:p>
    <w:p w:rsidR="00883D1D" w:rsidRDefault="00883D1D" w:rsidP="00883D1D">
      <w:pPr>
        <w:spacing w:line="200" w:lineRule="exact"/>
      </w:pPr>
    </w:p>
    <w:tbl>
      <w:tblPr>
        <w:tblStyle w:val="TableGrid"/>
        <w:tblW w:w="0" w:type="auto"/>
        <w:tblInd w:w="1413" w:type="dxa"/>
        <w:tblLook w:val="04A0" w:firstRow="1" w:lastRow="0" w:firstColumn="1" w:lastColumn="0" w:noHBand="0" w:noVBand="1"/>
      </w:tblPr>
      <w:tblGrid>
        <w:gridCol w:w="405"/>
        <w:gridCol w:w="3199"/>
        <w:gridCol w:w="3999"/>
      </w:tblGrid>
      <w:tr w:rsidR="00883D1D" w:rsidRPr="005F076D" w:rsidTr="00D210B7">
        <w:tc>
          <w:tcPr>
            <w:tcW w:w="425" w:type="dxa"/>
            <w:tcBorders>
              <w:bottom w:val="single" w:sz="4" w:space="0" w:color="auto"/>
              <w:right w:val="nil"/>
            </w:tcBorders>
          </w:tcPr>
          <w:p w:rsidR="00883D1D" w:rsidRPr="005F076D" w:rsidRDefault="00883D1D" w:rsidP="00D210B7">
            <w:pPr>
              <w:spacing w:before="10" w:line="220" w:lineRule="exact"/>
              <w:rPr>
                <w:rFonts w:asciiTheme="minorHAnsi" w:hAnsiTheme="minorHAnsi" w:cstheme="minorHAnsi"/>
                <w:sz w:val="22"/>
                <w:szCs w:val="22"/>
              </w:rPr>
            </w:pPr>
            <w:r w:rsidRPr="005E4CC6">
              <w:rPr>
                <w:rFonts w:ascii="Calibri Light" w:hAnsi="Calibri Light" w:cs="Calibri Light"/>
                <w:b/>
                <w:bCs/>
                <w:sz w:val="22"/>
                <w:szCs w:val="22"/>
              </w:rPr>
              <w:t>7</w:t>
            </w:r>
            <w:r w:rsidRPr="005F076D">
              <w:rPr>
                <w:rFonts w:asciiTheme="minorHAnsi" w:hAnsiTheme="minorHAnsi" w:cstheme="minorHAnsi"/>
                <w:sz w:val="22"/>
                <w:szCs w:val="22"/>
              </w:rPr>
              <w:t>.</w:t>
            </w:r>
          </w:p>
        </w:tc>
        <w:tc>
          <w:tcPr>
            <w:tcW w:w="4465" w:type="dxa"/>
            <w:tcBorders>
              <w:left w:val="nil"/>
              <w:bottom w:val="single" w:sz="4" w:space="0" w:color="auto"/>
            </w:tcBorders>
          </w:tcPr>
          <w:p w:rsidR="00883D1D" w:rsidRPr="005E4CC6"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5E4CC6">
              <w:rPr>
                <w:rFonts w:ascii="Calibri Light" w:eastAsia="Calibri Light" w:hAnsi="Calibri Light" w:cs="Calibri Light"/>
                <w:b/>
                <w:bCs/>
                <w:color w:val="000000" w:themeColor="text1"/>
                <w:spacing w:val="1"/>
                <w:sz w:val="22"/>
                <w:szCs w:val="22"/>
              </w:rPr>
              <w:t>Were the effects of intervention reported comprehensively?</w:t>
            </w:r>
          </w:p>
          <w:p w:rsidR="00883D1D" w:rsidRPr="005E4CC6" w:rsidRDefault="00883D1D" w:rsidP="00D210B7">
            <w:pPr>
              <w:spacing w:before="10" w:line="220" w:lineRule="exact"/>
              <w:rPr>
                <w:rFonts w:ascii="Calibri Light" w:eastAsia="Calibri Light" w:hAnsi="Calibri Light" w:cs="Calibri Light"/>
                <w:color w:val="000000" w:themeColor="text1"/>
                <w:spacing w:val="1"/>
                <w:sz w:val="22"/>
                <w:szCs w:val="22"/>
              </w:rPr>
            </w:pPr>
            <w:r w:rsidRPr="005E4CC6">
              <w:rPr>
                <w:rFonts w:ascii="Calibri Light" w:eastAsia="Calibri Light" w:hAnsi="Calibri Light" w:cs="Calibri Light"/>
                <w:color w:val="000000" w:themeColor="text1"/>
                <w:spacing w:val="1"/>
                <w:sz w:val="22"/>
                <w:szCs w:val="22"/>
              </w:rPr>
              <w:t xml:space="preserve"> </w:t>
            </w:r>
          </w:p>
          <w:p w:rsidR="00883D1D" w:rsidRPr="005E4CC6" w:rsidRDefault="00883D1D" w:rsidP="00D210B7">
            <w:pPr>
              <w:spacing w:before="10" w:line="220" w:lineRule="exact"/>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 xml:space="preserve">CONSIDER: </w:t>
            </w:r>
          </w:p>
          <w:p w:rsidR="00883D1D" w:rsidRDefault="00883D1D" w:rsidP="000718E8">
            <w:pPr>
              <w:pStyle w:val="ListParagraph"/>
              <w:numPr>
                <w:ilvl w:val="0"/>
                <w:numId w:val="15"/>
              </w:numPr>
              <w:spacing w:before="10" w:after="0" w:line="220" w:lineRule="exact"/>
              <w:ind w:left="460" w:hanging="401"/>
              <w:rPr>
                <w:rFonts w:ascii="Calibri Light" w:hAnsi="Calibri Light" w:cs="Calibri Light"/>
                <w:i/>
                <w:iCs/>
                <w:color w:val="000000" w:themeColor="text1"/>
                <w:sz w:val="22"/>
                <w:szCs w:val="22"/>
              </w:rPr>
            </w:pPr>
            <w:r>
              <w:rPr>
                <w:rFonts w:ascii="Calibri Light" w:hAnsi="Calibri Light" w:cs="Calibri Light"/>
                <w:i/>
                <w:iCs/>
                <w:color w:val="000000" w:themeColor="text1"/>
                <w:sz w:val="22"/>
                <w:szCs w:val="22"/>
              </w:rPr>
              <w:t>Was a power calculation undertaken?</w:t>
            </w:r>
          </w:p>
          <w:p w:rsidR="00883D1D" w:rsidRPr="005E4CC6" w:rsidRDefault="00883D1D" w:rsidP="000718E8">
            <w:pPr>
              <w:pStyle w:val="ListParagraph"/>
              <w:numPr>
                <w:ilvl w:val="0"/>
                <w:numId w:val="15"/>
              </w:numPr>
              <w:spacing w:before="10" w:after="0" w:line="220" w:lineRule="exact"/>
              <w:ind w:left="460" w:hanging="401"/>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What outcomes were measured, and were they clearly specified?</w:t>
            </w:r>
          </w:p>
          <w:p w:rsidR="00883D1D" w:rsidRPr="005E4CC6" w:rsidRDefault="00883D1D" w:rsidP="000718E8">
            <w:pPr>
              <w:pStyle w:val="ListParagraph"/>
              <w:numPr>
                <w:ilvl w:val="0"/>
                <w:numId w:val="15"/>
              </w:numPr>
              <w:spacing w:before="10" w:after="0" w:line="220" w:lineRule="exact"/>
              <w:ind w:left="460" w:hanging="425"/>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How were the results expressed? For binary outcomes, were relative and absolute effects reported?</w:t>
            </w:r>
          </w:p>
          <w:p w:rsidR="00883D1D" w:rsidRPr="005E4CC6" w:rsidRDefault="00883D1D" w:rsidP="000718E8">
            <w:pPr>
              <w:pStyle w:val="ListParagraph"/>
              <w:numPr>
                <w:ilvl w:val="0"/>
                <w:numId w:val="15"/>
              </w:numPr>
              <w:spacing w:before="10" w:line="220" w:lineRule="exact"/>
              <w:ind w:left="460" w:hanging="425"/>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Were the results reported for each outcome in each study group</w:t>
            </w:r>
            <w:r>
              <w:rPr>
                <w:rFonts w:ascii="Calibri Light" w:hAnsi="Calibri Light" w:cs="Calibri Light"/>
                <w:i/>
                <w:iCs/>
                <w:color w:val="000000" w:themeColor="text1"/>
                <w:sz w:val="22"/>
                <w:szCs w:val="22"/>
              </w:rPr>
              <w:t xml:space="preserve"> at each follow-up interval</w:t>
            </w:r>
            <w:r w:rsidRPr="005E4CC6">
              <w:rPr>
                <w:rFonts w:ascii="Calibri Light" w:hAnsi="Calibri Light" w:cs="Calibri Light"/>
                <w:i/>
                <w:iCs/>
                <w:color w:val="000000" w:themeColor="text1"/>
                <w:sz w:val="22"/>
                <w:szCs w:val="22"/>
              </w:rPr>
              <w:t>?</w:t>
            </w:r>
          </w:p>
          <w:p w:rsidR="00883D1D" w:rsidRDefault="00883D1D" w:rsidP="000718E8">
            <w:pPr>
              <w:pStyle w:val="ListParagraph"/>
              <w:numPr>
                <w:ilvl w:val="0"/>
                <w:numId w:val="15"/>
              </w:numPr>
              <w:spacing w:before="10" w:line="220" w:lineRule="exact"/>
              <w:ind w:left="460" w:hanging="401"/>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Was there any missing or incomplete data?</w:t>
            </w:r>
          </w:p>
          <w:p w:rsidR="00883D1D" w:rsidRPr="005E4CC6" w:rsidRDefault="00883D1D" w:rsidP="000718E8">
            <w:pPr>
              <w:pStyle w:val="ListParagraph"/>
              <w:numPr>
                <w:ilvl w:val="0"/>
                <w:numId w:val="15"/>
              </w:numPr>
              <w:spacing w:before="10" w:line="220" w:lineRule="exact"/>
              <w:ind w:left="460" w:hanging="401"/>
              <w:rPr>
                <w:rFonts w:ascii="Calibri Light" w:hAnsi="Calibri Light" w:cs="Calibri Light"/>
                <w:i/>
                <w:iCs/>
                <w:color w:val="000000" w:themeColor="text1"/>
                <w:sz w:val="22"/>
                <w:szCs w:val="22"/>
              </w:rPr>
            </w:pPr>
            <w:r>
              <w:rPr>
                <w:rFonts w:ascii="Calibri Light" w:hAnsi="Calibri Light" w:cs="Calibri Light"/>
                <w:i/>
                <w:iCs/>
                <w:color w:val="000000" w:themeColor="text1"/>
                <w:sz w:val="22"/>
                <w:szCs w:val="22"/>
              </w:rPr>
              <w:t>Was there differential drop-out between the study groups that could affect the results?</w:t>
            </w:r>
          </w:p>
          <w:p w:rsidR="00883D1D" w:rsidRPr="005E4CC6" w:rsidRDefault="00883D1D" w:rsidP="000718E8">
            <w:pPr>
              <w:pStyle w:val="ListParagraph"/>
              <w:numPr>
                <w:ilvl w:val="0"/>
                <w:numId w:val="15"/>
              </w:numPr>
              <w:spacing w:before="10" w:line="220" w:lineRule="exact"/>
              <w:ind w:left="460" w:hanging="425"/>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Were potential sources of bias identified?</w:t>
            </w:r>
          </w:p>
          <w:p w:rsidR="00883D1D" w:rsidRPr="005E4CC6" w:rsidRDefault="00883D1D" w:rsidP="000718E8">
            <w:pPr>
              <w:pStyle w:val="ListParagraph"/>
              <w:numPr>
                <w:ilvl w:val="0"/>
                <w:numId w:val="15"/>
              </w:numPr>
              <w:spacing w:before="10" w:after="0" w:line="220" w:lineRule="exact"/>
              <w:ind w:left="460" w:hanging="425"/>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lastRenderedPageBreak/>
              <w:t>Which</w:t>
            </w:r>
            <w:r>
              <w:rPr>
                <w:rFonts w:ascii="Calibri Light" w:hAnsi="Calibri Light" w:cs="Calibri Light"/>
                <w:i/>
                <w:iCs/>
                <w:color w:val="000000" w:themeColor="text1"/>
                <w:sz w:val="22"/>
                <w:szCs w:val="22"/>
              </w:rPr>
              <w:t xml:space="preserve"> </w:t>
            </w:r>
            <w:r w:rsidRPr="005E4CC6">
              <w:rPr>
                <w:rFonts w:ascii="Calibri Light" w:hAnsi="Calibri Light" w:cs="Calibri Light"/>
                <w:i/>
                <w:iCs/>
                <w:color w:val="000000" w:themeColor="text1"/>
                <w:sz w:val="22"/>
                <w:szCs w:val="22"/>
              </w:rPr>
              <w:t>statistical tests were used?</w:t>
            </w:r>
          </w:p>
          <w:p w:rsidR="00883D1D" w:rsidRPr="005E4CC6" w:rsidRDefault="00883D1D" w:rsidP="000718E8">
            <w:pPr>
              <w:pStyle w:val="ListParagraph"/>
              <w:numPr>
                <w:ilvl w:val="0"/>
                <w:numId w:val="15"/>
              </w:numPr>
              <w:spacing w:before="10" w:after="0" w:line="220" w:lineRule="exact"/>
              <w:ind w:left="460" w:hanging="425"/>
              <w:rPr>
                <w:rFonts w:ascii="Calibri Light" w:hAnsi="Calibri Light" w:cs="Calibri Light"/>
                <w:i/>
                <w:iCs/>
                <w:color w:val="000000" w:themeColor="text1"/>
                <w:sz w:val="22"/>
                <w:szCs w:val="22"/>
              </w:rPr>
            </w:pPr>
            <w:r w:rsidRPr="005E4CC6">
              <w:rPr>
                <w:rFonts w:ascii="Calibri Light" w:hAnsi="Calibri Light" w:cs="Calibri Light"/>
                <w:i/>
                <w:iCs/>
                <w:color w:val="000000" w:themeColor="text1"/>
                <w:sz w:val="22"/>
                <w:szCs w:val="22"/>
              </w:rPr>
              <w:t xml:space="preserve">Were </w:t>
            </w:r>
            <w:r>
              <w:rPr>
                <w:rFonts w:ascii="Calibri Light" w:hAnsi="Calibri Light" w:cs="Calibri Light"/>
                <w:i/>
                <w:iCs/>
                <w:color w:val="000000" w:themeColor="text1"/>
                <w:sz w:val="22"/>
                <w:szCs w:val="22"/>
              </w:rPr>
              <w:t>p</w:t>
            </w:r>
            <w:r w:rsidRPr="005E4CC6">
              <w:rPr>
                <w:rFonts w:ascii="Calibri Light" w:hAnsi="Calibri Light" w:cs="Calibri Light"/>
                <w:i/>
                <w:iCs/>
                <w:color w:val="000000" w:themeColor="text1"/>
                <w:sz w:val="22"/>
                <w:szCs w:val="22"/>
              </w:rPr>
              <w:t xml:space="preserve"> values reported?</w:t>
            </w:r>
          </w:p>
          <w:p w:rsidR="00883D1D" w:rsidRPr="005F076D" w:rsidRDefault="00883D1D" w:rsidP="00D210B7">
            <w:pPr>
              <w:pStyle w:val="ListParagraph"/>
              <w:spacing w:before="10" w:line="220" w:lineRule="exact"/>
              <w:rPr>
                <w:rFonts w:asciiTheme="minorHAnsi" w:hAnsiTheme="minorHAnsi" w:cstheme="minorHAnsi"/>
                <w:color w:val="70AD47" w:themeColor="accent6"/>
                <w:sz w:val="22"/>
                <w:szCs w:val="22"/>
              </w:rPr>
            </w:pP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lastRenderedPageBreak/>
              <w:t>Yes                       No                        Can’t tell</w:t>
            </w:r>
          </w:p>
          <w:p w:rsidR="00883D1D" w:rsidRPr="005E4CC6" w:rsidRDefault="00883D1D" w:rsidP="00D210B7">
            <w:pPr>
              <w:tabs>
                <w:tab w:val="left" w:pos="1441"/>
              </w:tabs>
              <w:spacing w:before="10" w:line="220" w:lineRule="exact"/>
              <w:rPr>
                <w:rFonts w:asciiTheme="minorHAnsi" w:hAnsiTheme="minorHAnsi" w:cstheme="minorHAnsi"/>
                <w:color w:val="000000" w:themeColor="text1"/>
                <w:sz w:val="22"/>
                <w:szCs w:val="22"/>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tc>
      </w:tr>
      <w:tr w:rsidR="00883D1D" w:rsidTr="00D210B7">
        <w:tc>
          <w:tcPr>
            <w:tcW w:w="425" w:type="dxa"/>
            <w:tcBorders>
              <w:top w:val="single" w:sz="4" w:space="0" w:color="auto"/>
              <w:bottom w:val="single" w:sz="4" w:space="0" w:color="auto"/>
              <w:right w:val="nil"/>
            </w:tcBorders>
          </w:tcPr>
          <w:p w:rsidR="00883D1D" w:rsidRPr="006872F4" w:rsidRDefault="00883D1D" w:rsidP="00D210B7">
            <w:pPr>
              <w:spacing w:before="10" w:line="220" w:lineRule="exact"/>
              <w:rPr>
                <w:rFonts w:ascii="Calibri Light" w:hAnsi="Calibri Light" w:cs="Calibri Light"/>
                <w:b/>
                <w:bCs/>
                <w:color w:val="000000" w:themeColor="text1"/>
                <w:sz w:val="22"/>
                <w:szCs w:val="22"/>
              </w:rPr>
            </w:pPr>
            <w:r w:rsidRPr="006872F4">
              <w:rPr>
                <w:rFonts w:ascii="Calibri Light" w:hAnsi="Calibri Light" w:cs="Calibri Light"/>
                <w:b/>
                <w:bCs/>
                <w:color w:val="000000" w:themeColor="text1"/>
                <w:sz w:val="22"/>
                <w:szCs w:val="22"/>
              </w:rPr>
              <w:t>8.</w:t>
            </w:r>
          </w:p>
        </w:tc>
        <w:tc>
          <w:tcPr>
            <w:tcW w:w="4465" w:type="dxa"/>
            <w:tcBorders>
              <w:left w:val="nil"/>
            </w:tcBorders>
          </w:tcPr>
          <w:p w:rsidR="00883D1D" w:rsidRPr="006872F4"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6872F4">
              <w:rPr>
                <w:rFonts w:ascii="Calibri Light" w:eastAsia="Calibri Light" w:hAnsi="Calibri Light" w:cs="Calibri Light"/>
                <w:b/>
                <w:bCs/>
                <w:color w:val="000000" w:themeColor="text1"/>
                <w:spacing w:val="1"/>
                <w:sz w:val="22"/>
                <w:szCs w:val="22"/>
              </w:rPr>
              <w:t>Was the precision of the estimate of the intervention or treatment effect reported?</w:t>
            </w:r>
          </w:p>
          <w:p w:rsidR="00883D1D" w:rsidRPr="006872F4" w:rsidRDefault="00883D1D" w:rsidP="00D210B7">
            <w:pPr>
              <w:spacing w:before="10" w:line="220" w:lineRule="exact"/>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t xml:space="preserve">CONSIDER: </w:t>
            </w:r>
          </w:p>
          <w:p w:rsidR="00883D1D" w:rsidRPr="004965CE" w:rsidRDefault="00883D1D" w:rsidP="000718E8">
            <w:pPr>
              <w:pStyle w:val="ListParagraph"/>
              <w:numPr>
                <w:ilvl w:val="0"/>
                <w:numId w:val="14"/>
              </w:numPr>
              <w:spacing w:before="10" w:line="220" w:lineRule="exact"/>
              <w:ind w:left="460" w:hanging="425"/>
              <w:rPr>
                <w:rFonts w:ascii="Calibri Light" w:hAnsi="Calibri Light" w:cs="Calibri Light"/>
                <w:color w:val="000000" w:themeColor="text1"/>
                <w:sz w:val="22"/>
                <w:szCs w:val="22"/>
              </w:rPr>
            </w:pPr>
            <w:r w:rsidRPr="006872F4">
              <w:rPr>
                <w:rFonts w:ascii="Calibri Light" w:hAnsi="Calibri Light" w:cs="Calibri Light"/>
                <w:i/>
                <w:iCs/>
                <w:color w:val="000000" w:themeColor="text1"/>
                <w:sz w:val="22"/>
                <w:szCs w:val="22"/>
              </w:rPr>
              <w:t>Were confidence intervals (CIs) reported?</w:t>
            </w:r>
          </w:p>
          <w:p w:rsidR="00883D1D" w:rsidRPr="006872F4" w:rsidRDefault="00883D1D" w:rsidP="00D210B7">
            <w:pPr>
              <w:pStyle w:val="ListParagraph"/>
              <w:spacing w:before="10" w:line="220" w:lineRule="exact"/>
              <w:ind w:left="460"/>
              <w:rPr>
                <w:rFonts w:ascii="Calibri Light" w:hAnsi="Calibri Light" w:cs="Calibri Light"/>
                <w:color w:val="000000" w:themeColor="text1"/>
                <w:sz w:val="22"/>
                <w:szCs w:val="22"/>
              </w:rPr>
            </w:pP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5F076D">
              <w:rPr>
                <w:rFonts w:asciiTheme="minorHAnsi" w:hAnsiTheme="minorHAnsi" w:cstheme="minorHAnsi"/>
                <w:color w:val="5B9BD5" w:themeColor="accent1"/>
                <w:sz w:val="22"/>
                <w:szCs w:val="22"/>
              </w:rPr>
              <w:t xml:space="preserve"> </w:t>
            </w:r>
            <w:r w:rsidRPr="006872F4">
              <w:rPr>
                <w:rFonts w:ascii="Calibri Light" w:hAnsi="Calibri Light" w:cs="Calibri Light"/>
                <w:color w:val="000000" w:themeColor="text1"/>
                <w:sz w:val="22"/>
                <w:szCs w:val="22"/>
              </w:rPr>
              <w:t>Yes                       No                        Can’t tell</w:t>
            </w:r>
          </w:p>
          <w:p w:rsidR="00883D1D" w:rsidRDefault="00883D1D" w:rsidP="00D210B7">
            <w:pPr>
              <w:spacing w:before="10" w:line="220" w:lineRule="exact"/>
              <w:rPr>
                <w:sz w:val="22"/>
                <w:szCs w:val="22"/>
              </w:rPr>
            </w:pPr>
            <w:r w:rsidRPr="005F076D">
              <w:rPr>
                <w:rFonts w:asciiTheme="minorHAnsi" w:hAnsiTheme="minorHAnsi" w:cstheme="minorHAnsi"/>
                <w:color w:val="5B9BD5" w:themeColor="accent1"/>
                <w:sz w:val="22"/>
                <w:szCs w:val="22"/>
              </w:rPr>
              <w:t xml:space="preserve">  </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tc>
      </w:tr>
      <w:tr w:rsidR="00883D1D" w:rsidTr="00D210B7">
        <w:tc>
          <w:tcPr>
            <w:tcW w:w="425" w:type="dxa"/>
            <w:tcBorders>
              <w:top w:val="single" w:sz="4" w:space="0" w:color="auto"/>
              <w:bottom w:val="single" w:sz="4" w:space="0" w:color="auto"/>
              <w:right w:val="nil"/>
            </w:tcBorders>
          </w:tcPr>
          <w:p w:rsidR="00883D1D" w:rsidRPr="006872F4" w:rsidRDefault="00883D1D" w:rsidP="00D210B7">
            <w:pPr>
              <w:spacing w:before="10" w:line="220" w:lineRule="exact"/>
              <w:rPr>
                <w:rFonts w:ascii="Calibri Light" w:hAnsi="Calibri Light" w:cs="Calibri Light"/>
                <w:color w:val="000000" w:themeColor="text1"/>
                <w:sz w:val="22"/>
                <w:szCs w:val="22"/>
              </w:rPr>
            </w:pPr>
            <w:r w:rsidRPr="006872F4">
              <w:rPr>
                <w:rFonts w:ascii="Calibri Light" w:hAnsi="Calibri Light" w:cs="Calibri Light"/>
                <w:b/>
                <w:bCs/>
                <w:color w:val="000000" w:themeColor="text1"/>
                <w:sz w:val="22"/>
                <w:szCs w:val="22"/>
              </w:rPr>
              <w:t>9</w:t>
            </w:r>
            <w:r w:rsidRPr="006872F4">
              <w:rPr>
                <w:rFonts w:ascii="Calibri Light" w:hAnsi="Calibri Light" w:cs="Calibri Light"/>
                <w:color w:val="000000" w:themeColor="text1"/>
                <w:sz w:val="22"/>
                <w:szCs w:val="22"/>
              </w:rPr>
              <w:t>.</w:t>
            </w:r>
          </w:p>
        </w:tc>
        <w:tc>
          <w:tcPr>
            <w:tcW w:w="4465" w:type="dxa"/>
            <w:tcBorders>
              <w:left w:val="nil"/>
              <w:bottom w:val="single" w:sz="4" w:space="0" w:color="auto"/>
            </w:tcBorders>
          </w:tcPr>
          <w:p w:rsidR="00883D1D" w:rsidRPr="006872F4"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6872F4">
              <w:rPr>
                <w:rFonts w:ascii="Calibri Light" w:eastAsia="Calibri Light" w:hAnsi="Calibri Light" w:cs="Calibri Light"/>
                <w:b/>
                <w:bCs/>
                <w:color w:val="000000" w:themeColor="text1"/>
                <w:spacing w:val="1"/>
                <w:sz w:val="22"/>
                <w:szCs w:val="22"/>
              </w:rPr>
              <w:t>Do the benefits of the experimental intervention outweigh the harms and costs?</w:t>
            </w:r>
          </w:p>
          <w:p w:rsidR="00883D1D" w:rsidRPr="006872F4" w:rsidRDefault="00883D1D" w:rsidP="00D210B7">
            <w:pPr>
              <w:spacing w:before="10" w:line="220" w:lineRule="exact"/>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t xml:space="preserve">CONSIDER: </w:t>
            </w:r>
          </w:p>
          <w:p w:rsidR="00883D1D" w:rsidRPr="006872F4" w:rsidRDefault="00883D1D" w:rsidP="000718E8">
            <w:pPr>
              <w:pStyle w:val="ListParagraph"/>
              <w:numPr>
                <w:ilvl w:val="0"/>
                <w:numId w:val="18"/>
              </w:numPr>
              <w:spacing w:before="10" w:after="0" w:line="220" w:lineRule="exact"/>
              <w:ind w:left="460" w:hanging="425"/>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t xml:space="preserve">What was the size of the intervention or treatment effect? </w:t>
            </w:r>
          </w:p>
          <w:p w:rsidR="00883D1D" w:rsidRPr="006872F4" w:rsidRDefault="00883D1D" w:rsidP="000718E8">
            <w:pPr>
              <w:pStyle w:val="ListParagraph"/>
              <w:numPr>
                <w:ilvl w:val="0"/>
                <w:numId w:val="18"/>
              </w:numPr>
              <w:spacing w:before="10" w:line="220" w:lineRule="exact"/>
              <w:ind w:left="460" w:hanging="425"/>
              <w:rPr>
                <w:rFonts w:ascii="Calibri Light" w:eastAsia="Calibri Light" w:hAnsi="Calibri Light" w:cs="Calibri Light"/>
                <w:i/>
                <w:iCs/>
                <w:color w:val="000000" w:themeColor="text1"/>
                <w:spacing w:val="1"/>
                <w:sz w:val="22"/>
                <w:szCs w:val="22"/>
              </w:rPr>
            </w:pPr>
            <w:r w:rsidRPr="006872F4">
              <w:rPr>
                <w:rFonts w:ascii="Calibri Light" w:hAnsi="Calibri Light" w:cs="Calibri Light"/>
                <w:i/>
                <w:iCs/>
                <w:color w:val="000000" w:themeColor="text1"/>
                <w:sz w:val="22"/>
                <w:szCs w:val="22"/>
              </w:rPr>
              <w:t>Were harms or unintended effects reported for each study group?</w:t>
            </w:r>
          </w:p>
          <w:p w:rsidR="00883D1D" w:rsidRPr="006872F4" w:rsidRDefault="00883D1D" w:rsidP="000718E8">
            <w:pPr>
              <w:pStyle w:val="ListParagraph"/>
              <w:numPr>
                <w:ilvl w:val="0"/>
                <w:numId w:val="18"/>
              </w:numPr>
              <w:spacing w:before="10" w:line="220" w:lineRule="exact"/>
              <w:ind w:left="460" w:hanging="425"/>
              <w:rPr>
                <w:rFonts w:ascii="Calibri Light" w:eastAsia="Calibri Light" w:hAnsi="Calibri Light" w:cs="Calibri Light"/>
                <w:color w:val="000000" w:themeColor="text1"/>
                <w:spacing w:val="1"/>
                <w:sz w:val="22"/>
                <w:szCs w:val="22"/>
              </w:rPr>
            </w:pPr>
            <w:r w:rsidRPr="006872F4">
              <w:rPr>
                <w:rFonts w:ascii="Calibri Light" w:hAnsi="Calibri Light" w:cs="Calibri Light"/>
                <w:i/>
                <w:iCs/>
                <w:color w:val="000000" w:themeColor="text1"/>
                <w:sz w:val="22"/>
                <w:szCs w:val="22"/>
              </w:rPr>
              <w:t>Was a cost-effectiveness analysis undertaken? (Cost-effectiveness analysis allows a comparison to be made between different interventions used in the care of the same condition or problem.)</w:t>
            </w:r>
          </w:p>
        </w:tc>
        <w:tc>
          <w:tcPr>
            <w:tcW w:w="4465"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t>Yes                       No                        Can’t tell</w:t>
            </w:r>
          </w:p>
          <w:p w:rsidR="00883D1D" w:rsidRPr="005F076D" w:rsidRDefault="00883D1D" w:rsidP="00D210B7">
            <w:pPr>
              <w:spacing w:before="10" w:line="220" w:lineRule="exact"/>
              <w:rPr>
                <w:rFonts w:asciiTheme="minorHAnsi" w:hAnsiTheme="minorHAnsi" w:cstheme="minorHAnsi"/>
                <w:color w:val="5B9BD5" w:themeColor="accent1"/>
                <w:sz w:val="22"/>
                <w:szCs w:val="22"/>
              </w:rPr>
            </w:pPr>
            <w:r w:rsidRPr="005F076D">
              <w:rPr>
                <w:rFonts w:asciiTheme="minorHAnsi" w:hAnsiTheme="minorHAnsi" w:cstheme="minorHAnsi"/>
                <w:color w:val="5B9BD5" w:themeColor="accent1"/>
                <w:sz w:val="22"/>
                <w:szCs w:val="22"/>
              </w:rPr>
              <w:t xml:space="preserve">  </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tc>
      </w:tr>
    </w:tbl>
    <w:p w:rsidR="00883D1D" w:rsidRDefault="00883D1D" w:rsidP="00883D1D">
      <w:pPr>
        <w:spacing w:line="200" w:lineRule="exact"/>
      </w:pPr>
    </w:p>
    <w:p w:rsidR="00883D1D" w:rsidRDefault="00883D1D" w:rsidP="00883D1D"/>
    <w:p w:rsidR="00883D1D" w:rsidRDefault="00883D1D" w:rsidP="00883D1D"/>
    <w:p w:rsidR="00883D1D" w:rsidRDefault="00883D1D" w:rsidP="00883D1D"/>
    <w:tbl>
      <w:tblPr>
        <w:tblW w:w="0" w:type="auto"/>
        <w:tblInd w:w="1444" w:type="dxa"/>
        <w:tblLayout w:type="fixed"/>
        <w:tblCellMar>
          <w:left w:w="0" w:type="dxa"/>
          <w:right w:w="0" w:type="dxa"/>
        </w:tblCellMar>
        <w:tblLook w:val="01E0" w:firstRow="1" w:lastRow="1" w:firstColumn="1" w:lastColumn="1" w:noHBand="0" w:noVBand="0"/>
      </w:tblPr>
      <w:tblGrid>
        <w:gridCol w:w="9323"/>
      </w:tblGrid>
      <w:tr w:rsidR="00883D1D" w:rsidTr="00D210B7">
        <w:trPr>
          <w:trHeight w:hRule="exact" w:val="560"/>
        </w:trPr>
        <w:tc>
          <w:tcPr>
            <w:tcW w:w="9323" w:type="dxa"/>
            <w:tcBorders>
              <w:top w:val="single" w:sz="5" w:space="0" w:color="000000"/>
              <w:left w:val="single" w:sz="5" w:space="0" w:color="000000"/>
              <w:bottom w:val="single" w:sz="5" w:space="0" w:color="000000"/>
              <w:right w:val="single" w:sz="5" w:space="0" w:color="000000"/>
            </w:tcBorders>
            <w:shd w:val="clear" w:color="auto" w:fill="D9E1F3"/>
          </w:tcPr>
          <w:p w:rsidR="00883D1D" w:rsidRDefault="00883D1D" w:rsidP="00D210B7">
            <w:pPr>
              <w:jc w:val="center"/>
              <w:rPr>
                <w:rFonts w:ascii="Calibri Light" w:eastAsia="Calibri Light" w:hAnsi="Calibri Light" w:cs="Calibri Light"/>
                <w:b/>
                <w:bCs/>
                <w:color w:val="000000" w:themeColor="text1"/>
                <w:position w:val="1"/>
                <w:sz w:val="22"/>
                <w:szCs w:val="22"/>
              </w:rPr>
            </w:pPr>
            <w:r>
              <w:rPr>
                <w:rFonts w:ascii="Calibri Light" w:eastAsia="Calibri Light" w:hAnsi="Calibri Light" w:cs="Calibri Light"/>
                <w:b/>
                <w:bCs/>
                <w:color w:val="000000" w:themeColor="text1"/>
                <w:spacing w:val="2"/>
                <w:position w:val="1"/>
                <w:sz w:val="22"/>
                <w:szCs w:val="22"/>
              </w:rPr>
              <w:t>S</w:t>
            </w:r>
            <w:r w:rsidRPr="006872F4">
              <w:rPr>
                <w:rFonts w:ascii="Calibri Light" w:eastAsia="Calibri Light" w:hAnsi="Calibri Light" w:cs="Calibri Light"/>
                <w:b/>
                <w:bCs/>
                <w:color w:val="000000" w:themeColor="text1"/>
                <w:spacing w:val="2"/>
                <w:position w:val="1"/>
                <w:sz w:val="22"/>
                <w:szCs w:val="22"/>
              </w:rPr>
              <w:t>e</w:t>
            </w:r>
            <w:r w:rsidRPr="006872F4">
              <w:rPr>
                <w:rFonts w:ascii="Calibri Light" w:eastAsia="Calibri Light" w:hAnsi="Calibri Light" w:cs="Calibri Light"/>
                <w:b/>
                <w:bCs/>
                <w:color w:val="000000" w:themeColor="text1"/>
                <w:spacing w:val="1"/>
                <w:position w:val="1"/>
                <w:sz w:val="22"/>
                <w:szCs w:val="22"/>
              </w:rPr>
              <w:t>c</w:t>
            </w:r>
            <w:r w:rsidRPr="006872F4">
              <w:rPr>
                <w:rFonts w:ascii="Calibri Light" w:eastAsia="Calibri Light" w:hAnsi="Calibri Light" w:cs="Calibri Light"/>
                <w:b/>
                <w:bCs/>
                <w:color w:val="000000" w:themeColor="text1"/>
                <w:spacing w:val="-2"/>
                <w:position w:val="1"/>
                <w:sz w:val="22"/>
                <w:szCs w:val="22"/>
              </w:rPr>
              <w:t>t</w:t>
            </w:r>
            <w:r w:rsidRPr="006872F4">
              <w:rPr>
                <w:rFonts w:ascii="Calibri Light" w:eastAsia="Calibri Light" w:hAnsi="Calibri Light" w:cs="Calibri Light"/>
                <w:b/>
                <w:bCs/>
                <w:color w:val="000000" w:themeColor="text1"/>
                <w:spacing w:val="1"/>
                <w:position w:val="1"/>
                <w:sz w:val="22"/>
                <w:szCs w:val="22"/>
              </w:rPr>
              <w:t>i</w:t>
            </w:r>
            <w:r w:rsidRPr="006872F4">
              <w:rPr>
                <w:rFonts w:ascii="Calibri Light" w:eastAsia="Calibri Light" w:hAnsi="Calibri Light" w:cs="Calibri Light"/>
                <w:b/>
                <w:bCs/>
                <w:color w:val="000000" w:themeColor="text1"/>
                <w:position w:val="1"/>
                <w:sz w:val="22"/>
                <w:szCs w:val="22"/>
              </w:rPr>
              <w:t>on</w:t>
            </w:r>
            <w:r w:rsidRPr="006872F4">
              <w:rPr>
                <w:rFonts w:ascii="Calibri Light" w:eastAsia="Calibri Light" w:hAnsi="Calibri Light" w:cs="Calibri Light"/>
                <w:b/>
                <w:bCs/>
                <w:color w:val="000000" w:themeColor="text1"/>
                <w:spacing w:val="1"/>
                <w:position w:val="1"/>
                <w:sz w:val="22"/>
                <w:szCs w:val="22"/>
              </w:rPr>
              <w:t xml:space="preserve"> </w:t>
            </w:r>
            <w:r w:rsidRPr="006872F4">
              <w:rPr>
                <w:rFonts w:ascii="Calibri Light" w:eastAsia="Calibri Light" w:hAnsi="Calibri Light" w:cs="Calibri Light"/>
                <w:b/>
                <w:bCs/>
                <w:color w:val="000000" w:themeColor="text1"/>
                <w:spacing w:val="-2"/>
                <w:position w:val="1"/>
                <w:sz w:val="22"/>
                <w:szCs w:val="22"/>
              </w:rPr>
              <w:t>D</w:t>
            </w:r>
            <w:r w:rsidRPr="006872F4">
              <w:rPr>
                <w:rFonts w:ascii="Calibri Light" w:eastAsia="Calibri Light" w:hAnsi="Calibri Light" w:cs="Calibri Light"/>
                <w:b/>
                <w:bCs/>
                <w:color w:val="000000" w:themeColor="text1"/>
                <w:position w:val="1"/>
                <w:sz w:val="22"/>
                <w:szCs w:val="22"/>
              </w:rPr>
              <w:t>:</w:t>
            </w:r>
            <w:r w:rsidRPr="006872F4">
              <w:rPr>
                <w:rFonts w:ascii="Calibri Light" w:eastAsia="Calibri Light" w:hAnsi="Calibri Light" w:cs="Calibri Light"/>
                <w:b/>
                <w:bCs/>
                <w:color w:val="000000" w:themeColor="text1"/>
                <w:spacing w:val="2"/>
                <w:position w:val="1"/>
                <w:sz w:val="22"/>
                <w:szCs w:val="22"/>
              </w:rPr>
              <w:t xml:space="preserve"> </w:t>
            </w:r>
            <w:r w:rsidRPr="006872F4">
              <w:rPr>
                <w:rFonts w:ascii="Calibri Light" w:eastAsia="Calibri Light" w:hAnsi="Calibri Light" w:cs="Calibri Light"/>
                <w:b/>
                <w:bCs/>
                <w:color w:val="000000" w:themeColor="text1"/>
                <w:spacing w:val="1"/>
                <w:position w:val="1"/>
                <w:sz w:val="22"/>
                <w:szCs w:val="22"/>
              </w:rPr>
              <w:t>Wi</w:t>
            </w:r>
            <w:r w:rsidRPr="006872F4">
              <w:rPr>
                <w:rFonts w:ascii="Calibri Light" w:eastAsia="Calibri Light" w:hAnsi="Calibri Light" w:cs="Calibri Light"/>
                <w:b/>
                <w:bCs/>
                <w:color w:val="000000" w:themeColor="text1"/>
                <w:spacing w:val="-3"/>
                <w:position w:val="1"/>
                <w:sz w:val="22"/>
                <w:szCs w:val="22"/>
              </w:rPr>
              <w:t>l</w:t>
            </w:r>
            <w:r w:rsidRPr="006872F4">
              <w:rPr>
                <w:rFonts w:ascii="Calibri Light" w:eastAsia="Calibri Light" w:hAnsi="Calibri Light" w:cs="Calibri Light"/>
                <w:b/>
                <w:bCs/>
                <w:color w:val="000000" w:themeColor="text1"/>
                <w:position w:val="1"/>
                <w:sz w:val="22"/>
                <w:szCs w:val="22"/>
              </w:rPr>
              <w:t>l</w:t>
            </w:r>
            <w:r w:rsidRPr="006872F4">
              <w:rPr>
                <w:rFonts w:ascii="Calibri Light" w:eastAsia="Calibri Light" w:hAnsi="Calibri Light" w:cs="Calibri Light"/>
                <w:b/>
                <w:bCs/>
                <w:color w:val="000000" w:themeColor="text1"/>
                <w:spacing w:val="1"/>
                <w:position w:val="1"/>
                <w:sz w:val="22"/>
                <w:szCs w:val="22"/>
              </w:rPr>
              <w:t xml:space="preserve"> </w:t>
            </w:r>
            <w:r w:rsidRPr="006872F4">
              <w:rPr>
                <w:rFonts w:ascii="Calibri Light" w:eastAsia="Calibri Light" w:hAnsi="Calibri Light" w:cs="Calibri Light"/>
                <w:b/>
                <w:bCs/>
                <w:color w:val="000000" w:themeColor="text1"/>
                <w:spacing w:val="-2"/>
                <w:position w:val="1"/>
                <w:sz w:val="22"/>
                <w:szCs w:val="22"/>
              </w:rPr>
              <w:t>t</w:t>
            </w:r>
            <w:r w:rsidRPr="006872F4">
              <w:rPr>
                <w:rFonts w:ascii="Calibri Light" w:eastAsia="Calibri Light" w:hAnsi="Calibri Light" w:cs="Calibri Light"/>
                <w:b/>
                <w:bCs/>
                <w:color w:val="000000" w:themeColor="text1"/>
                <w:position w:val="1"/>
                <w:sz w:val="22"/>
                <w:szCs w:val="22"/>
              </w:rPr>
              <w:t>he</w:t>
            </w:r>
            <w:r w:rsidRPr="006872F4">
              <w:rPr>
                <w:rFonts w:ascii="Calibri Light" w:eastAsia="Calibri Light" w:hAnsi="Calibri Light" w:cs="Calibri Light"/>
                <w:b/>
                <w:bCs/>
                <w:color w:val="000000" w:themeColor="text1"/>
                <w:spacing w:val="2"/>
                <w:position w:val="1"/>
                <w:sz w:val="22"/>
                <w:szCs w:val="22"/>
              </w:rPr>
              <w:t xml:space="preserve"> </w:t>
            </w:r>
            <w:r w:rsidRPr="006872F4">
              <w:rPr>
                <w:rFonts w:ascii="Calibri Light" w:eastAsia="Calibri Light" w:hAnsi="Calibri Light" w:cs="Calibri Light"/>
                <w:b/>
                <w:bCs/>
                <w:color w:val="000000" w:themeColor="text1"/>
                <w:position w:val="1"/>
                <w:sz w:val="22"/>
                <w:szCs w:val="22"/>
              </w:rPr>
              <w:t>resu</w:t>
            </w:r>
            <w:r w:rsidRPr="006872F4">
              <w:rPr>
                <w:rFonts w:ascii="Calibri Light" w:eastAsia="Calibri Light" w:hAnsi="Calibri Light" w:cs="Calibri Light"/>
                <w:b/>
                <w:bCs/>
                <w:color w:val="000000" w:themeColor="text1"/>
                <w:spacing w:val="2"/>
                <w:position w:val="1"/>
                <w:sz w:val="22"/>
                <w:szCs w:val="22"/>
              </w:rPr>
              <w:t>l</w:t>
            </w:r>
            <w:r w:rsidRPr="006872F4">
              <w:rPr>
                <w:rFonts w:ascii="Calibri Light" w:eastAsia="Calibri Light" w:hAnsi="Calibri Light" w:cs="Calibri Light"/>
                <w:b/>
                <w:bCs/>
                <w:color w:val="000000" w:themeColor="text1"/>
                <w:spacing w:val="-2"/>
                <w:position w:val="1"/>
                <w:sz w:val="22"/>
                <w:szCs w:val="22"/>
              </w:rPr>
              <w:t>t</w:t>
            </w:r>
            <w:r w:rsidRPr="006872F4">
              <w:rPr>
                <w:rFonts w:ascii="Calibri Light" w:eastAsia="Calibri Light" w:hAnsi="Calibri Light" w:cs="Calibri Light"/>
                <w:b/>
                <w:bCs/>
                <w:color w:val="000000" w:themeColor="text1"/>
                <w:position w:val="1"/>
                <w:sz w:val="22"/>
                <w:szCs w:val="22"/>
              </w:rPr>
              <w:t xml:space="preserve">s </w:t>
            </w:r>
            <w:r w:rsidRPr="006872F4">
              <w:rPr>
                <w:rFonts w:ascii="Calibri Light" w:eastAsia="Calibri Light" w:hAnsi="Calibri Light" w:cs="Calibri Light"/>
                <w:b/>
                <w:bCs/>
                <w:color w:val="000000" w:themeColor="text1"/>
                <w:spacing w:val="1"/>
                <w:position w:val="1"/>
                <w:sz w:val="22"/>
                <w:szCs w:val="22"/>
              </w:rPr>
              <w:t>h</w:t>
            </w:r>
            <w:r w:rsidRPr="006872F4">
              <w:rPr>
                <w:rFonts w:ascii="Calibri Light" w:eastAsia="Calibri Light" w:hAnsi="Calibri Light" w:cs="Calibri Light"/>
                <w:b/>
                <w:bCs/>
                <w:color w:val="000000" w:themeColor="text1"/>
                <w:spacing w:val="-4"/>
                <w:position w:val="1"/>
                <w:sz w:val="22"/>
                <w:szCs w:val="22"/>
              </w:rPr>
              <w:t>e</w:t>
            </w:r>
            <w:r w:rsidRPr="006872F4">
              <w:rPr>
                <w:rFonts w:ascii="Calibri Light" w:eastAsia="Calibri Light" w:hAnsi="Calibri Light" w:cs="Calibri Light"/>
                <w:b/>
                <w:bCs/>
                <w:color w:val="000000" w:themeColor="text1"/>
                <w:spacing w:val="1"/>
                <w:position w:val="1"/>
                <w:sz w:val="22"/>
                <w:szCs w:val="22"/>
              </w:rPr>
              <w:t>l</w:t>
            </w:r>
            <w:r w:rsidRPr="006872F4">
              <w:rPr>
                <w:rFonts w:ascii="Calibri Light" w:eastAsia="Calibri Light" w:hAnsi="Calibri Light" w:cs="Calibri Light"/>
                <w:b/>
                <w:bCs/>
                <w:color w:val="000000" w:themeColor="text1"/>
                <w:position w:val="1"/>
                <w:sz w:val="22"/>
                <w:szCs w:val="22"/>
              </w:rPr>
              <w:t>p</w:t>
            </w:r>
            <w:r w:rsidRPr="006872F4">
              <w:rPr>
                <w:rFonts w:ascii="Calibri Light" w:eastAsia="Calibri Light" w:hAnsi="Calibri Light" w:cs="Calibri Light"/>
                <w:b/>
                <w:bCs/>
                <w:color w:val="000000" w:themeColor="text1"/>
                <w:spacing w:val="1"/>
                <w:position w:val="1"/>
                <w:sz w:val="22"/>
                <w:szCs w:val="22"/>
              </w:rPr>
              <w:t xml:space="preserve"> l</w:t>
            </w:r>
            <w:r w:rsidRPr="006872F4">
              <w:rPr>
                <w:rFonts w:ascii="Calibri Light" w:eastAsia="Calibri Light" w:hAnsi="Calibri Light" w:cs="Calibri Light"/>
                <w:b/>
                <w:bCs/>
                <w:color w:val="000000" w:themeColor="text1"/>
                <w:position w:val="1"/>
                <w:sz w:val="22"/>
                <w:szCs w:val="22"/>
              </w:rPr>
              <w:t>o</w:t>
            </w:r>
            <w:r w:rsidRPr="006872F4">
              <w:rPr>
                <w:rFonts w:ascii="Calibri Light" w:eastAsia="Calibri Light" w:hAnsi="Calibri Light" w:cs="Calibri Light"/>
                <w:b/>
                <w:bCs/>
                <w:color w:val="000000" w:themeColor="text1"/>
                <w:spacing w:val="-3"/>
                <w:position w:val="1"/>
                <w:sz w:val="22"/>
                <w:szCs w:val="22"/>
              </w:rPr>
              <w:t>c</w:t>
            </w:r>
            <w:r w:rsidRPr="006872F4">
              <w:rPr>
                <w:rFonts w:ascii="Calibri Light" w:eastAsia="Calibri Light" w:hAnsi="Calibri Light" w:cs="Calibri Light"/>
                <w:b/>
                <w:bCs/>
                <w:color w:val="000000" w:themeColor="text1"/>
                <w:spacing w:val="1"/>
                <w:position w:val="1"/>
                <w:sz w:val="22"/>
                <w:szCs w:val="22"/>
              </w:rPr>
              <w:t>all</w:t>
            </w:r>
            <w:r w:rsidRPr="006872F4">
              <w:rPr>
                <w:rFonts w:ascii="Calibri Light" w:eastAsia="Calibri Light" w:hAnsi="Calibri Light" w:cs="Calibri Light"/>
                <w:b/>
                <w:bCs/>
                <w:color w:val="000000" w:themeColor="text1"/>
                <w:spacing w:val="-2"/>
                <w:position w:val="1"/>
                <w:sz w:val="22"/>
                <w:szCs w:val="22"/>
              </w:rPr>
              <w:t>y</w:t>
            </w:r>
            <w:r w:rsidRPr="006872F4">
              <w:rPr>
                <w:rFonts w:ascii="Calibri Light" w:eastAsia="Calibri Light" w:hAnsi="Calibri Light" w:cs="Calibri Light"/>
                <w:b/>
                <w:bCs/>
                <w:color w:val="000000" w:themeColor="text1"/>
                <w:position w:val="1"/>
                <w:sz w:val="22"/>
                <w:szCs w:val="22"/>
              </w:rPr>
              <w:t>?</w:t>
            </w:r>
          </w:p>
          <w:p w:rsidR="00883D1D" w:rsidRDefault="00883D1D" w:rsidP="00D210B7">
            <w:pPr>
              <w:jc w:val="center"/>
              <w:rPr>
                <w:rFonts w:ascii="Calibri Light" w:eastAsia="Calibri Light" w:hAnsi="Calibri Light" w:cs="Calibri Light"/>
                <w:b/>
                <w:bCs/>
                <w:color w:val="000000" w:themeColor="text1"/>
                <w:position w:val="1"/>
                <w:sz w:val="22"/>
                <w:szCs w:val="22"/>
              </w:rPr>
            </w:pPr>
          </w:p>
          <w:p w:rsidR="00883D1D" w:rsidRPr="006872F4" w:rsidRDefault="00883D1D" w:rsidP="00D210B7">
            <w:pPr>
              <w:jc w:val="center"/>
              <w:rPr>
                <w:rFonts w:ascii="Calibri Light" w:hAnsi="Calibri Light" w:cs="Calibri Light"/>
                <w:b/>
                <w:bCs/>
              </w:rPr>
            </w:pPr>
          </w:p>
        </w:tc>
      </w:tr>
    </w:tbl>
    <w:p w:rsidR="00883D1D" w:rsidRDefault="00883D1D" w:rsidP="00883D1D">
      <w:pPr>
        <w:spacing w:before="6" w:line="200" w:lineRule="exact"/>
        <w:rPr>
          <w:sz w:val="24"/>
        </w:rPr>
      </w:pPr>
    </w:p>
    <w:tbl>
      <w:tblPr>
        <w:tblStyle w:val="TableGrid"/>
        <w:tblW w:w="0" w:type="auto"/>
        <w:tblInd w:w="1413" w:type="dxa"/>
        <w:tblLook w:val="04A0" w:firstRow="1" w:lastRow="0" w:firstColumn="1" w:lastColumn="0" w:noHBand="0" w:noVBand="1"/>
      </w:tblPr>
      <w:tblGrid>
        <w:gridCol w:w="552"/>
        <w:gridCol w:w="3154"/>
        <w:gridCol w:w="3897"/>
      </w:tblGrid>
      <w:tr w:rsidR="00883D1D" w:rsidRPr="005F076D" w:rsidTr="00D210B7">
        <w:tc>
          <w:tcPr>
            <w:tcW w:w="607" w:type="dxa"/>
            <w:tcBorders>
              <w:bottom w:val="single" w:sz="4" w:space="0" w:color="auto"/>
              <w:right w:val="nil"/>
            </w:tcBorders>
          </w:tcPr>
          <w:p w:rsidR="00883D1D" w:rsidRPr="006872F4" w:rsidRDefault="00883D1D" w:rsidP="00D210B7">
            <w:pPr>
              <w:spacing w:before="10" w:line="220" w:lineRule="exact"/>
              <w:rPr>
                <w:rFonts w:ascii="Calibri Light" w:hAnsi="Calibri Light" w:cs="Calibri Light"/>
                <w:color w:val="000000" w:themeColor="text1"/>
                <w:sz w:val="22"/>
                <w:szCs w:val="22"/>
              </w:rPr>
            </w:pPr>
            <w:r w:rsidRPr="006872F4">
              <w:rPr>
                <w:rFonts w:ascii="Calibri Light" w:hAnsi="Calibri Light" w:cs="Calibri Light"/>
                <w:b/>
                <w:bCs/>
                <w:color w:val="000000" w:themeColor="text1"/>
                <w:sz w:val="22"/>
                <w:szCs w:val="22"/>
              </w:rPr>
              <w:t>10</w:t>
            </w:r>
            <w:r w:rsidRPr="006872F4">
              <w:rPr>
                <w:rFonts w:ascii="Calibri Light" w:hAnsi="Calibri Light" w:cs="Calibri Light"/>
                <w:color w:val="000000" w:themeColor="text1"/>
                <w:sz w:val="22"/>
                <w:szCs w:val="22"/>
              </w:rPr>
              <w:t>.</w:t>
            </w:r>
          </w:p>
        </w:tc>
        <w:tc>
          <w:tcPr>
            <w:tcW w:w="4465" w:type="dxa"/>
            <w:tcBorders>
              <w:left w:val="nil"/>
              <w:bottom w:val="single" w:sz="4" w:space="0" w:color="auto"/>
            </w:tcBorders>
          </w:tcPr>
          <w:p w:rsidR="00883D1D" w:rsidRPr="006872F4"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6872F4">
              <w:rPr>
                <w:rFonts w:ascii="Calibri Light" w:eastAsia="Calibri Light" w:hAnsi="Calibri Light" w:cs="Calibri Light"/>
                <w:b/>
                <w:bCs/>
                <w:color w:val="000000" w:themeColor="text1"/>
                <w:spacing w:val="1"/>
                <w:sz w:val="22"/>
                <w:szCs w:val="22"/>
              </w:rPr>
              <w:t>Can the results be applied to your local population/in your context?</w:t>
            </w:r>
          </w:p>
          <w:p w:rsidR="00883D1D" w:rsidRPr="006872F4" w:rsidRDefault="00883D1D" w:rsidP="00D210B7">
            <w:pPr>
              <w:spacing w:before="10" w:line="220" w:lineRule="exact"/>
              <w:rPr>
                <w:rFonts w:ascii="Calibri Light" w:eastAsia="Calibri Light" w:hAnsi="Calibri Light" w:cs="Calibri Light"/>
                <w:color w:val="000000" w:themeColor="text1"/>
                <w:spacing w:val="1"/>
                <w:sz w:val="22"/>
                <w:szCs w:val="22"/>
              </w:rPr>
            </w:pPr>
          </w:p>
          <w:p w:rsidR="00883D1D" w:rsidRPr="006872F4" w:rsidRDefault="00883D1D" w:rsidP="00D210B7">
            <w:pPr>
              <w:spacing w:before="10" w:line="220" w:lineRule="exact"/>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t>CONSIDER:</w:t>
            </w:r>
          </w:p>
          <w:p w:rsidR="00883D1D" w:rsidRPr="006872F4" w:rsidRDefault="00883D1D" w:rsidP="000718E8">
            <w:pPr>
              <w:pStyle w:val="ListParagraph"/>
              <w:numPr>
                <w:ilvl w:val="0"/>
                <w:numId w:val="15"/>
              </w:numPr>
              <w:spacing w:before="10" w:line="220" w:lineRule="exact"/>
              <w:ind w:left="414" w:hanging="425"/>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t xml:space="preserve">Are the study participants similar to the people in your care? </w:t>
            </w:r>
          </w:p>
          <w:p w:rsidR="00883D1D" w:rsidRPr="006872F4" w:rsidRDefault="00883D1D" w:rsidP="000718E8">
            <w:pPr>
              <w:pStyle w:val="ListParagraph"/>
              <w:numPr>
                <w:ilvl w:val="0"/>
                <w:numId w:val="15"/>
              </w:numPr>
              <w:spacing w:before="10" w:line="220" w:lineRule="exact"/>
              <w:ind w:left="414" w:hanging="414"/>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lastRenderedPageBreak/>
              <w:t>Would any differences between your population and the study participants alter the outcomes reported in the study?</w:t>
            </w:r>
          </w:p>
          <w:p w:rsidR="00883D1D" w:rsidRDefault="00883D1D" w:rsidP="000718E8">
            <w:pPr>
              <w:pStyle w:val="ListParagraph"/>
              <w:numPr>
                <w:ilvl w:val="0"/>
                <w:numId w:val="15"/>
              </w:numPr>
              <w:spacing w:before="10" w:line="220" w:lineRule="exact"/>
              <w:ind w:left="414" w:hanging="414"/>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t xml:space="preserve">Are the outcomes </w:t>
            </w:r>
            <w:r>
              <w:rPr>
                <w:rFonts w:ascii="Calibri Light" w:hAnsi="Calibri Light" w:cs="Calibri Light"/>
                <w:i/>
                <w:iCs/>
                <w:color w:val="000000" w:themeColor="text1"/>
                <w:sz w:val="22"/>
                <w:szCs w:val="22"/>
              </w:rPr>
              <w:t xml:space="preserve">important to your population? </w:t>
            </w:r>
          </w:p>
          <w:p w:rsidR="00883D1D" w:rsidRPr="006872F4" w:rsidRDefault="00883D1D" w:rsidP="000718E8">
            <w:pPr>
              <w:pStyle w:val="ListParagraph"/>
              <w:numPr>
                <w:ilvl w:val="0"/>
                <w:numId w:val="15"/>
              </w:numPr>
              <w:spacing w:before="10" w:line="220" w:lineRule="exact"/>
              <w:ind w:left="414" w:hanging="414"/>
              <w:rPr>
                <w:rFonts w:ascii="Calibri Light" w:hAnsi="Calibri Light" w:cs="Calibri Light"/>
                <w:i/>
                <w:iCs/>
                <w:color w:val="000000" w:themeColor="text1"/>
                <w:sz w:val="22"/>
                <w:szCs w:val="22"/>
              </w:rPr>
            </w:pPr>
            <w:r>
              <w:rPr>
                <w:rFonts w:ascii="Calibri Light" w:hAnsi="Calibri Light" w:cs="Calibri Light"/>
                <w:i/>
                <w:iCs/>
                <w:color w:val="000000" w:themeColor="text1"/>
                <w:sz w:val="22"/>
                <w:szCs w:val="22"/>
              </w:rPr>
              <w:t>Are there any outcomes</w:t>
            </w:r>
            <w:r w:rsidRPr="006872F4">
              <w:rPr>
                <w:rFonts w:ascii="Calibri Light" w:hAnsi="Calibri Light" w:cs="Calibri Light"/>
                <w:i/>
                <w:iCs/>
                <w:color w:val="000000" w:themeColor="text1"/>
                <w:sz w:val="22"/>
                <w:szCs w:val="22"/>
              </w:rPr>
              <w:t xml:space="preserve"> you </w:t>
            </w:r>
            <w:r>
              <w:rPr>
                <w:rFonts w:ascii="Calibri Light" w:hAnsi="Calibri Light" w:cs="Calibri Light"/>
                <w:i/>
                <w:iCs/>
                <w:color w:val="000000" w:themeColor="text1"/>
                <w:sz w:val="22"/>
                <w:szCs w:val="22"/>
              </w:rPr>
              <w:t xml:space="preserve">would have </w:t>
            </w:r>
            <w:r w:rsidRPr="006872F4">
              <w:rPr>
                <w:rFonts w:ascii="Calibri Light" w:hAnsi="Calibri Light" w:cs="Calibri Light"/>
                <w:i/>
                <w:iCs/>
                <w:color w:val="000000" w:themeColor="text1"/>
                <w:sz w:val="22"/>
                <w:szCs w:val="22"/>
              </w:rPr>
              <w:t xml:space="preserve">wanted information on that have not been </w:t>
            </w:r>
            <w:r>
              <w:rPr>
                <w:rFonts w:ascii="Calibri Light" w:hAnsi="Calibri Light" w:cs="Calibri Light"/>
                <w:i/>
                <w:iCs/>
                <w:color w:val="000000" w:themeColor="text1"/>
                <w:sz w:val="22"/>
                <w:szCs w:val="22"/>
              </w:rPr>
              <w:t xml:space="preserve">studied or </w:t>
            </w:r>
            <w:r w:rsidRPr="006872F4">
              <w:rPr>
                <w:rFonts w:ascii="Calibri Light" w:hAnsi="Calibri Light" w:cs="Calibri Light"/>
                <w:i/>
                <w:iCs/>
                <w:color w:val="000000" w:themeColor="text1"/>
                <w:sz w:val="22"/>
                <w:szCs w:val="22"/>
              </w:rPr>
              <w:t>reported</w:t>
            </w:r>
            <w:r>
              <w:rPr>
                <w:rFonts w:ascii="Calibri Light" w:hAnsi="Calibri Light" w:cs="Calibri Light"/>
                <w:i/>
                <w:iCs/>
                <w:color w:val="000000" w:themeColor="text1"/>
                <w:sz w:val="22"/>
                <w:szCs w:val="22"/>
              </w:rPr>
              <w:t>?</w:t>
            </w:r>
            <w:r w:rsidRPr="006872F4">
              <w:rPr>
                <w:rFonts w:ascii="Calibri Light" w:hAnsi="Calibri Light" w:cs="Calibri Light"/>
                <w:i/>
                <w:iCs/>
                <w:color w:val="000000" w:themeColor="text1"/>
                <w:sz w:val="22"/>
                <w:szCs w:val="22"/>
              </w:rPr>
              <w:t xml:space="preserve"> </w:t>
            </w:r>
          </w:p>
          <w:p w:rsidR="00883D1D" w:rsidRPr="006872F4" w:rsidRDefault="00883D1D" w:rsidP="000718E8">
            <w:pPr>
              <w:pStyle w:val="ListParagraph"/>
              <w:numPr>
                <w:ilvl w:val="0"/>
                <w:numId w:val="15"/>
              </w:numPr>
              <w:spacing w:before="10" w:line="220" w:lineRule="exact"/>
              <w:ind w:left="414" w:hanging="414"/>
              <w:rPr>
                <w:rFonts w:ascii="Calibri Light" w:hAnsi="Calibri Light" w:cs="Calibri Light"/>
                <w:color w:val="000000" w:themeColor="text1"/>
                <w:sz w:val="22"/>
                <w:szCs w:val="22"/>
              </w:rPr>
            </w:pPr>
            <w:r w:rsidRPr="006872F4">
              <w:rPr>
                <w:rFonts w:ascii="Calibri Light" w:hAnsi="Calibri Light" w:cs="Calibri Light"/>
                <w:i/>
                <w:iCs/>
                <w:color w:val="000000" w:themeColor="text1"/>
                <w:sz w:val="22"/>
                <w:szCs w:val="22"/>
              </w:rPr>
              <w:t>Are there any limitations of the study that would affect your decision?</w:t>
            </w:r>
          </w:p>
        </w:tc>
        <w:tc>
          <w:tcPr>
            <w:tcW w:w="4283" w:type="dxa"/>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lastRenderedPageBreak/>
              <w:t>Yes                       No                        Can’t tell</w:t>
            </w:r>
          </w:p>
          <w:p w:rsidR="00883D1D" w:rsidRPr="005F076D" w:rsidRDefault="00883D1D" w:rsidP="00D210B7">
            <w:pPr>
              <w:tabs>
                <w:tab w:val="left" w:pos="1441"/>
              </w:tabs>
              <w:spacing w:before="10" w:line="220" w:lineRule="exact"/>
              <w:rPr>
                <w:rFonts w:asciiTheme="minorHAnsi" w:hAnsiTheme="minorHAnsi" w:cstheme="minorHAnsi"/>
                <w:sz w:val="22"/>
                <w:szCs w:val="22"/>
              </w:rPr>
            </w:pP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F076D">
              <w:rPr>
                <w:rFonts w:asciiTheme="minorHAnsi" w:hAnsiTheme="minorHAnsi" w:cstheme="minorHAnsi"/>
                <w:color w:val="5B9BD5" w:themeColor="accent1"/>
                <w:sz w:val="22"/>
                <w:szCs w:val="22"/>
              </w:rPr>
              <w:t xml:space="preserve">  </w:t>
            </w:r>
          </w:p>
        </w:tc>
      </w:tr>
      <w:tr w:rsidR="00883D1D" w:rsidTr="00D210B7">
        <w:tc>
          <w:tcPr>
            <w:tcW w:w="607" w:type="dxa"/>
            <w:tcBorders>
              <w:top w:val="single" w:sz="4" w:space="0" w:color="auto"/>
              <w:bottom w:val="single" w:sz="4" w:space="0" w:color="auto"/>
              <w:right w:val="nil"/>
            </w:tcBorders>
          </w:tcPr>
          <w:p w:rsidR="00883D1D" w:rsidRPr="006872F4" w:rsidRDefault="00883D1D" w:rsidP="00D210B7">
            <w:pPr>
              <w:spacing w:before="10" w:line="220" w:lineRule="exact"/>
              <w:rPr>
                <w:rFonts w:ascii="Calibri Light" w:hAnsi="Calibri Light" w:cs="Calibri Light"/>
                <w:b/>
                <w:bCs/>
                <w:color w:val="000000" w:themeColor="text1"/>
                <w:sz w:val="22"/>
                <w:szCs w:val="22"/>
              </w:rPr>
            </w:pPr>
            <w:r w:rsidRPr="006872F4">
              <w:rPr>
                <w:rFonts w:ascii="Calibri Light" w:hAnsi="Calibri Light" w:cs="Calibri Light"/>
                <w:b/>
                <w:bCs/>
                <w:color w:val="000000" w:themeColor="text1"/>
                <w:sz w:val="22"/>
                <w:szCs w:val="22"/>
              </w:rPr>
              <w:t>11.</w:t>
            </w:r>
          </w:p>
        </w:tc>
        <w:tc>
          <w:tcPr>
            <w:tcW w:w="4465" w:type="dxa"/>
            <w:tcBorders>
              <w:left w:val="nil"/>
              <w:bottom w:val="single" w:sz="4" w:space="0" w:color="auto"/>
            </w:tcBorders>
          </w:tcPr>
          <w:p w:rsidR="00883D1D" w:rsidRPr="006872F4" w:rsidRDefault="00883D1D" w:rsidP="00D210B7">
            <w:pPr>
              <w:spacing w:before="10" w:line="220" w:lineRule="exact"/>
              <w:rPr>
                <w:rFonts w:ascii="Calibri Light" w:eastAsia="Calibri Light" w:hAnsi="Calibri Light" w:cs="Calibri Light"/>
                <w:b/>
                <w:bCs/>
                <w:color w:val="000000" w:themeColor="text1"/>
                <w:spacing w:val="1"/>
                <w:sz w:val="22"/>
                <w:szCs w:val="22"/>
              </w:rPr>
            </w:pPr>
            <w:r w:rsidRPr="006872F4">
              <w:rPr>
                <w:rFonts w:ascii="Calibri Light" w:eastAsia="Calibri Light" w:hAnsi="Calibri Light" w:cs="Calibri Light"/>
                <w:b/>
                <w:bCs/>
                <w:color w:val="000000" w:themeColor="text1"/>
                <w:spacing w:val="1"/>
                <w:sz w:val="22"/>
                <w:szCs w:val="22"/>
              </w:rPr>
              <w:t xml:space="preserve">Would the experimental intervention provide greater value to the people in your care than </w:t>
            </w:r>
            <w:r>
              <w:rPr>
                <w:rFonts w:ascii="Calibri Light" w:eastAsia="Calibri Light" w:hAnsi="Calibri Light" w:cs="Calibri Light"/>
                <w:b/>
                <w:bCs/>
                <w:color w:val="000000" w:themeColor="text1"/>
                <w:spacing w:val="1"/>
                <w:sz w:val="22"/>
                <w:szCs w:val="22"/>
              </w:rPr>
              <w:t xml:space="preserve">any of the </w:t>
            </w:r>
            <w:r w:rsidRPr="006872F4">
              <w:rPr>
                <w:rFonts w:ascii="Calibri Light" w:eastAsia="Calibri Light" w:hAnsi="Calibri Light" w:cs="Calibri Light"/>
                <w:b/>
                <w:bCs/>
                <w:color w:val="000000" w:themeColor="text1"/>
                <w:spacing w:val="1"/>
                <w:sz w:val="22"/>
                <w:szCs w:val="22"/>
              </w:rPr>
              <w:t>existing interventions?</w:t>
            </w:r>
          </w:p>
          <w:p w:rsidR="00883D1D" w:rsidRPr="006872F4" w:rsidRDefault="00883D1D" w:rsidP="00D210B7">
            <w:pPr>
              <w:spacing w:before="10" w:line="220" w:lineRule="exact"/>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t xml:space="preserve">CONSIDER: </w:t>
            </w:r>
          </w:p>
          <w:p w:rsidR="00883D1D" w:rsidRPr="006872F4" w:rsidRDefault="00883D1D" w:rsidP="000718E8">
            <w:pPr>
              <w:pStyle w:val="ListParagraph"/>
              <w:numPr>
                <w:ilvl w:val="0"/>
                <w:numId w:val="18"/>
              </w:numPr>
              <w:spacing w:before="10" w:after="0" w:line="220" w:lineRule="exact"/>
              <w:ind w:left="414" w:hanging="414"/>
              <w:rPr>
                <w:rFonts w:ascii="Calibri Light" w:hAnsi="Calibri Light" w:cs="Calibri Light"/>
                <w:i/>
                <w:iCs/>
                <w:color w:val="000000" w:themeColor="text1"/>
                <w:sz w:val="22"/>
                <w:szCs w:val="22"/>
              </w:rPr>
            </w:pPr>
            <w:r w:rsidRPr="006872F4">
              <w:rPr>
                <w:rFonts w:ascii="Calibri Light" w:hAnsi="Calibri Light" w:cs="Calibri Light"/>
                <w:i/>
                <w:iCs/>
                <w:color w:val="000000" w:themeColor="text1"/>
                <w:sz w:val="22"/>
                <w:szCs w:val="22"/>
              </w:rPr>
              <w:t>What resources are needed to introduce this intervention taking into account time, finances, and skills development or training needs?</w:t>
            </w:r>
          </w:p>
          <w:p w:rsidR="00883D1D" w:rsidRPr="006E6097" w:rsidRDefault="00883D1D" w:rsidP="000718E8">
            <w:pPr>
              <w:pStyle w:val="ListParagraph"/>
              <w:numPr>
                <w:ilvl w:val="0"/>
                <w:numId w:val="18"/>
              </w:numPr>
              <w:spacing w:before="10" w:after="0" w:line="220" w:lineRule="exact"/>
              <w:ind w:left="414" w:hanging="414"/>
              <w:rPr>
                <w:rFonts w:ascii="Calibri Light" w:hAnsi="Calibri Light" w:cs="Calibri Light"/>
                <w:color w:val="000000" w:themeColor="text1"/>
                <w:sz w:val="22"/>
                <w:szCs w:val="22"/>
              </w:rPr>
            </w:pPr>
            <w:r w:rsidRPr="006872F4">
              <w:rPr>
                <w:rFonts w:ascii="Calibri Light" w:hAnsi="Calibri Light" w:cs="Calibri Light"/>
                <w:i/>
                <w:iCs/>
                <w:color w:val="000000" w:themeColor="text1"/>
                <w:sz w:val="22"/>
                <w:szCs w:val="22"/>
              </w:rPr>
              <w:t xml:space="preserve">Are you able to disinvest resources in one or more existing interventions in order to be able to re-invest in the new intervention? </w:t>
            </w:r>
          </w:p>
          <w:p w:rsidR="00883D1D" w:rsidRPr="006872F4" w:rsidRDefault="00883D1D" w:rsidP="00D210B7">
            <w:pPr>
              <w:pStyle w:val="ListParagraph"/>
              <w:spacing w:before="10" w:line="220" w:lineRule="exact"/>
              <w:ind w:left="414"/>
              <w:rPr>
                <w:rFonts w:ascii="Calibri Light" w:hAnsi="Calibri Light" w:cs="Calibri Light"/>
                <w:color w:val="000000" w:themeColor="text1"/>
                <w:sz w:val="22"/>
                <w:szCs w:val="22"/>
              </w:rPr>
            </w:pPr>
          </w:p>
        </w:tc>
        <w:tc>
          <w:tcPr>
            <w:tcW w:w="4283" w:type="dxa"/>
            <w:tcBorders>
              <w:bottom w:val="single" w:sz="4" w:space="0" w:color="auto"/>
            </w:tcBorders>
          </w:tcPr>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r w:rsidRPr="006872F4">
              <w:rPr>
                <w:rFonts w:ascii="Calibri Light" w:hAnsi="Calibri Light" w:cs="Calibri Light"/>
                <w:color w:val="000000" w:themeColor="text1"/>
                <w:sz w:val="22"/>
                <w:szCs w:val="22"/>
              </w:rPr>
              <w:t>Yes                       No                        Can’t tell</w:t>
            </w:r>
          </w:p>
          <w:p w:rsidR="00883D1D" w:rsidRDefault="00883D1D" w:rsidP="00D210B7">
            <w:pPr>
              <w:spacing w:before="10" w:line="220" w:lineRule="exact"/>
              <w:rPr>
                <w:sz w:val="22"/>
                <w:szCs w:val="22"/>
              </w:rPr>
            </w:pPr>
            <w:r w:rsidRPr="005F076D">
              <w:rPr>
                <w:rFonts w:asciiTheme="minorHAnsi" w:hAnsiTheme="minorHAnsi" w:cstheme="minorHAnsi"/>
                <w:color w:val="5B9BD5" w:themeColor="accent1"/>
                <w:sz w:val="22"/>
                <w:szCs w:val="22"/>
              </w:rPr>
              <w:t xml:space="preserve"> </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r w:rsidRPr="005E4CC6">
              <w:rPr>
                <w:rFonts w:ascii="Wingdings" w:hAnsi="Wingdings" w:cstheme="minorHAnsi"/>
                <w:color w:val="000000" w:themeColor="text1"/>
                <w:sz w:val="24"/>
              </w:rPr>
              <w:t></w:t>
            </w:r>
          </w:p>
        </w:tc>
      </w:tr>
      <w:tr w:rsidR="00883D1D" w:rsidTr="00D210B7">
        <w:tc>
          <w:tcPr>
            <w:tcW w:w="607" w:type="dxa"/>
            <w:tcBorders>
              <w:top w:val="single" w:sz="4" w:space="0" w:color="auto"/>
              <w:left w:val="nil"/>
              <w:bottom w:val="single" w:sz="4" w:space="0" w:color="auto"/>
              <w:right w:val="nil"/>
            </w:tcBorders>
          </w:tcPr>
          <w:p w:rsidR="00883D1D" w:rsidRPr="006872F4" w:rsidRDefault="00883D1D" w:rsidP="00D210B7">
            <w:pPr>
              <w:spacing w:before="10" w:line="220" w:lineRule="exact"/>
              <w:rPr>
                <w:rFonts w:ascii="Calibri Light" w:hAnsi="Calibri Light" w:cs="Calibri Light"/>
                <w:b/>
                <w:bCs/>
                <w:color w:val="000000" w:themeColor="text1"/>
                <w:sz w:val="22"/>
                <w:szCs w:val="22"/>
              </w:rPr>
            </w:pPr>
          </w:p>
        </w:tc>
        <w:tc>
          <w:tcPr>
            <w:tcW w:w="8748" w:type="dxa"/>
            <w:gridSpan w:val="2"/>
            <w:tcBorders>
              <w:left w:val="nil"/>
              <w:right w:val="nil"/>
            </w:tcBorders>
          </w:tcPr>
          <w:p w:rsidR="00883D1D" w:rsidRDefault="00883D1D" w:rsidP="00D210B7">
            <w:pPr>
              <w:tabs>
                <w:tab w:val="left" w:pos="1441"/>
              </w:tabs>
              <w:spacing w:before="10" w:line="220" w:lineRule="exact"/>
              <w:rPr>
                <w:rFonts w:ascii="Calibri Light" w:hAnsi="Calibri Light" w:cs="Calibri Light"/>
                <w:color w:val="000000" w:themeColor="text1"/>
                <w:sz w:val="22"/>
                <w:szCs w:val="22"/>
              </w:rPr>
            </w:pPr>
          </w:p>
          <w:p w:rsidR="00883D1D" w:rsidRDefault="00883D1D" w:rsidP="00D210B7">
            <w:pPr>
              <w:tabs>
                <w:tab w:val="left" w:pos="1441"/>
              </w:tabs>
              <w:spacing w:before="10" w:line="220" w:lineRule="exact"/>
              <w:rPr>
                <w:rFonts w:ascii="Calibri Light" w:hAnsi="Calibri Light" w:cs="Calibri Light"/>
                <w:color w:val="000000" w:themeColor="text1"/>
                <w:sz w:val="22"/>
                <w:szCs w:val="22"/>
              </w:rPr>
            </w:pPr>
          </w:p>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p>
        </w:tc>
      </w:tr>
      <w:tr w:rsidR="00883D1D" w:rsidTr="00D210B7">
        <w:tc>
          <w:tcPr>
            <w:tcW w:w="9355" w:type="dxa"/>
            <w:gridSpan w:val="3"/>
            <w:tcBorders>
              <w:top w:val="single" w:sz="4" w:space="0" w:color="auto"/>
              <w:bottom w:val="single" w:sz="4" w:space="0" w:color="auto"/>
            </w:tcBorders>
          </w:tcPr>
          <w:p w:rsidR="00883D1D" w:rsidRPr="00D86336" w:rsidRDefault="00883D1D" w:rsidP="00D210B7">
            <w:pPr>
              <w:tabs>
                <w:tab w:val="left" w:pos="1441"/>
              </w:tabs>
              <w:spacing w:before="10" w:line="220" w:lineRule="exact"/>
              <w:rPr>
                <w:rFonts w:ascii="Calibri Light" w:hAnsi="Calibri Light" w:cs="Calibri Light"/>
                <w:i/>
                <w:iCs/>
                <w:color w:val="000000" w:themeColor="text1"/>
                <w:sz w:val="22"/>
                <w:szCs w:val="22"/>
              </w:rPr>
            </w:pPr>
            <w:r>
              <w:rPr>
                <w:rFonts w:ascii="Calibri Light" w:hAnsi="Calibri Light" w:cs="Calibri Light"/>
                <w:b/>
                <w:bCs/>
                <w:color w:val="000000" w:themeColor="text1"/>
                <w:sz w:val="22"/>
                <w:szCs w:val="22"/>
              </w:rPr>
              <w:t xml:space="preserve">APPRAISAL </w:t>
            </w:r>
            <w:r w:rsidRPr="004965CE">
              <w:rPr>
                <w:rFonts w:ascii="Calibri Light" w:hAnsi="Calibri Light" w:cs="Calibri Light"/>
                <w:b/>
                <w:bCs/>
                <w:color w:val="000000" w:themeColor="text1"/>
                <w:sz w:val="22"/>
                <w:szCs w:val="22"/>
              </w:rPr>
              <w:t>SUMMARY</w:t>
            </w:r>
            <w:r>
              <w:rPr>
                <w:rFonts w:ascii="Calibri Light" w:hAnsi="Calibri Light" w:cs="Calibri Light"/>
                <w:b/>
                <w:bCs/>
                <w:color w:val="000000" w:themeColor="text1"/>
                <w:sz w:val="22"/>
                <w:szCs w:val="22"/>
              </w:rPr>
              <w:t xml:space="preserve">: </w:t>
            </w:r>
            <w:r w:rsidRPr="004965CE">
              <w:rPr>
                <w:rFonts w:ascii="Calibri Light" w:hAnsi="Calibri Light" w:cs="Calibri Light"/>
                <w:i/>
                <w:iCs/>
                <w:color w:val="000000" w:themeColor="text1"/>
                <w:sz w:val="22"/>
                <w:szCs w:val="22"/>
              </w:rPr>
              <w:t xml:space="preserve">Record </w:t>
            </w:r>
            <w:r>
              <w:rPr>
                <w:rFonts w:ascii="Calibri Light" w:hAnsi="Calibri Light" w:cs="Calibri Light"/>
                <w:i/>
                <w:iCs/>
                <w:color w:val="000000" w:themeColor="text1"/>
                <w:sz w:val="22"/>
                <w:szCs w:val="22"/>
              </w:rPr>
              <w:t>key points from your critical appraisal in this box. W</w:t>
            </w:r>
            <w:r w:rsidRPr="004965CE">
              <w:rPr>
                <w:rFonts w:ascii="Calibri Light" w:hAnsi="Calibri Light" w:cs="Calibri Light"/>
                <w:i/>
                <w:iCs/>
                <w:color w:val="000000" w:themeColor="text1"/>
                <w:sz w:val="22"/>
                <w:szCs w:val="22"/>
              </w:rPr>
              <w:t>hat</w:t>
            </w:r>
            <w:r>
              <w:rPr>
                <w:rFonts w:ascii="Calibri Light" w:hAnsi="Calibri Light" w:cs="Calibri Light"/>
                <w:i/>
                <w:iCs/>
                <w:color w:val="000000" w:themeColor="text1"/>
                <w:sz w:val="22"/>
                <w:szCs w:val="22"/>
              </w:rPr>
              <w:t xml:space="preserve"> i</w:t>
            </w:r>
            <w:r w:rsidRPr="004965CE">
              <w:rPr>
                <w:rFonts w:ascii="Calibri Light" w:hAnsi="Calibri Light" w:cs="Calibri Light"/>
                <w:i/>
                <w:iCs/>
                <w:color w:val="000000" w:themeColor="text1"/>
                <w:sz w:val="22"/>
                <w:szCs w:val="22"/>
              </w:rPr>
              <w:t>s your conclusion about th</w:t>
            </w:r>
            <w:r>
              <w:rPr>
                <w:rFonts w:ascii="Calibri Light" w:hAnsi="Calibri Light" w:cs="Calibri Light"/>
                <w:i/>
                <w:iCs/>
                <w:color w:val="000000" w:themeColor="text1"/>
                <w:sz w:val="22"/>
                <w:szCs w:val="22"/>
              </w:rPr>
              <w:t>e</w:t>
            </w:r>
            <w:r w:rsidRPr="004965CE">
              <w:rPr>
                <w:rFonts w:ascii="Calibri Light" w:hAnsi="Calibri Light" w:cs="Calibri Light"/>
                <w:i/>
                <w:iCs/>
                <w:color w:val="000000" w:themeColor="text1"/>
                <w:sz w:val="22"/>
                <w:szCs w:val="22"/>
              </w:rPr>
              <w:t xml:space="preserve"> paper?</w:t>
            </w:r>
            <w:r>
              <w:rPr>
                <w:rFonts w:ascii="Calibri Light" w:hAnsi="Calibri Light" w:cs="Calibri Light"/>
                <w:i/>
                <w:iCs/>
                <w:color w:val="000000" w:themeColor="text1"/>
                <w:sz w:val="22"/>
                <w:szCs w:val="22"/>
              </w:rPr>
              <w:t xml:space="preserve"> W</w:t>
            </w:r>
            <w:r w:rsidRPr="004965CE">
              <w:rPr>
                <w:rFonts w:ascii="Calibri Light" w:hAnsi="Calibri Light" w:cs="Calibri Light"/>
                <w:i/>
                <w:iCs/>
                <w:color w:val="000000" w:themeColor="text1"/>
                <w:sz w:val="22"/>
                <w:szCs w:val="22"/>
              </w:rPr>
              <w:t xml:space="preserve">ould </w:t>
            </w:r>
            <w:r>
              <w:rPr>
                <w:rFonts w:ascii="Calibri Light" w:hAnsi="Calibri Light" w:cs="Calibri Light"/>
                <w:i/>
                <w:iCs/>
                <w:color w:val="000000" w:themeColor="text1"/>
                <w:sz w:val="22"/>
                <w:szCs w:val="22"/>
              </w:rPr>
              <w:t xml:space="preserve">you use </w:t>
            </w:r>
            <w:r w:rsidRPr="004965CE">
              <w:rPr>
                <w:rFonts w:ascii="Calibri Light" w:hAnsi="Calibri Light" w:cs="Calibri Light"/>
                <w:i/>
                <w:iCs/>
                <w:color w:val="000000" w:themeColor="text1"/>
                <w:sz w:val="22"/>
                <w:szCs w:val="22"/>
              </w:rPr>
              <w:t xml:space="preserve">it </w:t>
            </w:r>
            <w:r>
              <w:rPr>
                <w:rFonts w:ascii="Calibri Light" w:hAnsi="Calibri Light" w:cs="Calibri Light"/>
                <w:i/>
                <w:iCs/>
                <w:color w:val="000000" w:themeColor="text1"/>
                <w:sz w:val="22"/>
                <w:szCs w:val="22"/>
              </w:rPr>
              <w:t>to</w:t>
            </w:r>
            <w:r w:rsidRPr="004965CE">
              <w:rPr>
                <w:rFonts w:ascii="Calibri Light" w:hAnsi="Calibri Light" w:cs="Calibri Light"/>
                <w:i/>
                <w:iCs/>
                <w:color w:val="000000" w:themeColor="text1"/>
                <w:sz w:val="22"/>
                <w:szCs w:val="22"/>
              </w:rPr>
              <w:t xml:space="preserve"> change your practice</w:t>
            </w:r>
            <w:r>
              <w:rPr>
                <w:rFonts w:ascii="Calibri Light" w:hAnsi="Calibri Light" w:cs="Calibri Light"/>
                <w:i/>
                <w:iCs/>
                <w:color w:val="000000" w:themeColor="text1"/>
                <w:sz w:val="22"/>
                <w:szCs w:val="22"/>
              </w:rPr>
              <w:t xml:space="preserve"> or to recommend changes to care/interventions used by your organisation</w:t>
            </w:r>
            <w:r w:rsidRPr="004965CE">
              <w:rPr>
                <w:rFonts w:ascii="Calibri Light" w:hAnsi="Calibri Light" w:cs="Calibri Light"/>
                <w:i/>
                <w:iCs/>
                <w:color w:val="000000" w:themeColor="text1"/>
                <w:sz w:val="22"/>
                <w:szCs w:val="22"/>
              </w:rPr>
              <w:t xml:space="preserve">?  </w:t>
            </w:r>
            <w:r w:rsidRPr="00D86336">
              <w:rPr>
                <w:rFonts w:ascii="Calibri Light" w:hAnsi="Calibri Light" w:cs="Calibri Light"/>
                <w:i/>
                <w:iCs/>
                <w:color w:val="000000" w:themeColor="text1"/>
                <w:sz w:val="22"/>
                <w:szCs w:val="22"/>
              </w:rPr>
              <w:t>Could you judiciously implement this intervention without delay?</w:t>
            </w:r>
          </w:p>
          <w:p w:rsidR="00883D1D" w:rsidRDefault="00883D1D" w:rsidP="00D210B7">
            <w:pPr>
              <w:tabs>
                <w:tab w:val="left" w:pos="1441"/>
              </w:tabs>
              <w:spacing w:before="10" w:line="220" w:lineRule="exact"/>
              <w:rPr>
                <w:rFonts w:ascii="Calibri Light" w:hAnsi="Calibri Light" w:cs="Calibri Light"/>
                <w:color w:val="000000" w:themeColor="text1"/>
                <w:sz w:val="22"/>
                <w:szCs w:val="22"/>
              </w:rPr>
            </w:pPr>
          </w:p>
          <w:p w:rsidR="00883D1D" w:rsidRDefault="00883D1D" w:rsidP="00D210B7">
            <w:pPr>
              <w:tabs>
                <w:tab w:val="left" w:pos="1441"/>
              </w:tabs>
              <w:spacing w:before="10" w:line="220" w:lineRule="exact"/>
              <w:rPr>
                <w:rFonts w:ascii="Calibri Light" w:hAnsi="Calibri Light" w:cs="Calibri Light"/>
                <w:color w:val="000000" w:themeColor="text1"/>
                <w:sz w:val="22"/>
                <w:szCs w:val="22"/>
              </w:rPr>
            </w:pPr>
          </w:p>
          <w:p w:rsidR="00883D1D" w:rsidRDefault="00883D1D" w:rsidP="00D210B7">
            <w:pPr>
              <w:tabs>
                <w:tab w:val="left" w:pos="1441"/>
              </w:tabs>
              <w:spacing w:before="10" w:line="220" w:lineRule="exact"/>
              <w:rPr>
                <w:rFonts w:ascii="Calibri Light" w:hAnsi="Calibri Light" w:cs="Calibri Light"/>
                <w:color w:val="000000" w:themeColor="text1"/>
                <w:sz w:val="22"/>
                <w:szCs w:val="22"/>
              </w:rPr>
            </w:pPr>
          </w:p>
          <w:p w:rsidR="00883D1D" w:rsidRDefault="00883D1D" w:rsidP="00D210B7">
            <w:pPr>
              <w:tabs>
                <w:tab w:val="left" w:pos="1441"/>
              </w:tabs>
              <w:spacing w:before="10" w:line="220" w:lineRule="exact"/>
              <w:rPr>
                <w:rFonts w:ascii="Calibri Light" w:hAnsi="Calibri Light" w:cs="Calibri Light"/>
                <w:color w:val="000000" w:themeColor="text1"/>
                <w:sz w:val="22"/>
                <w:szCs w:val="22"/>
              </w:rPr>
            </w:pPr>
          </w:p>
          <w:p w:rsidR="00883D1D" w:rsidRDefault="00883D1D" w:rsidP="00D210B7">
            <w:pPr>
              <w:tabs>
                <w:tab w:val="left" w:pos="1441"/>
              </w:tabs>
              <w:spacing w:before="10" w:line="220" w:lineRule="exact"/>
              <w:rPr>
                <w:rFonts w:ascii="Calibri Light" w:hAnsi="Calibri Light" w:cs="Calibri Light"/>
                <w:color w:val="000000" w:themeColor="text1"/>
                <w:sz w:val="22"/>
                <w:szCs w:val="22"/>
              </w:rPr>
            </w:pPr>
          </w:p>
          <w:p w:rsidR="00883D1D" w:rsidRPr="006872F4" w:rsidRDefault="00883D1D" w:rsidP="00D210B7">
            <w:pPr>
              <w:tabs>
                <w:tab w:val="left" w:pos="1441"/>
              </w:tabs>
              <w:spacing w:before="10" w:line="220" w:lineRule="exact"/>
              <w:rPr>
                <w:rFonts w:ascii="Calibri Light" w:hAnsi="Calibri Light" w:cs="Calibri Light"/>
                <w:color w:val="000000" w:themeColor="text1"/>
                <w:sz w:val="22"/>
                <w:szCs w:val="22"/>
              </w:rPr>
            </w:pPr>
          </w:p>
        </w:tc>
      </w:tr>
    </w:tbl>
    <w:p w:rsidR="00883D1D" w:rsidRDefault="00883D1D" w:rsidP="00883D1D">
      <w:pPr>
        <w:spacing w:before="6" w:line="200" w:lineRule="exact"/>
        <w:rPr>
          <w:rFonts w:ascii="Calibri Light" w:eastAsia="Calibri Light" w:hAnsi="Calibri Light" w:cs="Calibri Light"/>
          <w:sz w:val="22"/>
          <w:szCs w:val="22"/>
        </w:rPr>
      </w:pPr>
    </w:p>
    <w:p w:rsidR="00883D1D" w:rsidRDefault="00883D1D" w:rsidP="00883D1D">
      <w:pPr>
        <w:spacing w:before="6" w:line="200" w:lineRule="exact"/>
        <w:rPr>
          <w:rFonts w:ascii="Calibri Light" w:eastAsia="Calibri Light" w:hAnsi="Calibri Light" w:cs="Calibri Light"/>
          <w:sz w:val="22"/>
          <w:szCs w:val="22"/>
        </w:rPr>
      </w:pPr>
    </w:p>
    <w:p w:rsidR="00D15F4B" w:rsidRDefault="00D15F4B" w:rsidP="009B1960">
      <w:pPr>
        <w:pStyle w:val="BodyText2"/>
        <w:spacing w:line="360" w:lineRule="auto"/>
        <w:jc w:val="left"/>
        <w:rPr>
          <w:rStyle w:val="BodyText2Char"/>
          <w:rFonts w:ascii="Arial" w:hAnsi="Arial" w:cs="Arial"/>
          <w:sz w:val="24"/>
          <w:szCs w:val="24"/>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904429" w:rsidRDefault="00904429"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772DA8" w:rsidRDefault="00772DA8" w:rsidP="008651CC">
      <w:pPr>
        <w:spacing w:line="360" w:lineRule="auto"/>
        <w:rPr>
          <w:rFonts w:ascii="Arial" w:hAnsi="Arial"/>
          <w:sz w:val="24"/>
          <w:u w:val="single"/>
        </w:rPr>
      </w:pPr>
    </w:p>
    <w:p w:rsidR="00772DA8" w:rsidRDefault="00772DA8" w:rsidP="008651CC">
      <w:pPr>
        <w:spacing w:line="360" w:lineRule="auto"/>
        <w:rPr>
          <w:rFonts w:ascii="Arial" w:hAnsi="Arial"/>
          <w:sz w:val="24"/>
          <w:u w:val="single"/>
        </w:rPr>
      </w:pPr>
    </w:p>
    <w:p w:rsidR="00772DA8" w:rsidRDefault="00772DA8" w:rsidP="008651CC">
      <w:pPr>
        <w:spacing w:line="360" w:lineRule="auto"/>
        <w:rPr>
          <w:rFonts w:ascii="Arial" w:hAnsi="Arial"/>
          <w:sz w:val="24"/>
          <w:u w:val="single"/>
        </w:rPr>
      </w:pPr>
    </w:p>
    <w:p w:rsidR="00772DA8" w:rsidRDefault="00772DA8" w:rsidP="008651CC">
      <w:pPr>
        <w:spacing w:line="360" w:lineRule="auto"/>
        <w:rPr>
          <w:rFonts w:ascii="Arial" w:hAnsi="Arial"/>
          <w:sz w:val="24"/>
          <w:u w:val="single"/>
        </w:rPr>
      </w:pPr>
    </w:p>
    <w:p w:rsidR="00772DA8" w:rsidRDefault="00772DA8" w:rsidP="008651CC">
      <w:pPr>
        <w:spacing w:line="360" w:lineRule="auto"/>
        <w:rPr>
          <w:rFonts w:ascii="Arial" w:hAnsi="Arial"/>
          <w:sz w:val="24"/>
          <w:u w:val="single"/>
        </w:rPr>
      </w:pPr>
    </w:p>
    <w:p w:rsidR="009B1960" w:rsidRDefault="009B1960" w:rsidP="008651CC">
      <w:pPr>
        <w:spacing w:line="360" w:lineRule="auto"/>
        <w:rPr>
          <w:rFonts w:ascii="Arial" w:hAnsi="Arial"/>
          <w:sz w:val="24"/>
          <w:u w:val="single"/>
        </w:rPr>
      </w:pPr>
    </w:p>
    <w:p w:rsidR="003E6A74" w:rsidRPr="003E6A74" w:rsidRDefault="009B1960" w:rsidP="008651CC">
      <w:pPr>
        <w:spacing w:line="360" w:lineRule="auto"/>
        <w:rPr>
          <w:rFonts w:ascii="Arial" w:hAnsi="Arial"/>
          <w:sz w:val="24"/>
          <w:u w:val="single"/>
        </w:rPr>
      </w:pPr>
      <w:r>
        <w:rPr>
          <w:rFonts w:ascii="Arial" w:hAnsi="Arial"/>
          <w:sz w:val="24"/>
          <w:u w:val="single"/>
        </w:rPr>
        <w:t>Appendix4</w:t>
      </w:r>
      <w:r w:rsidR="003E6A74">
        <w:rPr>
          <w:rFonts w:ascii="Arial" w:hAnsi="Arial"/>
          <w:sz w:val="24"/>
          <w:u w:val="single"/>
        </w:rPr>
        <w:t xml:space="preserve">: </w:t>
      </w:r>
      <w:r w:rsidR="003E6A74" w:rsidRPr="003E6A74">
        <w:rPr>
          <w:rFonts w:ascii="Arial" w:hAnsi="Arial"/>
          <w:sz w:val="24"/>
          <w:u w:val="single"/>
        </w:rPr>
        <w:t>Quality of included study</w:t>
      </w:r>
    </w:p>
    <w:tbl>
      <w:tblPr>
        <w:tblStyle w:val="TableGrid"/>
        <w:tblW w:w="9498" w:type="dxa"/>
        <w:tblInd w:w="-147" w:type="dxa"/>
        <w:tblLayout w:type="fixed"/>
        <w:tblLook w:val="04A0" w:firstRow="1" w:lastRow="0" w:firstColumn="1" w:lastColumn="0" w:noHBand="0" w:noVBand="1"/>
      </w:tblPr>
      <w:tblGrid>
        <w:gridCol w:w="851"/>
        <w:gridCol w:w="548"/>
        <w:gridCol w:w="728"/>
        <w:gridCol w:w="859"/>
        <w:gridCol w:w="857"/>
        <w:gridCol w:w="781"/>
        <w:gridCol w:w="774"/>
        <w:gridCol w:w="744"/>
        <w:gridCol w:w="782"/>
        <w:gridCol w:w="812"/>
        <w:gridCol w:w="911"/>
        <w:gridCol w:w="851"/>
      </w:tblGrid>
      <w:tr w:rsidR="00CC1EBE" w:rsidRPr="00A57E0A" w:rsidTr="0036478C">
        <w:tc>
          <w:tcPr>
            <w:tcW w:w="851" w:type="dxa"/>
          </w:tcPr>
          <w:p w:rsidR="003E6A74" w:rsidRPr="00A57E0A" w:rsidRDefault="00FB3914" w:rsidP="003E6A74">
            <w:pPr>
              <w:rPr>
                <w:rFonts w:ascii="Arial" w:hAnsi="Arial"/>
                <w:sz w:val="16"/>
                <w:szCs w:val="16"/>
              </w:rPr>
            </w:pPr>
            <w:r>
              <w:rPr>
                <w:rFonts w:ascii="Arial" w:hAnsi="Arial"/>
                <w:sz w:val="16"/>
                <w:szCs w:val="16"/>
              </w:rPr>
              <w:t>Author</w:t>
            </w:r>
          </w:p>
        </w:tc>
        <w:tc>
          <w:tcPr>
            <w:tcW w:w="548" w:type="dxa"/>
          </w:tcPr>
          <w:p w:rsidR="003E6A74" w:rsidRPr="00A57E0A" w:rsidRDefault="003E6A74" w:rsidP="003E6A74">
            <w:pPr>
              <w:rPr>
                <w:rFonts w:ascii="Arial" w:hAnsi="Arial"/>
                <w:sz w:val="16"/>
                <w:szCs w:val="16"/>
              </w:rPr>
            </w:pPr>
            <w:r w:rsidRPr="00A57E0A">
              <w:rPr>
                <w:rFonts w:ascii="Arial" w:hAnsi="Arial"/>
                <w:sz w:val="16"/>
                <w:szCs w:val="16"/>
              </w:rPr>
              <w:t>Radom allocation</w:t>
            </w:r>
          </w:p>
        </w:tc>
        <w:tc>
          <w:tcPr>
            <w:tcW w:w="728" w:type="dxa"/>
          </w:tcPr>
          <w:p w:rsidR="003E6A74" w:rsidRPr="00A57E0A" w:rsidRDefault="003E6A74" w:rsidP="003E6A74">
            <w:pPr>
              <w:rPr>
                <w:rFonts w:ascii="Arial" w:hAnsi="Arial"/>
                <w:sz w:val="16"/>
                <w:szCs w:val="16"/>
              </w:rPr>
            </w:pPr>
            <w:r w:rsidRPr="00A57E0A">
              <w:rPr>
                <w:rFonts w:ascii="Arial" w:hAnsi="Arial"/>
                <w:sz w:val="16"/>
                <w:szCs w:val="16"/>
              </w:rPr>
              <w:t>Concealed allocation</w:t>
            </w:r>
          </w:p>
        </w:tc>
        <w:tc>
          <w:tcPr>
            <w:tcW w:w="859" w:type="dxa"/>
          </w:tcPr>
          <w:p w:rsidR="003E6A74" w:rsidRPr="00A57E0A" w:rsidRDefault="003E6A74" w:rsidP="003E6A74">
            <w:pPr>
              <w:rPr>
                <w:rFonts w:ascii="Arial" w:hAnsi="Arial"/>
                <w:sz w:val="16"/>
                <w:szCs w:val="16"/>
              </w:rPr>
            </w:pPr>
            <w:r w:rsidRPr="00A57E0A">
              <w:rPr>
                <w:rFonts w:ascii="Arial" w:hAnsi="Arial"/>
                <w:sz w:val="16"/>
                <w:szCs w:val="16"/>
              </w:rPr>
              <w:t>Groups similar at baseline</w:t>
            </w:r>
          </w:p>
        </w:tc>
        <w:tc>
          <w:tcPr>
            <w:tcW w:w="857" w:type="dxa"/>
          </w:tcPr>
          <w:p w:rsidR="003E6A74" w:rsidRPr="00A57E0A" w:rsidRDefault="003E6A74" w:rsidP="003E6A74">
            <w:pPr>
              <w:rPr>
                <w:rFonts w:ascii="Arial" w:hAnsi="Arial"/>
                <w:sz w:val="16"/>
                <w:szCs w:val="16"/>
              </w:rPr>
            </w:pPr>
            <w:r w:rsidRPr="00A57E0A">
              <w:rPr>
                <w:rFonts w:ascii="Arial" w:hAnsi="Arial"/>
                <w:sz w:val="16"/>
                <w:szCs w:val="16"/>
              </w:rPr>
              <w:t>Participant blinding</w:t>
            </w:r>
          </w:p>
        </w:tc>
        <w:tc>
          <w:tcPr>
            <w:tcW w:w="781" w:type="dxa"/>
          </w:tcPr>
          <w:p w:rsidR="003E6A74" w:rsidRPr="00A57E0A" w:rsidRDefault="003E6A74" w:rsidP="003E6A74">
            <w:pPr>
              <w:rPr>
                <w:rFonts w:ascii="Arial" w:hAnsi="Arial"/>
                <w:sz w:val="16"/>
                <w:szCs w:val="16"/>
              </w:rPr>
            </w:pPr>
            <w:r w:rsidRPr="00A57E0A">
              <w:rPr>
                <w:rFonts w:ascii="Arial" w:hAnsi="Arial"/>
                <w:sz w:val="16"/>
                <w:szCs w:val="16"/>
              </w:rPr>
              <w:t xml:space="preserve">Therapist </w:t>
            </w:r>
            <w:r w:rsidR="009D3F95">
              <w:rPr>
                <w:rFonts w:ascii="Arial" w:hAnsi="Arial"/>
                <w:sz w:val="16"/>
                <w:szCs w:val="16"/>
              </w:rPr>
              <w:t xml:space="preserve">or Educator /other </w:t>
            </w:r>
            <w:r w:rsidRPr="00A57E0A">
              <w:rPr>
                <w:rFonts w:ascii="Arial" w:hAnsi="Arial"/>
                <w:sz w:val="16"/>
                <w:szCs w:val="16"/>
              </w:rPr>
              <w:t>blinding</w:t>
            </w:r>
          </w:p>
        </w:tc>
        <w:tc>
          <w:tcPr>
            <w:tcW w:w="774" w:type="dxa"/>
          </w:tcPr>
          <w:p w:rsidR="003E6A74" w:rsidRPr="00A57E0A" w:rsidRDefault="00A57E0A" w:rsidP="003E6A74">
            <w:pPr>
              <w:rPr>
                <w:rFonts w:ascii="Arial" w:hAnsi="Arial"/>
                <w:sz w:val="16"/>
                <w:szCs w:val="16"/>
              </w:rPr>
            </w:pPr>
            <w:r w:rsidRPr="00A57E0A">
              <w:rPr>
                <w:rFonts w:ascii="Arial" w:hAnsi="Arial"/>
                <w:sz w:val="16"/>
                <w:szCs w:val="16"/>
              </w:rPr>
              <w:t>Assessor</w:t>
            </w:r>
            <w:r w:rsidR="003E6A74" w:rsidRPr="00A57E0A">
              <w:rPr>
                <w:rFonts w:ascii="Arial" w:hAnsi="Arial"/>
                <w:sz w:val="16"/>
                <w:szCs w:val="16"/>
              </w:rPr>
              <w:t xml:space="preserve"> blinding</w:t>
            </w:r>
          </w:p>
        </w:tc>
        <w:tc>
          <w:tcPr>
            <w:tcW w:w="744" w:type="dxa"/>
          </w:tcPr>
          <w:p w:rsidR="003E6A74" w:rsidRPr="00A57E0A" w:rsidRDefault="00A57E0A" w:rsidP="003E6A74">
            <w:pPr>
              <w:rPr>
                <w:rFonts w:ascii="Arial" w:hAnsi="Arial"/>
                <w:sz w:val="16"/>
                <w:szCs w:val="16"/>
              </w:rPr>
            </w:pPr>
            <w:r w:rsidRPr="00A57E0A">
              <w:rPr>
                <w:rFonts w:ascii="Arial" w:hAnsi="Arial"/>
                <w:sz w:val="16"/>
                <w:szCs w:val="16"/>
              </w:rPr>
              <w:t>&lt; 15% dropouts</w:t>
            </w:r>
          </w:p>
        </w:tc>
        <w:tc>
          <w:tcPr>
            <w:tcW w:w="782" w:type="dxa"/>
          </w:tcPr>
          <w:p w:rsidR="003E6A74" w:rsidRPr="00A57E0A" w:rsidRDefault="00A57E0A" w:rsidP="003E6A74">
            <w:pPr>
              <w:rPr>
                <w:rFonts w:ascii="Arial" w:hAnsi="Arial"/>
                <w:sz w:val="16"/>
                <w:szCs w:val="16"/>
              </w:rPr>
            </w:pPr>
            <w:r w:rsidRPr="00A57E0A">
              <w:rPr>
                <w:rFonts w:ascii="Arial" w:hAnsi="Arial"/>
                <w:sz w:val="16"/>
                <w:szCs w:val="16"/>
              </w:rPr>
              <w:t>Intention-to-treat-analysis</w:t>
            </w:r>
          </w:p>
        </w:tc>
        <w:tc>
          <w:tcPr>
            <w:tcW w:w="812" w:type="dxa"/>
          </w:tcPr>
          <w:p w:rsidR="003E6A74" w:rsidRPr="00A57E0A" w:rsidRDefault="00A57E0A" w:rsidP="003E6A74">
            <w:pPr>
              <w:rPr>
                <w:rFonts w:ascii="Arial" w:hAnsi="Arial"/>
                <w:sz w:val="16"/>
                <w:szCs w:val="16"/>
              </w:rPr>
            </w:pPr>
            <w:r w:rsidRPr="00A57E0A">
              <w:rPr>
                <w:rFonts w:ascii="Arial" w:hAnsi="Arial"/>
                <w:sz w:val="16"/>
                <w:szCs w:val="16"/>
              </w:rPr>
              <w:t>Between group difference reported</w:t>
            </w:r>
          </w:p>
        </w:tc>
        <w:tc>
          <w:tcPr>
            <w:tcW w:w="911" w:type="dxa"/>
          </w:tcPr>
          <w:p w:rsidR="003E6A74" w:rsidRPr="00A57E0A" w:rsidRDefault="00A57E0A" w:rsidP="003E6A74">
            <w:pPr>
              <w:rPr>
                <w:rFonts w:ascii="Arial" w:hAnsi="Arial"/>
                <w:sz w:val="16"/>
                <w:szCs w:val="16"/>
              </w:rPr>
            </w:pPr>
            <w:r w:rsidRPr="00A57E0A">
              <w:rPr>
                <w:rFonts w:ascii="Arial" w:hAnsi="Arial"/>
                <w:sz w:val="16"/>
                <w:szCs w:val="16"/>
              </w:rPr>
              <w:t>Point estimate and variability reported</w:t>
            </w:r>
          </w:p>
        </w:tc>
        <w:tc>
          <w:tcPr>
            <w:tcW w:w="851" w:type="dxa"/>
          </w:tcPr>
          <w:p w:rsidR="003E6A74" w:rsidRDefault="002C0D62" w:rsidP="003E6A74">
            <w:pPr>
              <w:rPr>
                <w:rFonts w:ascii="Arial" w:hAnsi="Arial"/>
                <w:sz w:val="16"/>
                <w:szCs w:val="16"/>
              </w:rPr>
            </w:pPr>
            <w:r>
              <w:rPr>
                <w:rFonts w:ascii="Arial" w:hAnsi="Arial"/>
                <w:sz w:val="16"/>
                <w:szCs w:val="16"/>
              </w:rPr>
              <w:t xml:space="preserve">Total </w:t>
            </w:r>
          </w:p>
          <w:p w:rsidR="0036478C" w:rsidRPr="00A57E0A" w:rsidRDefault="0036478C" w:rsidP="003E6A74">
            <w:pPr>
              <w:rPr>
                <w:rFonts w:ascii="Arial" w:hAnsi="Arial"/>
                <w:sz w:val="16"/>
                <w:szCs w:val="16"/>
              </w:rPr>
            </w:pPr>
            <w:r>
              <w:rPr>
                <w:rFonts w:ascii="Arial" w:hAnsi="Arial"/>
                <w:sz w:val="16"/>
                <w:szCs w:val="16"/>
              </w:rPr>
              <w:t>(10-50)</w:t>
            </w:r>
          </w:p>
        </w:tc>
      </w:tr>
      <w:tr w:rsidR="00C01704" w:rsidRPr="00D4305A" w:rsidTr="0036478C">
        <w:tc>
          <w:tcPr>
            <w:tcW w:w="851" w:type="dxa"/>
          </w:tcPr>
          <w:p w:rsidR="009A7462" w:rsidRDefault="009A7462" w:rsidP="009A7462">
            <w:pPr>
              <w:rPr>
                <w:rFonts w:ascii="Arial" w:hAnsi="Arial"/>
                <w:sz w:val="16"/>
                <w:szCs w:val="16"/>
              </w:rPr>
            </w:pPr>
            <w:r w:rsidRPr="00D4305A">
              <w:rPr>
                <w:rFonts w:ascii="Arial" w:hAnsi="Arial"/>
                <w:sz w:val="16"/>
                <w:szCs w:val="16"/>
              </w:rPr>
              <w:fldChar w:fldCharType="begin" w:fldLock="1"/>
            </w:r>
            <w:r w:rsidR="00061842">
              <w:rPr>
                <w:rFonts w:ascii="Arial" w:hAnsi="Arial"/>
                <w:sz w:val="16"/>
                <w:szCs w:val="16"/>
              </w:rPr>
              <w:instrText>ADDIN CSL_CITATION {"citationItems":[{"id":"ITEM-1","itemData":{"DOI":"10.1016/j.jpsychores.2018.05.012","ISSN":"18791360","abstract":"Objective: The main objective of this study was a detailed comparison of the level of anxiety about surgery and anesthesia. Other objectives included the assessment of the prevalence and intensity of preoperative anxiety. Methods: This cross-sectional single-center survey used the validated Amsterdam anxiety and information scale (APAIS) and a modified numeric rating scale (mNRS) to assess preoperative anxiety, anxiety about surgery and anxiety about anesthesia. Prevalences and intensities of anxieties were predominantly analyzed descriptively. Results: 3200 patients were enrolled and 3087 (57% females) were analyzed. 92.6% reported preoperative anxiety according to APAIS scores. The average total APAIS anxiety score (APAIS-A-T) was 9.9 (SD 3.6). 40.5% reported high anxiety (defined as APAIS-A-T &gt; 10). Mean anxiety about surgery (APAIS-A-Su) was higher than mean anxiety about anesthesia (APAIS-A-An): 5.5 (SD 2.1) vs. 4.3 (SD 1.9), p &lt; 0.0001. Accordingly, more patients were substantially more afraid (score difference &gt; 2) of surgery (642, 20.8%, 95% CI 19.4–22.3) than of anesthesia (48, 1.6%, 95% CI 1.2–2.1). Conclusion: Preoperative anxiety is still very common among adult patients scheduled to undergo an elective procedure. Therefore, it should be evaluated routinely. Anxiety about surgery and anxiety about anesthesia differ in many patients. For this reason, anxiety about surgery and anxiety about anesthesia should be assessed separately. This would allow providing a more individualized support of patients to cope with their anxiety and could require particular attention by the surgeon or the anesthetist.","author":[{"dropping-particle":"","family":"Aust","given":"H.","non-dropping-particle":"","parse-names":false,"suffix":""},{"dropping-particle":"","family":"Eberhart","given":"L.","non-dropping-particle":"","parse-names":false,"suffix":""},{"dropping-particle":"","family":"Sturm","given":"T.","non-dropping-particle":"","parse-names":false,"suffix":""},{"dropping-particle":"","family":"Schuster","given":"M.","non-dropping-particle":"","parse-names":false,"suffix":""},{"dropping-particle":"","family":"Nestoriuc","given":"Y.","non-dropping-particle":"","parse-names":false,"suffix":""},{"dropping-particle":"","family":"Brehm","given":"F.","non-dropping-particle":"","parse-names":false,"suffix":""},{"dropping-particle":"","family":"Rüsch","given":"D.","non-dropping-particle":"","parse-names":false,"suffix":""}],"container-title":"Journal of Psychosomatic Research","id":"ITEM-1","issued":{"date-parts":[["2018"]]},"title":"A cross-sectional study on preoperative anxiety in adults","type":"article-journal","volume":"111"},"uris":["http://www.mendeley.com/documents/?uuid=c74626ab-4d29-3e7a-a399-97d6150689f2"]}],"mendeley":{"formattedCitation":"(Aust et al., 2018)","manualFormatting":"Huber et al. (2013)","plainTextFormattedCitation":"(Aust et al., 2018)","previouslyFormattedCitation":"(Aust et al., 2018)"},"properties":{"noteIndex":0},"schema":"https://github.com/citation-style-language/schema/raw/master/csl-citation.json"}</w:instrText>
            </w:r>
            <w:r w:rsidRPr="00D4305A">
              <w:rPr>
                <w:rFonts w:ascii="Arial" w:hAnsi="Arial"/>
                <w:sz w:val="16"/>
                <w:szCs w:val="16"/>
              </w:rPr>
              <w:fldChar w:fldCharType="separate"/>
            </w:r>
            <w:r>
              <w:rPr>
                <w:rFonts w:ascii="Arial" w:hAnsi="Arial"/>
                <w:noProof/>
                <w:sz w:val="16"/>
                <w:szCs w:val="16"/>
              </w:rPr>
              <w:t>Huber et al. (2013</w:t>
            </w:r>
            <w:r w:rsidRPr="00D4305A">
              <w:rPr>
                <w:rFonts w:ascii="Arial" w:hAnsi="Arial"/>
                <w:noProof/>
                <w:sz w:val="16"/>
                <w:szCs w:val="16"/>
              </w:rPr>
              <w:t>)</w:t>
            </w:r>
            <w:r w:rsidRPr="00D4305A">
              <w:rPr>
                <w:rFonts w:ascii="Arial" w:hAnsi="Arial"/>
                <w:sz w:val="16"/>
                <w:szCs w:val="16"/>
              </w:rPr>
              <w:fldChar w:fldCharType="end"/>
            </w:r>
          </w:p>
          <w:p w:rsidR="00337E76" w:rsidRPr="00FB3914" w:rsidRDefault="00337E76" w:rsidP="00D4305A">
            <w:pPr>
              <w:rPr>
                <w:rFonts w:ascii="Arial" w:hAnsi="Arial"/>
                <w:sz w:val="16"/>
                <w:szCs w:val="16"/>
              </w:rPr>
            </w:pPr>
          </w:p>
        </w:tc>
        <w:tc>
          <w:tcPr>
            <w:tcW w:w="548" w:type="dxa"/>
          </w:tcPr>
          <w:p w:rsidR="003E6A74" w:rsidRPr="00D4305A" w:rsidRDefault="006F2B65" w:rsidP="00D4305A">
            <w:pPr>
              <w:rPr>
                <w:rFonts w:ascii="Arial" w:hAnsi="Arial"/>
                <w:sz w:val="16"/>
                <w:szCs w:val="16"/>
              </w:rPr>
            </w:pPr>
            <w:r>
              <w:rPr>
                <w:rFonts w:ascii="Arial" w:hAnsi="Arial"/>
                <w:sz w:val="16"/>
                <w:szCs w:val="16"/>
              </w:rPr>
              <w:t>yes</w:t>
            </w:r>
          </w:p>
        </w:tc>
        <w:tc>
          <w:tcPr>
            <w:tcW w:w="728" w:type="dxa"/>
          </w:tcPr>
          <w:p w:rsidR="003E6A74" w:rsidRPr="00D4305A" w:rsidRDefault="006F2B65" w:rsidP="00D4305A">
            <w:pPr>
              <w:rPr>
                <w:rFonts w:ascii="Arial" w:hAnsi="Arial"/>
                <w:sz w:val="16"/>
                <w:szCs w:val="16"/>
              </w:rPr>
            </w:pPr>
            <w:r>
              <w:rPr>
                <w:rFonts w:ascii="Arial" w:hAnsi="Arial"/>
                <w:sz w:val="16"/>
                <w:szCs w:val="16"/>
              </w:rPr>
              <w:t>yes</w:t>
            </w:r>
          </w:p>
        </w:tc>
        <w:tc>
          <w:tcPr>
            <w:tcW w:w="859" w:type="dxa"/>
          </w:tcPr>
          <w:p w:rsidR="003E6A74" w:rsidRPr="00D4305A" w:rsidRDefault="00D4305A" w:rsidP="00D4305A">
            <w:pPr>
              <w:rPr>
                <w:rFonts w:ascii="Arial" w:hAnsi="Arial"/>
                <w:sz w:val="16"/>
                <w:szCs w:val="16"/>
              </w:rPr>
            </w:pPr>
            <w:r w:rsidRPr="00D4305A">
              <w:rPr>
                <w:rFonts w:ascii="Arial" w:hAnsi="Arial"/>
                <w:sz w:val="16"/>
                <w:szCs w:val="16"/>
              </w:rPr>
              <w:t>yes</w:t>
            </w:r>
          </w:p>
        </w:tc>
        <w:tc>
          <w:tcPr>
            <w:tcW w:w="857" w:type="dxa"/>
          </w:tcPr>
          <w:p w:rsidR="003E6A74" w:rsidRPr="00D4305A" w:rsidRDefault="00D4305A" w:rsidP="00D4305A">
            <w:pPr>
              <w:rPr>
                <w:rFonts w:ascii="Arial" w:hAnsi="Arial"/>
                <w:sz w:val="16"/>
                <w:szCs w:val="16"/>
              </w:rPr>
            </w:pPr>
            <w:r>
              <w:rPr>
                <w:rFonts w:ascii="Arial" w:hAnsi="Arial"/>
                <w:sz w:val="16"/>
                <w:szCs w:val="16"/>
              </w:rPr>
              <w:t>no</w:t>
            </w:r>
          </w:p>
        </w:tc>
        <w:tc>
          <w:tcPr>
            <w:tcW w:w="781" w:type="dxa"/>
          </w:tcPr>
          <w:p w:rsidR="003E6A74" w:rsidRPr="00323FD7" w:rsidRDefault="00D4305A" w:rsidP="00D4305A">
            <w:pPr>
              <w:rPr>
                <w:rFonts w:ascii="Arial" w:hAnsi="Arial"/>
                <w:sz w:val="16"/>
                <w:szCs w:val="16"/>
              </w:rPr>
            </w:pPr>
            <w:r w:rsidRPr="00323FD7">
              <w:rPr>
                <w:rFonts w:ascii="Arial" w:hAnsi="Arial"/>
                <w:sz w:val="16"/>
                <w:szCs w:val="16"/>
              </w:rPr>
              <w:t>no</w:t>
            </w:r>
          </w:p>
        </w:tc>
        <w:tc>
          <w:tcPr>
            <w:tcW w:w="774" w:type="dxa"/>
          </w:tcPr>
          <w:p w:rsidR="003E6A74" w:rsidRPr="00323FD7" w:rsidRDefault="00D4305A" w:rsidP="00D4305A">
            <w:pPr>
              <w:rPr>
                <w:rFonts w:ascii="Arial" w:hAnsi="Arial"/>
                <w:sz w:val="16"/>
                <w:szCs w:val="16"/>
              </w:rPr>
            </w:pPr>
            <w:r w:rsidRPr="00323FD7">
              <w:rPr>
                <w:rFonts w:ascii="Arial" w:hAnsi="Arial"/>
                <w:sz w:val="16"/>
                <w:szCs w:val="16"/>
              </w:rPr>
              <w:t>no</w:t>
            </w:r>
          </w:p>
        </w:tc>
        <w:tc>
          <w:tcPr>
            <w:tcW w:w="744" w:type="dxa"/>
          </w:tcPr>
          <w:p w:rsidR="003E6A74" w:rsidRPr="00323FD7" w:rsidRDefault="00D4305A" w:rsidP="00D4305A">
            <w:pPr>
              <w:rPr>
                <w:rFonts w:ascii="Arial" w:hAnsi="Arial"/>
                <w:sz w:val="16"/>
                <w:szCs w:val="16"/>
              </w:rPr>
            </w:pPr>
            <w:r w:rsidRPr="00323FD7">
              <w:rPr>
                <w:rFonts w:ascii="Arial" w:hAnsi="Arial"/>
                <w:sz w:val="16"/>
                <w:szCs w:val="16"/>
              </w:rPr>
              <w:t>yes</w:t>
            </w:r>
          </w:p>
        </w:tc>
        <w:tc>
          <w:tcPr>
            <w:tcW w:w="782" w:type="dxa"/>
          </w:tcPr>
          <w:p w:rsidR="003E6A74" w:rsidRPr="00323FD7" w:rsidRDefault="006F2B65" w:rsidP="00D4305A">
            <w:pPr>
              <w:rPr>
                <w:rFonts w:ascii="Arial" w:hAnsi="Arial"/>
                <w:sz w:val="16"/>
                <w:szCs w:val="16"/>
              </w:rPr>
            </w:pPr>
            <w:r>
              <w:rPr>
                <w:rFonts w:ascii="Arial" w:hAnsi="Arial"/>
                <w:sz w:val="16"/>
                <w:szCs w:val="16"/>
              </w:rPr>
              <w:t>yes</w:t>
            </w:r>
          </w:p>
        </w:tc>
        <w:tc>
          <w:tcPr>
            <w:tcW w:w="812" w:type="dxa"/>
          </w:tcPr>
          <w:p w:rsidR="003E6A74" w:rsidRPr="00323FD7" w:rsidRDefault="00D4305A" w:rsidP="00D4305A">
            <w:pPr>
              <w:rPr>
                <w:rFonts w:ascii="Arial" w:hAnsi="Arial"/>
                <w:sz w:val="16"/>
                <w:szCs w:val="16"/>
              </w:rPr>
            </w:pPr>
            <w:r w:rsidRPr="00323FD7">
              <w:rPr>
                <w:rFonts w:ascii="Arial" w:hAnsi="Arial"/>
                <w:sz w:val="16"/>
                <w:szCs w:val="16"/>
              </w:rPr>
              <w:t>yes</w:t>
            </w:r>
          </w:p>
        </w:tc>
        <w:tc>
          <w:tcPr>
            <w:tcW w:w="911" w:type="dxa"/>
          </w:tcPr>
          <w:p w:rsidR="003E6A74" w:rsidRPr="00323FD7" w:rsidRDefault="00D4305A" w:rsidP="00D4305A">
            <w:pPr>
              <w:rPr>
                <w:rFonts w:ascii="Arial" w:hAnsi="Arial"/>
                <w:sz w:val="16"/>
                <w:szCs w:val="16"/>
              </w:rPr>
            </w:pPr>
            <w:r w:rsidRPr="00323FD7">
              <w:rPr>
                <w:rFonts w:ascii="Arial" w:hAnsi="Arial"/>
                <w:sz w:val="16"/>
                <w:szCs w:val="16"/>
              </w:rPr>
              <w:t>yes</w:t>
            </w:r>
          </w:p>
        </w:tc>
        <w:tc>
          <w:tcPr>
            <w:tcW w:w="851" w:type="dxa"/>
          </w:tcPr>
          <w:p w:rsidR="003E6A74" w:rsidRDefault="006F2B65" w:rsidP="00D4305A">
            <w:pPr>
              <w:rPr>
                <w:rFonts w:ascii="Arial" w:hAnsi="Arial"/>
                <w:sz w:val="16"/>
                <w:szCs w:val="16"/>
              </w:rPr>
            </w:pPr>
            <w:r w:rsidRPr="006F2B65">
              <w:rPr>
                <w:rFonts w:ascii="Arial" w:hAnsi="Arial"/>
                <w:sz w:val="16"/>
                <w:szCs w:val="16"/>
              </w:rPr>
              <w:t>G</w:t>
            </w:r>
            <w:r w:rsidR="009A7462" w:rsidRPr="006F2B65">
              <w:rPr>
                <w:rFonts w:ascii="Arial" w:hAnsi="Arial"/>
                <w:sz w:val="16"/>
                <w:szCs w:val="16"/>
              </w:rPr>
              <w:t>ood</w:t>
            </w:r>
          </w:p>
          <w:p w:rsidR="0036478C" w:rsidRPr="006F2B65" w:rsidRDefault="0036478C" w:rsidP="00D4305A">
            <w:pPr>
              <w:rPr>
                <w:rFonts w:ascii="Arial" w:hAnsi="Arial"/>
                <w:sz w:val="16"/>
                <w:szCs w:val="16"/>
              </w:rPr>
            </w:pPr>
            <w:r>
              <w:rPr>
                <w:rFonts w:ascii="Arial" w:hAnsi="Arial"/>
                <w:sz w:val="16"/>
                <w:szCs w:val="16"/>
              </w:rPr>
              <w:t>(32)</w:t>
            </w:r>
          </w:p>
        </w:tc>
      </w:tr>
      <w:tr w:rsidR="002D59CA" w:rsidRPr="00D4305A" w:rsidTr="0036478C">
        <w:tc>
          <w:tcPr>
            <w:tcW w:w="851" w:type="dxa"/>
          </w:tcPr>
          <w:p w:rsidR="009745CB" w:rsidRPr="00FB3914" w:rsidRDefault="002D59CA" w:rsidP="00D4305A">
            <w:pPr>
              <w:rPr>
                <w:rFonts w:ascii="Arial" w:eastAsia="Calibri" w:hAnsi="Arial"/>
                <w:noProof/>
                <w:sz w:val="16"/>
                <w:szCs w:val="16"/>
                <w:lang w:val="en-GB"/>
              </w:rPr>
            </w:pPr>
            <w:r w:rsidRPr="00D4305A">
              <w:rPr>
                <w:rFonts w:ascii="Arial" w:eastAsia="Calibri" w:hAnsi="Arial"/>
                <w:noProof/>
                <w:sz w:val="16"/>
                <w:szCs w:val="16"/>
                <w:lang w:val="en-GB"/>
              </w:rPr>
              <w:t>Granziera et al.(2013)</w:t>
            </w:r>
          </w:p>
        </w:tc>
        <w:tc>
          <w:tcPr>
            <w:tcW w:w="548" w:type="dxa"/>
          </w:tcPr>
          <w:p w:rsidR="002D59CA" w:rsidRPr="00323FD7" w:rsidRDefault="00323FD7" w:rsidP="00D4305A">
            <w:pPr>
              <w:rPr>
                <w:rFonts w:ascii="Arial" w:hAnsi="Arial"/>
                <w:sz w:val="16"/>
                <w:szCs w:val="16"/>
              </w:rPr>
            </w:pPr>
            <w:r w:rsidRPr="00323FD7">
              <w:rPr>
                <w:rFonts w:ascii="Arial" w:hAnsi="Arial"/>
                <w:sz w:val="16"/>
                <w:szCs w:val="16"/>
              </w:rPr>
              <w:t>yes</w:t>
            </w:r>
          </w:p>
        </w:tc>
        <w:tc>
          <w:tcPr>
            <w:tcW w:w="728" w:type="dxa"/>
          </w:tcPr>
          <w:p w:rsidR="002D59CA" w:rsidRPr="00323FD7" w:rsidRDefault="00323FD7" w:rsidP="00D4305A">
            <w:pPr>
              <w:rPr>
                <w:rFonts w:ascii="Arial" w:hAnsi="Arial"/>
                <w:sz w:val="16"/>
                <w:szCs w:val="16"/>
              </w:rPr>
            </w:pPr>
            <w:r w:rsidRPr="00323FD7">
              <w:rPr>
                <w:rFonts w:ascii="Arial" w:hAnsi="Arial"/>
                <w:sz w:val="16"/>
                <w:szCs w:val="16"/>
              </w:rPr>
              <w:t>no</w:t>
            </w:r>
          </w:p>
        </w:tc>
        <w:tc>
          <w:tcPr>
            <w:tcW w:w="859" w:type="dxa"/>
          </w:tcPr>
          <w:p w:rsidR="002D59CA" w:rsidRPr="00323FD7" w:rsidRDefault="00323FD7" w:rsidP="00D4305A">
            <w:pPr>
              <w:rPr>
                <w:rFonts w:ascii="Arial" w:hAnsi="Arial"/>
                <w:sz w:val="16"/>
                <w:szCs w:val="16"/>
              </w:rPr>
            </w:pPr>
            <w:r w:rsidRPr="00323FD7">
              <w:rPr>
                <w:rFonts w:ascii="Arial" w:hAnsi="Arial"/>
                <w:sz w:val="16"/>
                <w:szCs w:val="16"/>
              </w:rPr>
              <w:t>yes</w:t>
            </w:r>
          </w:p>
        </w:tc>
        <w:tc>
          <w:tcPr>
            <w:tcW w:w="857" w:type="dxa"/>
          </w:tcPr>
          <w:p w:rsidR="002D59CA" w:rsidRPr="00323FD7" w:rsidRDefault="00323FD7" w:rsidP="00D4305A">
            <w:pPr>
              <w:rPr>
                <w:rFonts w:ascii="Arial" w:hAnsi="Arial"/>
                <w:sz w:val="16"/>
                <w:szCs w:val="16"/>
              </w:rPr>
            </w:pPr>
            <w:r>
              <w:rPr>
                <w:rFonts w:ascii="Arial" w:hAnsi="Arial"/>
                <w:sz w:val="16"/>
                <w:szCs w:val="16"/>
              </w:rPr>
              <w:t>n</w:t>
            </w:r>
            <w:r w:rsidRPr="00323FD7">
              <w:rPr>
                <w:rFonts w:ascii="Arial" w:hAnsi="Arial"/>
                <w:sz w:val="16"/>
                <w:szCs w:val="16"/>
              </w:rPr>
              <w:t>ot mention</w:t>
            </w:r>
          </w:p>
        </w:tc>
        <w:tc>
          <w:tcPr>
            <w:tcW w:w="781" w:type="dxa"/>
          </w:tcPr>
          <w:p w:rsidR="002D59CA" w:rsidRPr="00323FD7" w:rsidRDefault="00323FD7" w:rsidP="00D4305A">
            <w:pPr>
              <w:rPr>
                <w:rFonts w:ascii="Arial" w:hAnsi="Arial"/>
                <w:sz w:val="16"/>
                <w:szCs w:val="16"/>
              </w:rPr>
            </w:pPr>
            <w:r w:rsidRPr="00323FD7">
              <w:rPr>
                <w:rFonts w:ascii="Arial" w:hAnsi="Arial"/>
                <w:sz w:val="16"/>
                <w:szCs w:val="16"/>
              </w:rPr>
              <w:t>no</w:t>
            </w:r>
          </w:p>
        </w:tc>
        <w:tc>
          <w:tcPr>
            <w:tcW w:w="774" w:type="dxa"/>
          </w:tcPr>
          <w:p w:rsidR="002D59CA" w:rsidRPr="00323FD7" w:rsidRDefault="00323FD7" w:rsidP="00D4305A">
            <w:pPr>
              <w:rPr>
                <w:rFonts w:ascii="Arial" w:hAnsi="Arial"/>
                <w:sz w:val="16"/>
                <w:szCs w:val="16"/>
              </w:rPr>
            </w:pPr>
            <w:r w:rsidRPr="00323FD7">
              <w:rPr>
                <w:rFonts w:ascii="Arial" w:hAnsi="Arial"/>
                <w:sz w:val="16"/>
                <w:szCs w:val="16"/>
              </w:rPr>
              <w:t>no</w:t>
            </w:r>
          </w:p>
        </w:tc>
        <w:tc>
          <w:tcPr>
            <w:tcW w:w="744" w:type="dxa"/>
          </w:tcPr>
          <w:p w:rsidR="002D59CA" w:rsidRPr="00323FD7" w:rsidRDefault="00323FD7" w:rsidP="00D4305A">
            <w:pPr>
              <w:rPr>
                <w:rFonts w:ascii="Arial" w:hAnsi="Arial"/>
                <w:sz w:val="16"/>
                <w:szCs w:val="16"/>
              </w:rPr>
            </w:pPr>
            <w:r w:rsidRPr="00323FD7">
              <w:rPr>
                <w:rFonts w:ascii="Arial" w:hAnsi="Arial"/>
                <w:sz w:val="16"/>
                <w:szCs w:val="16"/>
              </w:rPr>
              <w:t>yes</w:t>
            </w:r>
          </w:p>
        </w:tc>
        <w:tc>
          <w:tcPr>
            <w:tcW w:w="782" w:type="dxa"/>
          </w:tcPr>
          <w:p w:rsidR="002D59CA" w:rsidRPr="00323FD7" w:rsidRDefault="00323FD7" w:rsidP="00D4305A">
            <w:pPr>
              <w:rPr>
                <w:rFonts w:ascii="Arial" w:hAnsi="Arial"/>
                <w:sz w:val="16"/>
                <w:szCs w:val="16"/>
              </w:rPr>
            </w:pPr>
            <w:r w:rsidRPr="00323FD7">
              <w:rPr>
                <w:rFonts w:ascii="Arial" w:hAnsi="Arial"/>
                <w:sz w:val="16"/>
                <w:szCs w:val="16"/>
              </w:rPr>
              <w:t>yes</w:t>
            </w:r>
          </w:p>
        </w:tc>
        <w:tc>
          <w:tcPr>
            <w:tcW w:w="812" w:type="dxa"/>
          </w:tcPr>
          <w:p w:rsidR="002D59CA" w:rsidRPr="00323FD7" w:rsidRDefault="00323FD7" w:rsidP="00D4305A">
            <w:pPr>
              <w:rPr>
                <w:rFonts w:ascii="Arial" w:hAnsi="Arial"/>
                <w:sz w:val="16"/>
                <w:szCs w:val="16"/>
              </w:rPr>
            </w:pPr>
            <w:r w:rsidRPr="00323FD7">
              <w:rPr>
                <w:rFonts w:ascii="Arial" w:hAnsi="Arial"/>
                <w:sz w:val="16"/>
                <w:szCs w:val="16"/>
              </w:rPr>
              <w:t>yes</w:t>
            </w:r>
          </w:p>
        </w:tc>
        <w:tc>
          <w:tcPr>
            <w:tcW w:w="911" w:type="dxa"/>
          </w:tcPr>
          <w:p w:rsidR="002D59CA" w:rsidRPr="00323FD7" w:rsidRDefault="00323FD7" w:rsidP="00D4305A">
            <w:pPr>
              <w:rPr>
                <w:rFonts w:ascii="Arial" w:hAnsi="Arial"/>
                <w:sz w:val="16"/>
                <w:szCs w:val="16"/>
              </w:rPr>
            </w:pPr>
            <w:r w:rsidRPr="00323FD7">
              <w:rPr>
                <w:rFonts w:ascii="Arial" w:hAnsi="Arial"/>
                <w:sz w:val="16"/>
                <w:szCs w:val="16"/>
              </w:rPr>
              <w:t>yes</w:t>
            </w:r>
          </w:p>
        </w:tc>
        <w:tc>
          <w:tcPr>
            <w:tcW w:w="851" w:type="dxa"/>
          </w:tcPr>
          <w:p w:rsidR="002D59CA" w:rsidRPr="006F2B65" w:rsidRDefault="006F2B65" w:rsidP="00D4305A">
            <w:pPr>
              <w:rPr>
                <w:rFonts w:ascii="Arial" w:hAnsi="Arial"/>
                <w:sz w:val="16"/>
                <w:szCs w:val="16"/>
              </w:rPr>
            </w:pPr>
            <w:r>
              <w:rPr>
                <w:rFonts w:ascii="Arial" w:hAnsi="Arial"/>
                <w:sz w:val="16"/>
                <w:szCs w:val="16"/>
              </w:rPr>
              <w:t>G</w:t>
            </w:r>
            <w:r w:rsidRPr="006F2B65">
              <w:rPr>
                <w:rFonts w:ascii="Arial" w:hAnsi="Arial"/>
                <w:sz w:val="16"/>
                <w:szCs w:val="16"/>
              </w:rPr>
              <w:t>ood</w:t>
            </w:r>
          </w:p>
        </w:tc>
      </w:tr>
      <w:tr w:rsidR="00C01704" w:rsidRPr="006F2B65" w:rsidTr="0036478C">
        <w:tc>
          <w:tcPr>
            <w:tcW w:w="851" w:type="dxa"/>
          </w:tcPr>
          <w:p w:rsidR="007A77EB" w:rsidRPr="00FB3914" w:rsidRDefault="002D59CA" w:rsidP="00D4305A">
            <w:pPr>
              <w:rPr>
                <w:rFonts w:ascii="Arial" w:hAnsi="Arial"/>
                <w:spacing w:val="-3"/>
                <w:sz w:val="16"/>
                <w:szCs w:val="16"/>
              </w:rPr>
            </w:pPr>
            <w:r w:rsidRPr="00D4305A">
              <w:rPr>
                <w:rStyle w:val="BodyText2Char"/>
                <w:rFonts w:ascii="Arial" w:eastAsiaTheme="minorEastAsia" w:hAnsi="Arial" w:cs="Arial"/>
                <w:sz w:val="16"/>
                <w:szCs w:val="16"/>
              </w:rPr>
              <w:fldChar w:fldCharType="begin" w:fldLock="1"/>
            </w:r>
            <w:r w:rsidRPr="00D4305A">
              <w:rPr>
                <w:rStyle w:val="BodyText2Char"/>
                <w:rFonts w:ascii="Arial" w:eastAsiaTheme="minorEastAsia" w:hAnsi="Arial" w:cs="Arial"/>
                <w:sz w:val="16"/>
                <w:szCs w:val="16"/>
              </w:rPr>
              <w:instrText>ADDIN CSL_CITATION {"citationItems":[{"id":"ITEM-1","itemData":{"DOI":"10.1177/1474515115602678","ISSN":"18731953","abstract":"Background: The effect of preoperative education on anxiety and postoperative outcomes of cardiac surgery patients remains unclear. Aim: The aim of the study was to estimate the effectiveness of a nurse-led preoperative education on anxiety and postoperative outcomes. Methods: A randomised controlled study was designed. All the patients who were admitted for elective cardiac surgery in a general hospital in Athens with knowledge of the Greek language were eligible to take part in the study. Patients in the intervention group received preoperative education by specially trained nurses. The control group received the standard information by the ward personnel. Measurements of anxiety were conducted on admission-A, before surgery-B and before discharge-C by the state-trait anxiety inventory. Results: The sample consisted of 395 patients (intervention group: 205, control group: 190). The state anxiety on the day before surgery decreased only in the intervention group (34.0 (8.4) versus 36.9 (10.7); P=0.001). The mean decrease in state score during the follow-up period was greater in the intervention group (P=0.001). No significant difference was found in the length of stay or readmission. Lower proportions of chest infection were found in the intervention group (10 (5.3) versus 1 (0.5); P=0.004). Multivariate linear regression revealed that education and score in trait anxiety scale on admission are independent predictors of a reduction in state anxiety. Conclusion: Preoperative education delivered by nurses reduced anxiety and postoperative complications of patients undergoing cardiac surgery, but it was not effective in reducing readmissions or length of stay.","author":[{"dropping-particle":"","family":"Kalogianni","given":"Antonia","non-dropping-particle":"","parse-names":false,"suffix":""},{"dropping-particle":"","family":"Almpani","given":"Panagiota","non-dropping-particle":"","parse-names":false,"suffix":""},{"dropping-particle":"","family":"Vastardis","given":"Leonidas","non-dropping-particle":"","parse-names":false,"suffix":""},{"dropping-particle":"","family":"Baltopoulos","given":"George","non-dropping-particle":"","parse-names":false,"suffix":""},{"dropping-particle":"","family":"Charitos","given":"Christos","non-dropping-particle":"","parse-names":false,"suffix":""},{"dropping-particle":"","family":"Brokalaki","given":"Hero","non-dropping-particle":"","parse-names":false,"suffix":""}],"container-title":"European Journal of Cardiovascular Nursing","id":"ITEM-1","issue":"6","issued":{"date-parts":[["2016"]]},"title":"Can nurse-led preoperative education reduce anxiety and postoperative complications of patients undergoing cardiac surgery?","type":"article-journal","volume":"15"},"uris":["http://www.mendeley.com/documents/?uuid=29b883a8-ce93-3ec4-88f2-8d56cc8de62f"]}],"mendeley":{"formattedCitation":"(Kalogianni et al., 2016)","manualFormatting":"Kalogianni et al. (2016)","plainTextFormattedCitation":"(Kalogianni et al., 2016)","previouslyFormattedCitation":"(Kalogianni et al., 2016)"},"properties":{"noteIndex":0},"schema":"https://github.com/citation-style-language/schema/raw/master/csl-citation.json"}</w:instrText>
            </w:r>
            <w:r w:rsidRPr="00D4305A">
              <w:rPr>
                <w:rStyle w:val="BodyText2Char"/>
                <w:rFonts w:ascii="Arial" w:eastAsiaTheme="minorEastAsia" w:hAnsi="Arial" w:cs="Arial"/>
                <w:sz w:val="16"/>
                <w:szCs w:val="16"/>
              </w:rPr>
              <w:fldChar w:fldCharType="separate"/>
            </w:r>
            <w:r w:rsidRPr="00D4305A">
              <w:rPr>
                <w:rStyle w:val="BodyText2Char"/>
                <w:rFonts w:ascii="Arial" w:eastAsiaTheme="minorEastAsia" w:hAnsi="Arial" w:cs="Arial"/>
                <w:noProof/>
                <w:sz w:val="16"/>
                <w:szCs w:val="16"/>
              </w:rPr>
              <w:t>Kalogianni et al. (2016)</w:t>
            </w:r>
            <w:r w:rsidRPr="00D4305A">
              <w:rPr>
                <w:rStyle w:val="BodyText2Char"/>
                <w:rFonts w:ascii="Arial" w:eastAsiaTheme="minorEastAsia" w:hAnsi="Arial" w:cs="Arial"/>
                <w:sz w:val="16"/>
                <w:szCs w:val="16"/>
              </w:rPr>
              <w:fldChar w:fldCharType="end"/>
            </w:r>
          </w:p>
        </w:tc>
        <w:tc>
          <w:tcPr>
            <w:tcW w:w="548" w:type="dxa"/>
          </w:tcPr>
          <w:p w:rsidR="003E6A74" w:rsidRPr="007515B7" w:rsidRDefault="001909D0" w:rsidP="00D4305A">
            <w:pPr>
              <w:rPr>
                <w:rFonts w:ascii="Arial" w:hAnsi="Arial"/>
                <w:sz w:val="16"/>
                <w:szCs w:val="16"/>
              </w:rPr>
            </w:pPr>
            <w:r w:rsidRPr="007515B7">
              <w:rPr>
                <w:rFonts w:ascii="Arial" w:hAnsi="Arial"/>
                <w:sz w:val="16"/>
                <w:szCs w:val="16"/>
              </w:rPr>
              <w:t>yes</w:t>
            </w:r>
          </w:p>
        </w:tc>
        <w:tc>
          <w:tcPr>
            <w:tcW w:w="728" w:type="dxa"/>
          </w:tcPr>
          <w:p w:rsidR="003E6A74" w:rsidRPr="007515B7" w:rsidRDefault="003C297C" w:rsidP="00D4305A">
            <w:pPr>
              <w:rPr>
                <w:rFonts w:ascii="Arial" w:hAnsi="Arial"/>
                <w:sz w:val="16"/>
                <w:szCs w:val="16"/>
              </w:rPr>
            </w:pPr>
            <w:r w:rsidRPr="007515B7">
              <w:rPr>
                <w:rFonts w:ascii="Arial" w:hAnsi="Arial"/>
                <w:sz w:val="16"/>
                <w:szCs w:val="16"/>
              </w:rPr>
              <w:t>no</w:t>
            </w:r>
          </w:p>
        </w:tc>
        <w:tc>
          <w:tcPr>
            <w:tcW w:w="859" w:type="dxa"/>
          </w:tcPr>
          <w:p w:rsidR="003E6A74" w:rsidRPr="007515B7" w:rsidRDefault="001909D0" w:rsidP="00D4305A">
            <w:pPr>
              <w:rPr>
                <w:rFonts w:ascii="Arial" w:hAnsi="Arial"/>
                <w:sz w:val="16"/>
                <w:szCs w:val="16"/>
              </w:rPr>
            </w:pPr>
            <w:r w:rsidRPr="007515B7">
              <w:rPr>
                <w:rFonts w:ascii="Arial" w:hAnsi="Arial"/>
                <w:sz w:val="16"/>
                <w:szCs w:val="16"/>
              </w:rPr>
              <w:t>yes</w:t>
            </w:r>
          </w:p>
        </w:tc>
        <w:tc>
          <w:tcPr>
            <w:tcW w:w="857" w:type="dxa"/>
          </w:tcPr>
          <w:p w:rsidR="003E6A74" w:rsidRPr="00D4305A" w:rsidRDefault="003C297C" w:rsidP="00D4305A">
            <w:pPr>
              <w:rPr>
                <w:rFonts w:ascii="Arial" w:hAnsi="Arial"/>
                <w:sz w:val="16"/>
                <w:szCs w:val="16"/>
                <w:u w:val="single"/>
              </w:rPr>
            </w:pPr>
            <w:r>
              <w:rPr>
                <w:rFonts w:ascii="Arial" w:hAnsi="Arial"/>
                <w:sz w:val="16"/>
                <w:szCs w:val="16"/>
              </w:rPr>
              <w:t>n</w:t>
            </w:r>
            <w:r w:rsidRPr="00323FD7">
              <w:rPr>
                <w:rFonts w:ascii="Arial" w:hAnsi="Arial"/>
                <w:sz w:val="16"/>
                <w:szCs w:val="16"/>
              </w:rPr>
              <w:t>ot mention</w:t>
            </w:r>
          </w:p>
        </w:tc>
        <w:tc>
          <w:tcPr>
            <w:tcW w:w="781" w:type="dxa"/>
          </w:tcPr>
          <w:p w:rsidR="003E6A74" w:rsidRPr="00D4305A" w:rsidRDefault="003C297C" w:rsidP="00D4305A">
            <w:pPr>
              <w:rPr>
                <w:rFonts w:ascii="Arial" w:hAnsi="Arial"/>
                <w:sz w:val="16"/>
                <w:szCs w:val="16"/>
                <w:u w:val="single"/>
              </w:rPr>
            </w:pPr>
            <w:r>
              <w:rPr>
                <w:rFonts w:ascii="Arial" w:hAnsi="Arial"/>
                <w:sz w:val="16"/>
                <w:szCs w:val="16"/>
              </w:rPr>
              <w:t>n</w:t>
            </w:r>
            <w:r w:rsidRPr="00323FD7">
              <w:rPr>
                <w:rFonts w:ascii="Arial" w:hAnsi="Arial"/>
                <w:sz w:val="16"/>
                <w:szCs w:val="16"/>
              </w:rPr>
              <w:t>ot mention</w:t>
            </w:r>
          </w:p>
        </w:tc>
        <w:tc>
          <w:tcPr>
            <w:tcW w:w="774" w:type="dxa"/>
          </w:tcPr>
          <w:p w:rsidR="003E6A74" w:rsidRPr="00D4305A" w:rsidRDefault="003C297C" w:rsidP="00D4305A">
            <w:pPr>
              <w:rPr>
                <w:rFonts w:ascii="Arial" w:hAnsi="Arial"/>
                <w:sz w:val="16"/>
                <w:szCs w:val="16"/>
                <w:u w:val="single"/>
              </w:rPr>
            </w:pPr>
            <w:r>
              <w:rPr>
                <w:rFonts w:ascii="Arial" w:hAnsi="Arial"/>
                <w:sz w:val="16"/>
                <w:szCs w:val="16"/>
              </w:rPr>
              <w:t>n</w:t>
            </w:r>
            <w:r w:rsidRPr="00323FD7">
              <w:rPr>
                <w:rFonts w:ascii="Arial" w:hAnsi="Arial"/>
                <w:sz w:val="16"/>
                <w:szCs w:val="16"/>
              </w:rPr>
              <w:t>ot mention</w:t>
            </w:r>
          </w:p>
        </w:tc>
        <w:tc>
          <w:tcPr>
            <w:tcW w:w="744" w:type="dxa"/>
          </w:tcPr>
          <w:p w:rsidR="003E6A74" w:rsidRPr="007515B7" w:rsidRDefault="00B25837" w:rsidP="00D4305A">
            <w:pPr>
              <w:rPr>
                <w:rFonts w:ascii="Arial" w:hAnsi="Arial"/>
                <w:sz w:val="16"/>
                <w:szCs w:val="16"/>
              </w:rPr>
            </w:pPr>
            <w:r w:rsidRPr="007515B7">
              <w:rPr>
                <w:rFonts w:ascii="Arial" w:hAnsi="Arial"/>
                <w:sz w:val="16"/>
                <w:szCs w:val="16"/>
              </w:rPr>
              <w:t>yes</w:t>
            </w:r>
          </w:p>
        </w:tc>
        <w:tc>
          <w:tcPr>
            <w:tcW w:w="782" w:type="dxa"/>
          </w:tcPr>
          <w:p w:rsidR="003E6A74" w:rsidRPr="007515B7" w:rsidRDefault="00B25837" w:rsidP="00D4305A">
            <w:pPr>
              <w:rPr>
                <w:rFonts w:ascii="Arial" w:hAnsi="Arial"/>
                <w:sz w:val="16"/>
                <w:szCs w:val="16"/>
              </w:rPr>
            </w:pPr>
            <w:r w:rsidRPr="007515B7">
              <w:rPr>
                <w:rFonts w:ascii="Arial" w:hAnsi="Arial"/>
                <w:sz w:val="16"/>
                <w:szCs w:val="16"/>
              </w:rPr>
              <w:t>yes</w:t>
            </w:r>
          </w:p>
        </w:tc>
        <w:tc>
          <w:tcPr>
            <w:tcW w:w="812" w:type="dxa"/>
          </w:tcPr>
          <w:p w:rsidR="003E6A74" w:rsidRPr="007515B7" w:rsidRDefault="00B25837" w:rsidP="00D4305A">
            <w:pPr>
              <w:rPr>
                <w:rFonts w:ascii="Arial" w:hAnsi="Arial"/>
                <w:sz w:val="16"/>
                <w:szCs w:val="16"/>
              </w:rPr>
            </w:pPr>
            <w:r w:rsidRPr="007515B7">
              <w:rPr>
                <w:rFonts w:ascii="Arial" w:hAnsi="Arial"/>
                <w:sz w:val="16"/>
                <w:szCs w:val="16"/>
              </w:rPr>
              <w:t>yes</w:t>
            </w:r>
          </w:p>
        </w:tc>
        <w:tc>
          <w:tcPr>
            <w:tcW w:w="911" w:type="dxa"/>
          </w:tcPr>
          <w:p w:rsidR="003E6A74" w:rsidRPr="007515B7" w:rsidRDefault="00B25837" w:rsidP="00D4305A">
            <w:pPr>
              <w:rPr>
                <w:rFonts w:ascii="Arial" w:hAnsi="Arial"/>
                <w:sz w:val="16"/>
                <w:szCs w:val="16"/>
              </w:rPr>
            </w:pPr>
            <w:r w:rsidRPr="007515B7">
              <w:rPr>
                <w:rFonts w:ascii="Arial" w:hAnsi="Arial"/>
                <w:sz w:val="16"/>
                <w:szCs w:val="16"/>
              </w:rPr>
              <w:t>yes</w:t>
            </w:r>
          </w:p>
        </w:tc>
        <w:tc>
          <w:tcPr>
            <w:tcW w:w="851" w:type="dxa"/>
          </w:tcPr>
          <w:p w:rsidR="003E6A74" w:rsidRPr="006F2B65" w:rsidRDefault="006F2B65" w:rsidP="00D4305A">
            <w:pPr>
              <w:rPr>
                <w:rFonts w:ascii="Arial" w:hAnsi="Arial"/>
                <w:sz w:val="16"/>
                <w:szCs w:val="16"/>
              </w:rPr>
            </w:pPr>
            <w:r w:rsidRPr="006F2B65">
              <w:rPr>
                <w:rFonts w:ascii="Arial" w:hAnsi="Arial"/>
                <w:sz w:val="16"/>
                <w:szCs w:val="16"/>
              </w:rPr>
              <w:t>Good</w:t>
            </w:r>
          </w:p>
        </w:tc>
      </w:tr>
      <w:tr w:rsidR="00C01704" w:rsidRPr="00D4305A" w:rsidTr="0036478C">
        <w:tc>
          <w:tcPr>
            <w:tcW w:w="851" w:type="dxa"/>
          </w:tcPr>
          <w:p w:rsidR="003E6A74" w:rsidRPr="00D4305A" w:rsidRDefault="002D59CA" w:rsidP="00D4305A">
            <w:pPr>
              <w:rPr>
                <w:rFonts w:ascii="Arial" w:hAnsi="Arial"/>
                <w:sz w:val="16"/>
                <w:szCs w:val="16"/>
                <w:u w:val="single"/>
              </w:rPr>
            </w:pPr>
            <w:r w:rsidRPr="00D4305A">
              <w:rPr>
                <w:rFonts w:ascii="Arial" w:eastAsia="Calibri" w:hAnsi="Arial"/>
                <w:sz w:val="16"/>
                <w:szCs w:val="16"/>
                <w:shd w:val="clear" w:color="auto" w:fill="FFFFFF"/>
                <w:lang w:val="en-GB"/>
              </w:rPr>
              <w:fldChar w:fldCharType="begin" w:fldLock="1"/>
            </w:r>
            <w:r w:rsidRPr="00D4305A">
              <w:rPr>
                <w:rFonts w:ascii="Arial" w:eastAsia="Calibri" w:hAnsi="Arial"/>
                <w:sz w:val="16"/>
                <w:szCs w:val="16"/>
                <w:shd w:val="clear" w:color="auto" w:fill="FFFFFF"/>
                <w:lang w:val="en-GB"/>
              </w:rPr>
              <w:instrText>ADDIN CSL_CITATION {"citationItems":[{"id":"ITEM-1","itemData":{"DOI":"10.4174/astr.2019.96.6.290","ISSN":"22886796","abstract":"Purpose: Surgery is the primary curative treatment for colorectal cancer; however, it remains a frightening procedure that can cause stress and pain in affected patients. Therefore, patients typically experience significant anxiety during the preoperative period, which has been associated with poorer outcome after surgery. This study aimed to evaluate the effect of an Internet-based informational video on preoperative anxiety level in patients with colorectal cancer. Methods: This prospective, single-arm, observational study included patients scheduled to undergo elective colorectal cancer surgery, who did not have a history of previous surgery or major cognitive impairment. The primary outcome measure was the change in Amsterdam Preoperative Anxiety and Information Scale - Anxiety (APAIS-A) before and after watching a 5-min informational video (https://youtu.be/VzhtOMPUe4Q) during the preoperative period. Secondary outcome measures were the change in Hospital Anxiety and Depression Scale (HADS), length of postoperative hospital day, and postoperative morbidity. Results: Thirty-two patients were enrolled. Anxiety was significantly decreased after watching the video (APAIS-A score: from 10.8 ± 3.7 to 8.2 ± 3.2, P &lt; 0.001, mean reduction: 22.2%). HADS score was also significantly decreased (from 5.8 ± 4.4 to 4.0 ± 3.3, P = 0.001, mean reduction: 26.5%). All preoperative anxiety level did not significantly differ between patients who developed postoperative complication and those who did not. Conclusion: The informational video was an effective tool to reduce preoperative anxiety. Viewing this video may confer a higher level of confidence and realistic expectations, as well as reducing patients' preoperative anxiety.","author":[{"dropping-particle":"","family":"Kim","given":"Myung Jo","non-dropping-particle":"","parse-names":false,"suffix":""},{"dropping-particle":"","family":"Oh","given":"Heung Kwon","non-dropping-particle":"","parse-names":false,"suffix":""},{"dropping-particle":"","family":"Lee","given":"Keun Chul","non-dropping-particle":"","parse-names":false,"suffix":""},{"dropping-particle":"","family":"Yang","given":"Hyun Hui","non-dropping-particle":"","parse-names":false,"suffix":""},{"dropping-particle":"","family":"Koo","given":"Bon Wook","non-dropping-particle":"","parse-names":false,"suffix":""},{"dropping-particle":"","family":"Lee","given":"Jebong","non-dropping-particle":"","parse-names":false,"suffix":""},{"dropping-particle":"","family":"Kim","given":"Min Hyun","non-dropping-particle":"","parse-names":false,"suffix":""},{"dropping-particle":"Il","family":"Kang","given":"Sung","non-dropping-particle":"","parse-names":false,"suffix":""},{"dropping-particle":"","family":"Kim","given":"Duck Woo","non-dropping-particle":"","parse-names":false,"suffix":""},{"dropping-particle":"","family":"Kang","given":"Sung Bum","non-dropping-particle":"","parse-names":false,"suffix":""}],"container-title":"Annals of Surgical Treatment and Research","id":"ITEM-1","issue":"6","issued":{"date-parts":[["2019"]]},"title":"Effects of an Internet-based informational video on preoperative anxiety in patients with colorectal cancer","type":"article","volume":"96"},"uris":["http://www.mendeley.com/documents/?uuid=4642d933-a1a1-3bb6-a2a0-ff372e9f8049"]}],"mendeley":{"formattedCitation":"(Kim et al., 2019)","manualFormatting":"Kim et al. (2019)","plainTextFormattedCitation":"(Kim et al., 2019)","previouslyFormattedCitation":"(Kim et al., 2019)"},"properties":{"noteIndex":0},"schema":"https://github.com/citation-style-language/schema/raw/master/csl-citation.json"}</w:instrText>
            </w:r>
            <w:r w:rsidRPr="00D4305A">
              <w:rPr>
                <w:rFonts w:ascii="Arial" w:eastAsia="Calibri" w:hAnsi="Arial"/>
                <w:sz w:val="16"/>
                <w:szCs w:val="16"/>
                <w:shd w:val="clear" w:color="auto" w:fill="FFFFFF"/>
                <w:lang w:val="en-GB"/>
              </w:rPr>
              <w:fldChar w:fldCharType="separate"/>
            </w:r>
            <w:r w:rsidRPr="00D4305A">
              <w:rPr>
                <w:rFonts w:ascii="Arial" w:eastAsia="Calibri" w:hAnsi="Arial"/>
                <w:noProof/>
                <w:sz w:val="16"/>
                <w:szCs w:val="16"/>
                <w:shd w:val="clear" w:color="auto" w:fill="FFFFFF"/>
                <w:lang w:val="en-GB"/>
              </w:rPr>
              <w:t>Kim et al. (2019)</w:t>
            </w:r>
            <w:r w:rsidRPr="00D4305A">
              <w:rPr>
                <w:rFonts w:ascii="Arial" w:eastAsia="Calibri" w:hAnsi="Arial"/>
                <w:sz w:val="16"/>
                <w:szCs w:val="16"/>
                <w:shd w:val="clear" w:color="auto" w:fill="FFFFFF"/>
                <w:lang w:val="en-GB"/>
              </w:rPr>
              <w:fldChar w:fldCharType="end"/>
            </w:r>
          </w:p>
        </w:tc>
        <w:tc>
          <w:tcPr>
            <w:tcW w:w="548" w:type="dxa"/>
          </w:tcPr>
          <w:p w:rsidR="003E6A74" w:rsidRPr="007515B7" w:rsidRDefault="009D3F95" w:rsidP="00D4305A">
            <w:pPr>
              <w:rPr>
                <w:rFonts w:ascii="Arial" w:hAnsi="Arial"/>
                <w:sz w:val="16"/>
                <w:szCs w:val="16"/>
              </w:rPr>
            </w:pPr>
            <w:r w:rsidRPr="007515B7">
              <w:rPr>
                <w:rFonts w:ascii="Arial" w:hAnsi="Arial"/>
                <w:sz w:val="16"/>
                <w:szCs w:val="16"/>
              </w:rPr>
              <w:t>no</w:t>
            </w:r>
          </w:p>
        </w:tc>
        <w:tc>
          <w:tcPr>
            <w:tcW w:w="728" w:type="dxa"/>
          </w:tcPr>
          <w:p w:rsidR="003E6A74" w:rsidRPr="007515B7" w:rsidRDefault="009D3F95" w:rsidP="00D4305A">
            <w:pPr>
              <w:rPr>
                <w:rFonts w:ascii="Arial" w:hAnsi="Arial"/>
                <w:sz w:val="16"/>
                <w:szCs w:val="16"/>
              </w:rPr>
            </w:pPr>
            <w:r w:rsidRPr="007515B7">
              <w:rPr>
                <w:rFonts w:ascii="Arial" w:hAnsi="Arial"/>
                <w:sz w:val="16"/>
                <w:szCs w:val="16"/>
              </w:rPr>
              <w:t>no</w:t>
            </w:r>
          </w:p>
        </w:tc>
        <w:tc>
          <w:tcPr>
            <w:tcW w:w="859" w:type="dxa"/>
          </w:tcPr>
          <w:p w:rsidR="003E6A74" w:rsidRPr="007515B7" w:rsidRDefault="009D3F95" w:rsidP="00D4305A">
            <w:pPr>
              <w:rPr>
                <w:rFonts w:ascii="Arial" w:hAnsi="Arial"/>
                <w:sz w:val="16"/>
                <w:szCs w:val="16"/>
              </w:rPr>
            </w:pPr>
            <w:r w:rsidRPr="007515B7">
              <w:rPr>
                <w:rFonts w:ascii="Arial" w:hAnsi="Arial"/>
                <w:sz w:val="16"/>
                <w:szCs w:val="16"/>
              </w:rPr>
              <w:t>yes</w:t>
            </w:r>
          </w:p>
        </w:tc>
        <w:tc>
          <w:tcPr>
            <w:tcW w:w="857" w:type="dxa"/>
          </w:tcPr>
          <w:p w:rsidR="003E6A74" w:rsidRPr="007515B7" w:rsidRDefault="009D3F95" w:rsidP="00D4305A">
            <w:pPr>
              <w:rPr>
                <w:rFonts w:ascii="Arial" w:hAnsi="Arial"/>
                <w:sz w:val="16"/>
                <w:szCs w:val="16"/>
              </w:rPr>
            </w:pPr>
            <w:r w:rsidRPr="007515B7">
              <w:rPr>
                <w:rFonts w:ascii="Arial" w:hAnsi="Arial"/>
                <w:sz w:val="16"/>
                <w:szCs w:val="16"/>
              </w:rPr>
              <w:t>no</w:t>
            </w:r>
          </w:p>
        </w:tc>
        <w:tc>
          <w:tcPr>
            <w:tcW w:w="781" w:type="dxa"/>
          </w:tcPr>
          <w:p w:rsidR="003E6A74" w:rsidRPr="007515B7" w:rsidRDefault="009D3F95" w:rsidP="00D4305A">
            <w:pPr>
              <w:rPr>
                <w:rFonts w:ascii="Arial" w:hAnsi="Arial"/>
                <w:sz w:val="16"/>
                <w:szCs w:val="16"/>
              </w:rPr>
            </w:pPr>
            <w:r w:rsidRPr="007515B7">
              <w:rPr>
                <w:rFonts w:ascii="Arial" w:hAnsi="Arial"/>
                <w:sz w:val="16"/>
                <w:szCs w:val="16"/>
              </w:rPr>
              <w:t>no</w:t>
            </w:r>
          </w:p>
        </w:tc>
        <w:tc>
          <w:tcPr>
            <w:tcW w:w="774" w:type="dxa"/>
          </w:tcPr>
          <w:p w:rsidR="003E6A74" w:rsidRPr="007515B7" w:rsidRDefault="009D3F95" w:rsidP="00D4305A">
            <w:pPr>
              <w:rPr>
                <w:rFonts w:ascii="Arial" w:hAnsi="Arial"/>
                <w:sz w:val="16"/>
                <w:szCs w:val="16"/>
              </w:rPr>
            </w:pPr>
            <w:r w:rsidRPr="007515B7">
              <w:rPr>
                <w:rFonts w:ascii="Arial" w:hAnsi="Arial"/>
                <w:sz w:val="16"/>
                <w:szCs w:val="16"/>
              </w:rPr>
              <w:t>no</w:t>
            </w:r>
          </w:p>
        </w:tc>
        <w:tc>
          <w:tcPr>
            <w:tcW w:w="744" w:type="dxa"/>
          </w:tcPr>
          <w:p w:rsidR="003E6A74" w:rsidRPr="007515B7" w:rsidRDefault="009D3F95" w:rsidP="00D4305A">
            <w:pPr>
              <w:rPr>
                <w:rFonts w:ascii="Arial" w:hAnsi="Arial"/>
                <w:sz w:val="16"/>
                <w:szCs w:val="16"/>
              </w:rPr>
            </w:pPr>
            <w:r w:rsidRPr="007515B7">
              <w:rPr>
                <w:rFonts w:ascii="Arial" w:hAnsi="Arial"/>
                <w:sz w:val="16"/>
                <w:szCs w:val="16"/>
              </w:rPr>
              <w:t>yes</w:t>
            </w:r>
          </w:p>
        </w:tc>
        <w:tc>
          <w:tcPr>
            <w:tcW w:w="782" w:type="dxa"/>
          </w:tcPr>
          <w:p w:rsidR="003E6A74" w:rsidRPr="007515B7" w:rsidRDefault="009D3F95" w:rsidP="00D4305A">
            <w:pPr>
              <w:rPr>
                <w:rFonts w:ascii="Arial" w:hAnsi="Arial"/>
                <w:sz w:val="16"/>
                <w:szCs w:val="16"/>
              </w:rPr>
            </w:pPr>
            <w:r w:rsidRPr="007515B7">
              <w:rPr>
                <w:rFonts w:ascii="Arial" w:hAnsi="Arial"/>
                <w:sz w:val="16"/>
                <w:szCs w:val="16"/>
              </w:rPr>
              <w:t>no</w:t>
            </w:r>
          </w:p>
        </w:tc>
        <w:tc>
          <w:tcPr>
            <w:tcW w:w="812" w:type="dxa"/>
          </w:tcPr>
          <w:p w:rsidR="003E6A74" w:rsidRPr="007515B7" w:rsidRDefault="009D3F95" w:rsidP="00D4305A">
            <w:pPr>
              <w:rPr>
                <w:rFonts w:ascii="Arial" w:hAnsi="Arial"/>
                <w:sz w:val="16"/>
                <w:szCs w:val="16"/>
              </w:rPr>
            </w:pPr>
            <w:r w:rsidRPr="007515B7">
              <w:rPr>
                <w:rFonts w:ascii="Arial" w:hAnsi="Arial"/>
                <w:sz w:val="16"/>
                <w:szCs w:val="16"/>
              </w:rPr>
              <w:t>no</w:t>
            </w:r>
          </w:p>
        </w:tc>
        <w:tc>
          <w:tcPr>
            <w:tcW w:w="911" w:type="dxa"/>
          </w:tcPr>
          <w:p w:rsidR="003E6A74" w:rsidRPr="007515B7" w:rsidRDefault="009D3F95" w:rsidP="00D4305A">
            <w:pPr>
              <w:rPr>
                <w:rFonts w:ascii="Arial" w:hAnsi="Arial"/>
                <w:sz w:val="16"/>
                <w:szCs w:val="16"/>
              </w:rPr>
            </w:pPr>
            <w:r>
              <w:rPr>
                <w:rFonts w:ascii="Arial" w:hAnsi="Arial"/>
                <w:sz w:val="16"/>
                <w:szCs w:val="16"/>
              </w:rPr>
              <w:t>yes</w:t>
            </w:r>
          </w:p>
        </w:tc>
        <w:tc>
          <w:tcPr>
            <w:tcW w:w="851" w:type="dxa"/>
          </w:tcPr>
          <w:p w:rsidR="003E6A74" w:rsidRPr="007515B7" w:rsidRDefault="006F2B65" w:rsidP="00D4305A">
            <w:pPr>
              <w:rPr>
                <w:rFonts w:ascii="Arial" w:hAnsi="Arial"/>
                <w:sz w:val="16"/>
                <w:szCs w:val="16"/>
              </w:rPr>
            </w:pPr>
            <w:r>
              <w:rPr>
                <w:rFonts w:ascii="Arial" w:hAnsi="Arial"/>
                <w:sz w:val="16"/>
                <w:szCs w:val="16"/>
              </w:rPr>
              <w:t>Fair</w:t>
            </w:r>
          </w:p>
        </w:tc>
      </w:tr>
      <w:tr w:rsidR="00C01704" w:rsidRPr="006F2B65" w:rsidTr="0036478C">
        <w:tc>
          <w:tcPr>
            <w:tcW w:w="851" w:type="dxa"/>
          </w:tcPr>
          <w:p w:rsidR="003E6A74" w:rsidRPr="00D4305A" w:rsidRDefault="002D59CA" w:rsidP="00D4305A">
            <w:pPr>
              <w:rPr>
                <w:rFonts w:ascii="Arial" w:hAnsi="Arial"/>
                <w:sz w:val="16"/>
                <w:szCs w:val="16"/>
                <w:u w:val="single"/>
              </w:rPr>
            </w:pPr>
            <w:r w:rsidRPr="00D4305A">
              <w:rPr>
                <w:rFonts w:ascii="Arial" w:hAnsi="Arial"/>
                <w:sz w:val="16"/>
                <w:szCs w:val="16"/>
              </w:rPr>
              <w:fldChar w:fldCharType="begin" w:fldLock="1"/>
            </w:r>
            <w:r w:rsidR="00024E66">
              <w:rPr>
                <w:rFonts w:ascii="Arial" w:hAnsi="Arial"/>
                <w:sz w:val="16"/>
                <w:szCs w:val="16"/>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2020a)","manualFormatting":"Lai et al. (2020)","plainTextFormattedCitation":"(Lai et al., 2020a)","previouslyFormattedCitation":"(Lai et al., 2020a)"},"properties":{"noteIndex":0},"schema":"https://github.com/citation-style-language/schema/raw/master/csl-citation.json"}</w:instrText>
            </w:r>
            <w:r w:rsidRPr="00D4305A">
              <w:rPr>
                <w:rFonts w:ascii="Arial" w:hAnsi="Arial"/>
                <w:sz w:val="16"/>
                <w:szCs w:val="16"/>
              </w:rPr>
              <w:fldChar w:fldCharType="separate"/>
            </w:r>
            <w:r w:rsidRPr="00D4305A">
              <w:rPr>
                <w:rFonts w:ascii="Arial" w:hAnsi="Arial"/>
                <w:noProof/>
                <w:sz w:val="16"/>
                <w:szCs w:val="16"/>
              </w:rPr>
              <w:t>Lai et al. (2020)</w:t>
            </w:r>
            <w:r w:rsidRPr="00D4305A">
              <w:rPr>
                <w:rFonts w:ascii="Arial" w:hAnsi="Arial"/>
                <w:sz w:val="16"/>
                <w:szCs w:val="16"/>
              </w:rPr>
              <w:fldChar w:fldCharType="end"/>
            </w:r>
          </w:p>
        </w:tc>
        <w:tc>
          <w:tcPr>
            <w:tcW w:w="548"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728"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859"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857"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781" w:type="dxa"/>
          </w:tcPr>
          <w:p w:rsidR="003E6A74" w:rsidRPr="009D3F95" w:rsidRDefault="009D3F95" w:rsidP="00D4305A">
            <w:pPr>
              <w:rPr>
                <w:rFonts w:ascii="Arial" w:hAnsi="Arial"/>
                <w:sz w:val="16"/>
                <w:szCs w:val="16"/>
              </w:rPr>
            </w:pPr>
            <w:r>
              <w:rPr>
                <w:rFonts w:ascii="Arial" w:hAnsi="Arial"/>
                <w:sz w:val="16"/>
                <w:szCs w:val="16"/>
              </w:rPr>
              <w:t>yes</w:t>
            </w:r>
          </w:p>
        </w:tc>
        <w:tc>
          <w:tcPr>
            <w:tcW w:w="774"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744"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782"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812"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911" w:type="dxa"/>
          </w:tcPr>
          <w:p w:rsidR="003E6A74" w:rsidRPr="009D3F95" w:rsidRDefault="007515B7" w:rsidP="00D4305A">
            <w:pPr>
              <w:rPr>
                <w:rFonts w:ascii="Arial" w:hAnsi="Arial"/>
                <w:sz w:val="16"/>
                <w:szCs w:val="16"/>
              </w:rPr>
            </w:pPr>
            <w:r w:rsidRPr="009D3F95">
              <w:rPr>
                <w:rFonts w:ascii="Arial" w:hAnsi="Arial"/>
                <w:sz w:val="16"/>
                <w:szCs w:val="16"/>
              </w:rPr>
              <w:t>yes</w:t>
            </w:r>
          </w:p>
        </w:tc>
        <w:tc>
          <w:tcPr>
            <w:tcW w:w="851" w:type="dxa"/>
          </w:tcPr>
          <w:p w:rsidR="003E6A74" w:rsidRPr="006F2B65" w:rsidRDefault="006F2B65" w:rsidP="00D4305A">
            <w:pPr>
              <w:rPr>
                <w:rFonts w:ascii="Arial" w:hAnsi="Arial"/>
                <w:sz w:val="16"/>
                <w:szCs w:val="16"/>
              </w:rPr>
            </w:pPr>
            <w:r w:rsidRPr="006F2B65">
              <w:rPr>
                <w:rFonts w:ascii="Arial" w:hAnsi="Arial"/>
                <w:sz w:val="16"/>
                <w:szCs w:val="16"/>
              </w:rPr>
              <w:t>Good</w:t>
            </w:r>
          </w:p>
        </w:tc>
      </w:tr>
      <w:tr w:rsidR="00C01704" w:rsidRPr="00D4305A" w:rsidTr="0036478C">
        <w:tc>
          <w:tcPr>
            <w:tcW w:w="851" w:type="dxa"/>
          </w:tcPr>
          <w:p w:rsidR="003E6A74" w:rsidRPr="00D4305A" w:rsidRDefault="00B42EDD" w:rsidP="00D4305A">
            <w:pPr>
              <w:rPr>
                <w:rFonts w:ascii="Arial" w:hAnsi="Arial"/>
                <w:sz w:val="16"/>
                <w:szCs w:val="16"/>
                <w:u w:val="single"/>
              </w:rPr>
            </w:pPr>
            <w:r>
              <w:rPr>
                <w:rFonts w:ascii="Arial" w:hAnsi="Arial"/>
                <w:noProof/>
                <w:sz w:val="16"/>
                <w:szCs w:val="16"/>
              </w:rPr>
              <w:t>Guoa et al. (2012</w:t>
            </w:r>
            <w:r w:rsidR="002D59CA" w:rsidRPr="00D4305A">
              <w:rPr>
                <w:rFonts w:ascii="Arial" w:hAnsi="Arial"/>
                <w:noProof/>
                <w:sz w:val="16"/>
                <w:szCs w:val="16"/>
              </w:rPr>
              <w:t>)</w:t>
            </w:r>
          </w:p>
        </w:tc>
        <w:tc>
          <w:tcPr>
            <w:tcW w:w="548"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728" w:type="dxa"/>
          </w:tcPr>
          <w:p w:rsidR="003E6A74" w:rsidRPr="00D4305A" w:rsidRDefault="00DE5FF5" w:rsidP="00D4305A">
            <w:pPr>
              <w:rPr>
                <w:rFonts w:ascii="Arial" w:hAnsi="Arial"/>
                <w:sz w:val="16"/>
                <w:szCs w:val="16"/>
                <w:u w:val="single"/>
              </w:rPr>
            </w:pPr>
            <w:r>
              <w:rPr>
                <w:rFonts w:ascii="Arial" w:hAnsi="Arial"/>
                <w:sz w:val="16"/>
                <w:szCs w:val="16"/>
              </w:rPr>
              <w:t>yes</w:t>
            </w:r>
          </w:p>
        </w:tc>
        <w:tc>
          <w:tcPr>
            <w:tcW w:w="859"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857" w:type="dxa"/>
          </w:tcPr>
          <w:p w:rsidR="003E6A74" w:rsidRPr="00D4305A" w:rsidRDefault="009D3F95" w:rsidP="00D4305A">
            <w:pPr>
              <w:rPr>
                <w:rFonts w:ascii="Arial" w:hAnsi="Arial"/>
                <w:sz w:val="16"/>
                <w:szCs w:val="16"/>
                <w:u w:val="single"/>
              </w:rPr>
            </w:pPr>
            <w:r>
              <w:rPr>
                <w:rFonts w:ascii="Arial" w:hAnsi="Arial"/>
                <w:sz w:val="16"/>
                <w:szCs w:val="16"/>
              </w:rPr>
              <w:t>n</w:t>
            </w:r>
            <w:r w:rsidRPr="00323FD7">
              <w:rPr>
                <w:rFonts w:ascii="Arial" w:hAnsi="Arial"/>
                <w:sz w:val="16"/>
                <w:szCs w:val="16"/>
              </w:rPr>
              <w:t xml:space="preserve">ot </w:t>
            </w:r>
            <w:r w:rsidR="00A6175E" w:rsidRPr="00323FD7">
              <w:rPr>
                <w:rFonts w:ascii="Arial" w:hAnsi="Arial"/>
                <w:sz w:val="16"/>
                <w:szCs w:val="16"/>
              </w:rPr>
              <w:t>mention</w:t>
            </w:r>
            <w:r w:rsidR="00A6175E">
              <w:rPr>
                <w:rFonts w:ascii="Arial" w:hAnsi="Arial"/>
                <w:sz w:val="16"/>
                <w:szCs w:val="16"/>
              </w:rPr>
              <w:t>ed</w:t>
            </w:r>
          </w:p>
        </w:tc>
        <w:tc>
          <w:tcPr>
            <w:tcW w:w="781" w:type="dxa"/>
          </w:tcPr>
          <w:p w:rsidR="003E6A74" w:rsidRPr="00D4305A" w:rsidRDefault="009D3F95" w:rsidP="00D4305A">
            <w:pPr>
              <w:rPr>
                <w:rFonts w:ascii="Arial" w:hAnsi="Arial"/>
                <w:sz w:val="16"/>
                <w:szCs w:val="16"/>
                <w:u w:val="single"/>
              </w:rPr>
            </w:pPr>
            <w:r>
              <w:rPr>
                <w:rFonts w:ascii="Arial" w:hAnsi="Arial"/>
                <w:sz w:val="16"/>
                <w:szCs w:val="16"/>
              </w:rPr>
              <w:t>n</w:t>
            </w:r>
            <w:r w:rsidRPr="00323FD7">
              <w:rPr>
                <w:rFonts w:ascii="Arial" w:hAnsi="Arial"/>
                <w:sz w:val="16"/>
                <w:szCs w:val="16"/>
              </w:rPr>
              <w:t>ot mentio</w:t>
            </w:r>
            <w:r w:rsidR="00A6175E">
              <w:rPr>
                <w:rFonts w:ascii="Arial" w:hAnsi="Arial"/>
                <w:sz w:val="16"/>
                <w:szCs w:val="16"/>
              </w:rPr>
              <w:t>ned</w:t>
            </w:r>
          </w:p>
        </w:tc>
        <w:tc>
          <w:tcPr>
            <w:tcW w:w="774" w:type="dxa"/>
          </w:tcPr>
          <w:p w:rsidR="003E6A74" w:rsidRPr="00D4305A" w:rsidRDefault="009D3F95" w:rsidP="00D4305A">
            <w:pPr>
              <w:rPr>
                <w:rFonts w:ascii="Arial" w:hAnsi="Arial"/>
                <w:sz w:val="16"/>
                <w:szCs w:val="16"/>
                <w:u w:val="single"/>
              </w:rPr>
            </w:pPr>
            <w:r>
              <w:rPr>
                <w:rFonts w:ascii="Arial" w:hAnsi="Arial"/>
                <w:sz w:val="16"/>
                <w:szCs w:val="16"/>
                <w:u w:val="single"/>
              </w:rPr>
              <w:t>no</w:t>
            </w:r>
          </w:p>
        </w:tc>
        <w:tc>
          <w:tcPr>
            <w:tcW w:w="744"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782" w:type="dxa"/>
          </w:tcPr>
          <w:p w:rsidR="003E6A74" w:rsidRPr="00D4305A" w:rsidRDefault="009D3F95" w:rsidP="00D4305A">
            <w:pPr>
              <w:rPr>
                <w:rFonts w:ascii="Arial" w:hAnsi="Arial"/>
                <w:sz w:val="16"/>
                <w:szCs w:val="16"/>
                <w:u w:val="single"/>
              </w:rPr>
            </w:pPr>
            <w:r>
              <w:rPr>
                <w:rFonts w:ascii="Arial" w:hAnsi="Arial"/>
                <w:sz w:val="16"/>
                <w:szCs w:val="16"/>
                <w:u w:val="single"/>
              </w:rPr>
              <w:t>no</w:t>
            </w:r>
          </w:p>
        </w:tc>
        <w:tc>
          <w:tcPr>
            <w:tcW w:w="812"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911"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851" w:type="dxa"/>
          </w:tcPr>
          <w:p w:rsidR="003E6A74" w:rsidRPr="00D4305A" w:rsidRDefault="009A7462" w:rsidP="00D4305A">
            <w:pPr>
              <w:rPr>
                <w:rFonts w:ascii="Arial" w:hAnsi="Arial"/>
                <w:sz w:val="16"/>
                <w:szCs w:val="16"/>
                <w:u w:val="single"/>
              </w:rPr>
            </w:pPr>
            <w:r w:rsidRPr="009A7462">
              <w:rPr>
                <w:rFonts w:ascii="Arial" w:hAnsi="Arial"/>
                <w:sz w:val="16"/>
                <w:szCs w:val="16"/>
              </w:rPr>
              <w:t>Good</w:t>
            </w:r>
          </w:p>
        </w:tc>
      </w:tr>
      <w:tr w:rsidR="00C01704" w:rsidRPr="00D4305A" w:rsidTr="0036478C">
        <w:tc>
          <w:tcPr>
            <w:tcW w:w="851" w:type="dxa"/>
          </w:tcPr>
          <w:p w:rsidR="003E6A74" w:rsidRPr="00D4305A" w:rsidRDefault="002D59CA" w:rsidP="00D4305A">
            <w:pPr>
              <w:rPr>
                <w:rFonts w:ascii="Arial" w:hAnsi="Arial"/>
                <w:sz w:val="16"/>
                <w:szCs w:val="16"/>
                <w:u w:val="single"/>
              </w:rPr>
            </w:pPr>
            <w:r w:rsidRPr="00D4305A">
              <w:rPr>
                <w:rFonts w:ascii="Arial" w:eastAsiaTheme="minorHAnsi" w:hAnsi="Arial"/>
                <w:sz w:val="16"/>
                <w:szCs w:val="16"/>
                <w:bdr w:val="none" w:sz="0" w:space="0" w:color="auto" w:frame="1"/>
                <w:lang w:val="en-GB"/>
              </w:rPr>
              <w:fldChar w:fldCharType="begin" w:fldLock="1"/>
            </w:r>
            <w:r w:rsidRPr="00D4305A">
              <w:rPr>
                <w:rFonts w:ascii="Arial" w:eastAsiaTheme="minorHAnsi" w:hAnsi="Arial"/>
                <w:sz w:val="16"/>
                <w:szCs w:val="16"/>
                <w:bdr w:val="none" w:sz="0" w:space="0" w:color="auto" w:frame="1"/>
                <w:lang w:val="en-GB"/>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2021)","manualFormatting":"Rajput, Tiwari and Chaudhary (2021)","plainTextFormattedCitation":"(Rajput, Tiwari and Chaudhary, 2021)","previouslyFormattedCitation":"(Rajput, Tiwari and Chaudhary, 2021)"},"properties":{"noteIndex":0},"schema":"https://github.com/citation-style-language/schema/raw/master/csl-citation.json"}</w:instrText>
            </w:r>
            <w:r w:rsidRPr="00D4305A">
              <w:rPr>
                <w:rFonts w:ascii="Arial" w:eastAsiaTheme="minorHAnsi" w:hAnsi="Arial"/>
                <w:sz w:val="16"/>
                <w:szCs w:val="16"/>
                <w:bdr w:val="none" w:sz="0" w:space="0" w:color="auto" w:frame="1"/>
                <w:lang w:val="en-GB"/>
              </w:rPr>
              <w:fldChar w:fldCharType="separate"/>
            </w:r>
            <w:r w:rsidRPr="00D4305A">
              <w:rPr>
                <w:rFonts w:ascii="Arial" w:eastAsiaTheme="minorHAnsi" w:hAnsi="Arial"/>
                <w:noProof/>
                <w:sz w:val="16"/>
                <w:szCs w:val="16"/>
                <w:bdr w:val="none" w:sz="0" w:space="0" w:color="auto" w:frame="1"/>
                <w:lang w:val="en-GB"/>
              </w:rPr>
              <w:t>Rajput, Tiwari and Chaudhary (2021)</w:t>
            </w:r>
            <w:r w:rsidRPr="00D4305A">
              <w:rPr>
                <w:rFonts w:ascii="Arial" w:eastAsiaTheme="minorHAnsi" w:hAnsi="Arial"/>
                <w:sz w:val="16"/>
                <w:szCs w:val="16"/>
                <w:bdr w:val="none" w:sz="0" w:space="0" w:color="auto" w:frame="1"/>
                <w:lang w:val="en-GB"/>
              </w:rPr>
              <w:fldChar w:fldCharType="end"/>
            </w:r>
          </w:p>
        </w:tc>
        <w:tc>
          <w:tcPr>
            <w:tcW w:w="548"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728"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859"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857"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781" w:type="dxa"/>
          </w:tcPr>
          <w:p w:rsidR="003E6A74" w:rsidRPr="00D4305A" w:rsidRDefault="009D3F95" w:rsidP="00D4305A">
            <w:pPr>
              <w:rPr>
                <w:rFonts w:ascii="Arial" w:hAnsi="Arial"/>
                <w:sz w:val="16"/>
                <w:szCs w:val="16"/>
                <w:u w:val="single"/>
              </w:rPr>
            </w:pPr>
            <w:r>
              <w:rPr>
                <w:rFonts w:ascii="Arial" w:hAnsi="Arial"/>
                <w:sz w:val="16"/>
                <w:szCs w:val="16"/>
                <w:u w:val="single"/>
              </w:rPr>
              <w:t>no</w:t>
            </w:r>
          </w:p>
        </w:tc>
        <w:tc>
          <w:tcPr>
            <w:tcW w:w="774" w:type="dxa"/>
          </w:tcPr>
          <w:p w:rsidR="003E6A74" w:rsidRPr="00D4305A" w:rsidRDefault="009D3F95" w:rsidP="00D4305A">
            <w:pPr>
              <w:rPr>
                <w:rFonts w:ascii="Arial" w:hAnsi="Arial"/>
                <w:sz w:val="16"/>
                <w:szCs w:val="16"/>
                <w:u w:val="single"/>
              </w:rPr>
            </w:pPr>
            <w:r>
              <w:rPr>
                <w:rFonts w:ascii="Arial" w:hAnsi="Arial"/>
                <w:sz w:val="16"/>
                <w:szCs w:val="16"/>
                <w:u w:val="single"/>
              </w:rPr>
              <w:t>no</w:t>
            </w:r>
          </w:p>
        </w:tc>
        <w:tc>
          <w:tcPr>
            <w:tcW w:w="744"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782" w:type="dxa"/>
          </w:tcPr>
          <w:p w:rsidR="003E6A74" w:rsidRPr="00D4305A" w:rsidRDefault="009D3F95" w:rsidP="00D4305A">
            <w:pPr>
              <w:rPr>
                <w:rFonts w:ascii="Arial" w:hAnsi="Arial"/>
                <w:sz w:val="16"/>
                <w:szCs w:val="16"/>
                <w:u w:val="single"/>
              </w:rPr>
            </w:pPr>
            <w:r>
              <w:rPr>
                <w:rFonts w:ascii="Arial" w:hAnsi="Arial"/>
                <w:sz w:val="16"/>
                <w:szCs w:val="16"/>
                <w:u w:val="single"/>
              </w:rPr>
              <w:t>no</w:t>
            </w:r>
          </w:p>
        </w:tc>
        <w:tc>
          <w:tcPr>
            <w:tcW w:w="812"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911" w:type="dxa"/>
          </w:tcPr>
          <w:p w:rsidR="003E6A74" w:rsidRPr="00D4305A" w:rsidRDefault="009D3F95" w:rsidP="00D4305A">
            <w:pPr>
              <w:rPr>
                <w:rFonts w:ascii="Arial" w:hAnsi="Arial"/>
                <w:sz w:val="16"/>
                <w:szCs w:val="16"/>
                <w:u w:val="single"/>
              </w:rPr>
            </w:pPr>
            <w:r>
              <w:rPr>
                <w:rFonts w:ascii="Arial" w:hAnsi="Arial"/>
                <w:sz w:val="16"/>
                <w:szCs w:val="16"/>
                <w:u w:val="single"/>
              </w:rPr>
              <w:t>yes</w:t>
            </w:r>
          </w:p>
        </w:tc>
        <w:tc>
          <w:tcPr>
            <w:tcW w:w="851" w:type="dxa"/>
          </w:tcPr>
          <w:p w:rsidR="003E6A74" w:rsidRPr="00D4305A" w:rsidRDefault="00DE5FF5" w:rsidP="00D4305A">
            <w:pPr>
              <w:rPr>
                <w:rFonts w:ascii="Arial" w:hAnsi="Arial"/>
                <w:sz w:val="16"/>
                <w:szCs w:val="16"/>
                <w:u w:val="single"/>
              </w:rPr>
            </w:pPr>
            <w:r>
              <w:rPr>
                <w:rFonts w:ascii="Arial" w:hAnsi="Arial"/>
                <w:sz w:val="16"/>
                <w:szCs w:val="16"/>
                <w:u w:val="single"/>
              </w:rPr>
              <w:t>Good</w:t>
            </w:r>
          </w:p>
        </w:tc>
      </w:tr>
      <w:tr w:rsidR="00C01704" w:rsidRPr="00D4305A" w:rsidTr="0036478C">
        <w:tc>
          <w:tcPr>
            <w:tcW w:w="851" w:type="dxa"/>
          </w:tcPr>
          <w:p w:rsidR="00C01704" w:rsidRPr="00D4305A" w:rsidRDefault="00DE5FF5" w:rsidP="00DE5FF5">
            <w:pPr>
              <w:spacing w:after="0"/>
              <w:rPr>
                <w:rStyle w:val="BodyText2Char"/>
                <w:rFonts w:ascii="Arial" w:eastAsiaTheme="minorEastAsia" w:hAnsi="Arial" w:cs="Arial"/>
                <w:sz w:val="16"/>
                <w:szCs w:val="16"/>
              </w:rPr>
            </w:pPr>
            <w:r>
              <w:rPr>
                <w:rFonts w:ascii="Arial" w:hAnsi="Arial"/>
                <w:noProof/>
                <w:sz w:val="16"/>
                <w:szCs w:val="16"/>
              </w:rPr>
              <w:t>Wongkietkachorn,</w:t>
            </w:r>
            <w:r w:rsidR="002D59CA" w:rsidRPr="00D4305A">
              <w:rPr>
                <w:rFonts w:ascii="Arial" w:hAnsi="Arial"/>
                <w:noProof/>
                <w:sz w:val="16"/>
                <w:szCs w:val="16"/>
              </w:rPr>
              <w:t>Wongkietkachorn and Rhunsiri (2017)</w:t>
            </w:r>
          </w:p>
        </w:tc>
        <w:tc>
          <w:tcPr>
            <w:tcW w:w="548" w:type="dxa"/>
          </w:tcPr>
          <w:p w:rsidR="00C01704" w:rsidRPr="00D4305A" w:rsidRDefault="00DE5FF5" w:rsidP="00D4305A">
            <w:pPr>
              <w:rPr>
                <w:rFonts w:ascii="Arial" w:hAnsi="Arial"/>
                <w:sz w:val="16"/>
                <w:szCs w:val="16"/>
                <w:u w:val="single"/>
              </w:rPr>
            </w:pPr>
            <w:r>
              <w:rPr>
                <w:rFonts w:ascii="Arial" w:hAnsi="Arial"/>
                <w:sz w:val="16"/>
                <w:szCs w:val="16"/>
                <w:u w:val="single"/>
              </w:rPr>
              <w:t>yes</w:t>
            </w:r>
          </w:p>
        </w:tc>
        <w:tc>
          <w:tcPr>
            <w:tcW w:w="728" w:type="dxa"/>
          </w:tcPr>
          <w:p w:rsidR="00C01704" w:rsidRPr="00D4305A" w:rsidRDefault="00DE5FF5" w:rsidP="00D4305A">
            <w:pPr>
              <w:rPr>
                <w:rFonts w:ascii="Arial" w:hAnsi="Arial"/>
                <w:sz w:val="16"/>
                <w:szCs w:val="16"/>
                <w:u w:val="single"/>
              </w:rPr>
            </w:pPr>
            <w:r>
              <w:rPr>
                <w:rFonts w:ascii="Arial" w:hAnsi="Arial"/>
                <w:sz w:val="16"/>
                <w:szCs w:val="16"/>
                <w:u w:val="single"/>
              </w:rPr>
              <w:t>yes</w:t>
            </w:r>
          </w:p>
        </w:tc>
        <w:tc>
          <w:tcPr>
            <w:tcW w:w="859" w:type="dxa"/>
          </w:tcPr>
          <w:p w:rsidR="00C01704" w:rsidRPr="00D4305A" w:rsidRDefault="00DE5FF5" w:rsidP="00D4305A">
            <w:pPr>
              <w:rPr>
                <w:rFonts w:ascii="Arial" w:hAnsi="Arial"/>
                <w:sz w:val="16"/>
                <w:szCs w:val="16"/>
                <w:u w:val="single"/>
              </w:rPr>
            </w:pPr>
            <w:r>
              <w:rPr>
                <w:rFonts w:ascii="Arial" w:hAnsi="Arial"/>
                <w:sz w:val="16"/>
                <w:szCs w:val="16"/>
                <w:u w:val="single"/>
              </w:rPr>
              <w:t>yes</w:t>
            </w:r>
          </w:p>
        </w:tc>
        <w:tc>
          <w:tcPr>
            <w:tcW w:w="857" w:type="dxa"/>
          </w:tcPr>
          <w:p w:rsidR="00C01704" w:rsidRPr="00D4305A" w:rsidRDefault="00C01704" w:rsidP="00D4305A">
            <w:pPr>
              <w:rPr>
                <w:rFonts w:ascii="Arial" w:hAnsi="Arial"/>
                <w:sz w:val="16"/>
                <w:szCs w:val="16"/>
                <w:u w:val="single"/>
              </w:rPr>
            </w:pPr>
          </w:p>
        </w:tc>
        <w:tc>
          <w:tcPr>
            <w:tcW w:w="781" w:type="dxa"/>
          </w:tcPr>
          <w:p w:rsidR="00C01704" w:rsidRPr="00D4305A" w:rsidRDefault="00C01704" w:rsidP="00D4305A">
            <w:pPr>
              <w:rPr>
                <w:rFonts w:ascii="Arial" w:hAnsi="Arial"/>
                <w:sz w:val="16"/>
                <w:szCs w:val="16"/>
                <w:u w:val="single"/>
              </w:rPr>
            </w:pPr>
          </w:p>
        </w:tc>
        <w:tc>
          <w:tcPr>
            <w:tcW w:w="774" w:type="dxa"/>
          </w:tcPr>
          <w:p w:rsidR="00C01704" w:rsidRPr="00D4305A" w:rsidRDefault="00C01704" w:rsidP="00D4305A">
            <w:pPr>
              <w:rPr>
                <w:rFonts w:ascii="Arial" w:hAnsi="Arial"/>
                <w:sz w:val="16"/>
                <w:szCs w:val="16"/>
                <w:u w:val="single"/>
              </w:rPr>
            </w:pPr>
          </w:p>
        </w:tc>
        <w:tc>
          <w:tcPr>
            <w:tcW w:w="744" w:type="dxa"/>
          </w:tcPr>
          <w:p w:rsidR="00C01704" w:rsidRPr="00D4305A" w:rsidRDefault="00C01704" w:rsidP="00D4305A">
            <w:pPr>
              <w:rPr>
                <w:rFonts w:ascii="Arial" w:hAnsi="Arial"/>
                <w:sz w:val="16"/>
                <w:szCs w:val="16"/>
                <w:u w:val="single"/>
              </w:rPr>
            </w:pPr>
          </w:p>
        </w:tc>
        <w:tc>
          <w:tcPr>
            <w:tcW w:w="782" w:type="dxa"/>
          </w:tcPr>
          <w:p w:rsidR="00C01704" w:rsidRPr="00D4305A" w:rsidRDefault="00C01704" w:rsidP="00D4305A">
            <w:pPr>
              <w:rPr>
                <w:rFonts w:ascii="Arial" w:hAnsi="Arial"/>
                <w:sz w:val="16"/>
                <w:szCs w:val="16"/>
                <w:u w:val="single"/>
              </w:rPr>
            </w:pPr>
          </w:p>
        </w:tc>
        <w:tc>
          <w:tcPr>
            <w:tcW w:w="812" w:type="dxa"/>
          </w:tcPr>
          <w:p w:rsidR="00C01704" w:rsidRPr="00D4305A" w:rsidRDefault="00C01704" w:rsidP="00D4305A">
            <w:pPr>
              <w:rPr>
                <w:rFonts w:ascii="Arial" w:hAnsi="Arial"/>
                <w:sz w:val="16"/>
                <w:szCs w:val="16"/>
                <w:u w:val="single"/>
              </w:rPr>
            </w:pPr>
          </w:p>
        </w:tc>
        <w:tc>
          <w:tcPr>
            <w:tcW w:w="911" w:type="dxa"/>
          </w:tcPr>
          <w:p w:rsidR="00C01704" w:rsidRPr="00D4305A" w:rsidRDefault="00C01704" w:rsidP="00D4305A">
            <w:pPr>
              <w:rPr>
                <w:rFonts w:ascii="Arial" w:hAnsi="Arial"/>
                <w:sz w:val="16"/>
                <w:szCs w:val="16"/>
                <w:u w:val="single"/>
              </w:rPr>
            </w:pPr>
          </w:p>
        </w:tc>
        <w:tc>
          <w:tcPr>
            <w:tcW w:w="851" w:type="dxa"/>
          </w:tcPr>
          <w:p w:rsidR="00C01704" w:rsidRPr="009A7462" w:rsidRDefault="00183F98" w:rsidP="00D4305A">
            <w:pPr>
              <w:rPr>
                <w:rFonts w:ascii="Arial" w:hAnsi="Arial"/>
                <w:sz w:val="16"/>
                <w:szCs w:val="16"/>
              </w:rPr>
            </w:pPr>
            <w:r w:rsidRPr="009A7462">
              <w:rPr>
                <w:rFonts w:ascii="Arial" w:hAnsi="Arial"/>
                <w:sz w:val="16"/>
                <w:szCs w:val="16"/>
              </w:rPr>
              <w:t>Good</w:t>
            </w:r>
          </w:p>
        </w:tc>
      </w:tr>
    </w:tbl>
    <w:p w:rsidR="008651CC" w:rsidRDefault="008651CC" w:rsidP="003E6A74">
      <w:pPr>
        <w:rPr>
          <w:rFonts w:ascii="Arial" w:hAnsi="Arial"/>
          <w:szCs w:val="20"/>
          <w:u w:val="single"/>
        </w:rPr>
      </w:pPr>
    </w:p>
    <w:p w:rsidR="008651CC" w:rsidRPr="003E6A74" w:rsidRDefault="008651CC" w:rsidP="003E6A74">
      <w:pPr>
        <w:rPr>
          <w:rFonts w:ascii="Arial" w:hAnsi="Arial"/>
          <w:szCs w:val="20"/>
          <w:u w:val="single"/>
        </w:rPr>
      </w:pPr>
    </w:p>
    <w:p w:rsidR="00241484" w:rsidRDefault="00D15F4B" w:rsidP="008651CC">
      <w:pPr>
        <w:spacing w:line="360" w:lineRule="auto"/>
        <w:rPr>
          <w:rFonts w:ascii="Arial" w:hAnsi="Arial"/>
          <w:sz w:val="24"/>
        </w:rPr>
      </w:pPr>
      <w:r>
        <w:rPr>
          <w:rFonts w:ascii="Arial" w:hAnsi="Arial"/>
          <w:sz w:val="24"/>
        </w:rPr>
        <w:t>Appendix 5</w:t>
      </w:r>
      <w:r w:rsidR="00B42EDD">
        <w:rPr>
          <w:rFonts w:ascii="Arial" w:hAnsi="Arial"/>
          <w:sz w:val="24"/>
        </w:rPr>
        <w:t xml:space="preserve">: </w:t>
      </w:r>
    </w:p>
    <w:p w:rsidR="008651CC" w:rsidRPr="00C44D29" w:rsidRDefault="0036478C" w:rsidP="008651CC">
      <w:pPr>
        <w:spacing w:line="360" w:lineRule="auto"/>
        <w:rPr>
          <w:rFonts w:ascii="Arial" w:hAnsi="Arial"/>
          <w:sz w:val="24"/>
        </w:rPr>
      </w:pPr>
      <w:r>
        <w:rPr>
          <w:rFonts w:ascii="Arial" w:hAnsi="Arial"/>
          <w:sz w:val="24"/>
        </w:rPr>
        <w:t>Characteristic of included studies</w:t>
      </w:r>
    </w:p>
    <w:tbl>
      <w:tblPr>
        <w:tblStyle w:val="TableGrid"/>
        <w:tblW w:w="0" w:type="auto"/>
        <w:tblLayout w:type="fixed"/>
        <w:tblLook w:val="04A0" w:firstRow="1" w:lastRow="0" w:firstColumn="1" w:lastColumn="0" w:noHBand="0" w:noVBand="1"/>
      </w:tblPr>
      <w:tblGrid>
        <w:gridCol w:w="1129"/>
        <w:gridCol w:w="1360"/>
        <w:gridCol w:w="925"/>
        <w:gridCol w:w="830"/>
        <w:gridCol w:w="1096"/>
        <w:gridCol w:w="981"/>
        <w:gridCol w:w="1014"/>
        <w:gridCol w:w="1681"/>
      </w:tblGrid>
      <w:tr w:rsidR="00180508" w:rsidRPr="00C44D29" w:rsidTr="006153E8">
        <w:tc>
          <w:tcPr>
            <w:tcW w:w="1129" w:type="dxa"/>
          </w:tcPr>
          <w:p w:rsidR="00FB3914" w:rsidRPr="00C44D29" w:rsidRDefault="00FB3914" w:rsidP="00C44D29">
            <w:pPr>
              <w:rPr>
                <w:rFonts w:ascii="Arial" w:hAnsi="Arial"/>
                <w:sz w:val="16"/>
                <w:szCs w:val="16"/>
              </w:rPr>
            </w:pPr>
            <w:r>
              <w:rPr>
                <w:rFonts w:ascii="Arial" w:hAnsi="Arial"/>
                <w:sz w:val="16"/>
                <w:szCs w:val="16"/>
              </w:rPr>
              <w:t>Author/Country</w:t>
            </w:r>
          </w:p>
        </w:tc>
        <w:tc>
          <w:tcPr>
            <w:tcW w:w="1360" w:type="dxa"/>
          </w:tcPr>
          <w:p w:rsidR="00FB3914" w:rsidRDefault="00FB3914" w:rsidP="00C44D29">
            <w:pPr>
              <w:rPr>
                <w:rFonts w:ascii="Arial" w:hAnsi="Arial"/>
                <w:sz w:val="16"/>
                <w:szCs w:val="16"/>
              </w:rPr>
            </w:pPr>
            <w:r>
              <w:rPr>
                <w:rFonts w:ascii="Arial" w:hAnsi="Arial"/>
                <w:sz w:val="16"/>
                <w:szCs w:val="16"/>
              </w:rPr>
              <w:t>Sample Characteristic</w:t>
            </w:r>
          </w:p>
        </w:tc>
        <w:tc>
          <w:tcPr>
            <w:tcW w:w="925" w:type="dxa"/>
          </w:tcPr>
          <w:p w:rsidR="00FB3914" w:rsidRDefault="00FB3914" w:rsidP="00C44D29">
            <w:pPr>
              <w:rPr>
                <w:rFonts w:ascii="Arial" w:hAnsi="Arial"/>
                <w:sz w:val="16"/>
                <w:szCs w:val="16"/>
              </w:rPr>
            </w:pPr>
            <w:r>
              <w:rPr>
                <w:rFonts w:ascii="Arial" w:hAnsi="Arial"/>
                <w:sz w:val="16"/>
                <w:szCs w:val="16"/>
              </w:rPr>
              <w:t xml:space="preserve"> Study design</w:t>
            </w:r>
          </w:p>
        </w:tc>
        <w:tc>
          <w:tcPr>
            <w:tcW w:w="830" w:type="dxa"/>
          </w:tcPr>
          <w:p w:rsidR="00FB3914" w:rsidRPr="00C44D29" w:rsidRDefault="00FB3914" w:rsidP="00C44D29">
            <w:pPr>
              <w:rPr>
                <w:rFonts w:ascii="Arial" w:hAnsi="Arial"/>
                <w:sz w:val="16"/>
                <w:szCs w:val="16"/>
              </w:rPr>
            </w:pPr>
            <w:r>
              <w:rPr>
                <w:rFonts w:ascii="Arial" w:hAnsi="Arial"/>
                <w:sz w:val="16"/>
                <w:szCs w:val="16"/>
              </w:rPr>
              <w:t>Population</w:t>
            </w:r>
          </w:p>
        </w:tc>
        <w:tc>
          <w:tcPr>
            <w:tcW w:w="1096" w:type="dxa"/>
          </w:tcPr>
          <w:p w:rsidR="00FB3914" w:rsidRPr="00C44D29" w:rsidRDefault="00FB3914" w:rsidP="00C44D29">
            <w:pPr>
              <w:rPr>
                <w:rFonts w:ascii="Arial" w:hAnsi="Arial"/>
                <w:sz w:val="16"/>
                <w:szCs w:val="16"/>
              </w:rPr>
            </w:pPr>
            <w:r>
              <w:rPr>
                <w:rFonts w:ascii="Arial" w:hAnsi="Arial"/>
                <w:sz w:val="16"/>
                <w:szCs w:val="16"/>
              </w:rPr>
              <w:t>Intervention</w:t>
            </w:r>
          </w:p>
        </w:tc>
        <w:tc>
          <w:tcPr>
            <w:tcW w:w="981" w:type="dxa"/>
          </w:tcPr>
          <w:p w:rsidR="00FB3914" w:rsidRPr="00C44D29" w:rsidRDefault="00FB3914" w:rsidP="00C44D29">
            <w:pPr>
              <w:rPr>
                <w:rFonts w:ascii="Arial" w:hAnsi="Arial"/>
                <w:sz w:val="16"/>
                <w:szCs w:val="16"/>
              </w:rPr>
            </w:pPr>
            <w:r>
              <w:rPr>
                <w:rFonts w:ascii="Arial" w:hAnsi="Arial"/>
                <w:sz w:val="16"/>
                <w:szCs w:val="16"/>
              </w:rPr>
              <w:t>Control group</w:t>
            </w:r>
          </w:p>
        </w:tc>
        <w:tc>
          <w:tcPr>
            <w:tcW w:w="1014" w:type="dxa"/>
          </w:tcPr>
          <w:p w:rsidR="00FB3914" w:rsidRPr="00C44D29" w:rsidRDefault="00FB3914" w:rsidP="00C44D29">
            <w:pPr>
              <w:rPr>
                <w:rFonts w:ascii="Arial" w:hAnsi="Arial"/>
                <w:sz w:val="16"/>
                <w:szCs w:val="16"/>
              </w:rPr>
            </w:pPr>
            <w:r>
              <w:rPr>
                <w:rFonts w:ascii="Arial" w:hAnsi="Arial"/>
                <w:sz w:val="16"/>
                <w:szCs w:val="16"/>
              </w:rPr>
              <w:t>Outcomes</w:t>
            </w:r>
          </w:p>
        </w:tc>
        <w:tc>
          <w:tcPr>
            <w:tcW w:w="1681" w:type="dxa"/>
          </w:tcPr>
          <w:p w:rsidR="00FB3914" w:rsidRPr="00C44D29" w:rsidRDefault="00FB3914" w:rsidP="00C44D29">
            <w:pPr>
              <w:rPr>
                <w:rFonts w:ascii="Arial" w:hAnsi="Arial"/>
                <w:sz w:val="16"/>
                <w:szCs w:val="16"/>
              </w:rPr>
            </w:pPr>
            <w:r>
              <w:rPr>
                <w:rFonts w:ascii="Arial" w:hAnsi="Arial"/>
                <w:sz w:val="16"/>
                <w:szCs w:val="16"/>
              </w:rPr>
              <w:t>Main Findings</w:t>
            </w:r>
          </w:p>
        </w:tc>
      </w:tr>
      <w:tr w:rsidR="00180508" w:rsidRPr="00C44D29" w:rsidTr="00F51EC9">
        <w:trPr>
          <w:trHeight w:val="2707"/>
        </w:trPr>
        <w:tc>
          <w:tcPr>
            <w:tcW w:w="1129" w:type="dxa"/>
          </w:tcPr>
          <w:p w:rsidR="00FB3914" w:rsidRDefault="00FB3914" w:rsidP="00C44D29">
            <w:pPr>
              <w:rPr>
                <w:rFonts w:ascii="Arial" w:hAnsi="Arial"/>
                <w:sz w:val="16"/>
                <w:szCs w:val="16"/>
              </w:rPr>
            </w:pPr>
            <w:r w:rsidRPr="00D4305A">
              <w:rPr>
                <w:rFonts w:ascii="Arial" w:hAnsi="Arial"/>
                <w:sz w:val="16"/>
                <w:szCs w:val="16"/>
              </w:rPr>
              <w:lastRenderedPageBreak/>
              <w:fldChar w:fldCharType="begin" w:fldLock="1"/>
            </w:r>
            <w:r w:rsidR="00061842">
              <w:rPr>
                <w:rFonts w:ascii="Arial" w:hAnsi="Arial"/>
                <w:sz w:val="16"/>
                <w:szCs w:val="16"/>
              </w:rPr>
              <w:instrText>ADDIN CSL_CITATION {"citationItems":[{"id":"ITEM-1","itemData":{"DOI":"10.1016/j.jpsychores.2018.05.012","ISSN":"18791360","abstract":"Objective: The main objective of this study was a detailed comparison of the level of anxiety about surgery and anesthesia. Other objectives included the assessment of the prevalence and intensity of preoperative anxiety. Methods: This cross-sectional single-center survey used the validated Amsterdam anxiety and information scale (APAIS) and a modified numeric rating scale (mNRS) to assess preoperative anxiety, anxiety about surgery and anxiety about anesthesia. Prevalences and intensities of anxieties were predominantly analyzed descriptively. Results: 3200 patients were enrolled and 3087 (57% females) were analyzed. 92.6% reported preoperative anxiety according to APAIS scores. The average total APAIS anxiety score (APAIS-A-T) was 9.9 (SD 3.6). 40.5% reported high anxiety (defined as APAIS-A-T &gt; 10). Mean anxiety about surgery (APAIS-A-Su) was higher than mean anxiety about anesthesia (APAIS-A-An): 5.5 (SD 2.1) vs. 4.3 (SD 1.9), p &lt; 0.0001. Accordingly, more patients were substantially more afraid (score difference &gt; 2) of surgery (642, 20.8%, 95% CI 19.4–22.3) than of anesthesia (48, 1.6%, 95% CI 1.2–2.1). Conclusion: Preoperative anxiety is still very common among adult patients scheduled to undergo an elective procedure. Therefore, it should be evaluated routinely. Anxiety about surgery and anxiety about anesthesia differ in many patients. For this reason, anxiety about surgery and anxiety about anesthesia should be assessed separately. This would allow providing a more individualized support of patients to cope with their anxiety and could require particular attention by the surgeon or the anesthetist.","author":[{"dropping-particle":"","family":"Aust","given":"H.","non-dropping-particle":"","parse-names":false,"suffix":""},{"dropping-particle":"","family":"Eberhart","given":"L.","non-dropping-particle":"","parse-names":false,"suffix":""},{"dropping-particle":"","family":"Sturm","given":"T.","non-dropping-particle":"","parse-names":false,"suffix":""},{"dropping-particle":"","family":"Schuster","given":"M.","non-dropping-particle":"","parse-names":false,"suffix":""},{"dropping-particle":"","family":"Nestoriuc","given":"Y.","non-dropping-particle":"","parse-names":false,"suffix":""},{"dropping-particle":"","family":"Brehm","given":"F.","non-dropping-particle":"","parse-names":false,"suffix":""},{"dropping-particle":"","family":"Rüsch","given":"D.","non-dropping-particle":"","parse-names":false,"suffix":""}],"container-title":"Journal of Psychosomatic Research","id":"ITEM-1","issued":{"date-parts":[["2018"]]},"title":"A cross-sectional study on preoperative anxiety in adults","type":"article-journal","volume":"111"},"uris":["http://www.mendeley.com/documents/?uuid=c74626ab-4d29-3e7a-a399-97d6150689f2"]}],"mendeley":{"formattedCitation":"(Aust et al., 2018)","manualFormatting":"Huber et al. (2013)","plainTextFormattedCitation":"(Aust et al., 2018)","previouslyFormattedCitation":"(Aust et al., 2018)"},"properties":{"noteIndex":0},"schema":"https://github.com/citation-style-language/schema/raw/master/csl-citation.json"}</w:instrText>
            </w:r>
            <w:r w:rsidRPr="00D4305A">
              <w:rPr>
                <w:rFonts w:ascii="Arial" w:hAnsi="Arial"/>
                <w:sz w:val="16"/>
                <w:szCs w:val="16"/>
              </w:rPr>
              <w:fldChar w:fldCharType="separate"/>
            </w:r>
            <w:r w:rsidR="00F51EC9">
              <w:rPr>
                <w:rFonts w:ascii="Arial" w:hAnsi="Arial"/>
                <w:noProof/>
                <w:sz w:val="16"/>
                <w:szCs w:val="16"/>
              </w:rPr>
              <w:t>Huber et al. (2013</w:t>
            </w:r>
            <w:r w:rsidRPr="00D4305A">
              <w:rPr>
                <w:rFonts w:ascii="Arial" w:hAnsi="Arial"/>
                <w:noProof/>
                <w:sz w:val="16"/>
                <w:szCs w:val="16"/>
              </w:rPr>
              <w:t>)</w:t>
            </w:r>
            <w:r w:rsidRPr="00D4305A">
              <w:rPr>
                <w:rFonts w:ascii="Arial" w:hAnsi="Arial"/>
                <w:sz w:val="16"/>
                <w:szCs w:val="16"/>
              </w:rPr>
              <w:fldChar w:fldCharType="end"/>
            </w:r>
          </w:p>
          <w:p w:rsidR="00FB3914" w:rsidRPr="00C44D29" w:rsidRDefault="00FB3914" w:rsidP="00C44D29">
            <w:pPr>
              <w:rPr>
                <w:rFonts w:ascii="Arial" w:hAnsi="Arial"/>
                <w:sz w:val="16"/>
                <w:szCs w:val="16"/>
              </w:rPr>
            </w:pPr>
            <w:r>
              <w:rPr>
                <w:rFonts w:ascii="Arial" w:hAnsi="Arial"/>
                <w:sz w:val="16"/>
                <w:szCs w:val="16"/>
              </w:rPr>
              <w:t>Germany</w:t>
            </w:r>
          </w:p>
        </w:tc>
        <w:tc>
          <w:tcPr>
            <w:tcW w:w="1360" w:type="dxa"/>
          </w:tcPr>
          <w:p w:rsidR="00FB3914" w:rsidRDefault="00F51EC9" w:rsidP="00C44D29">
            <w:pPr>
              <w:rPr>
                <w:rFonts w:ascii="Arial" w:hAnsi="Arial"/>
                <w:sz w:val="16"/>
                <w:szCs w:val="16"/>
              </w:rPr>
            </w:pPr>
            <w:r>
              <w:rPr>
                <w:rFonts w:ascii="Arial" w:hAnsi="Arial"/>
                <w:sz w:val="16"/>
                <w:szCs w:val="16"/>
              </w:rPr>
              <w:t>N=203 male</w:t>
            </w:r>
          </w:p>
          <w:p w:rsidR="00FB3914" w:rsidRDefault="00FB3914" w:rsidP="00FB3914">
            <w:pPr>
              <w:rPr>
                <w:rFonts w:ascii="Arial" w:hAnsi="Arial"/>
                <w:sz w:val="16"/>
                <w:szCs w:val="16"/>
              </w:rPr>
            </w:pPr>
          </w:p>
        </w:tc>
        <w:tc>
          <w:tcPr>
            <w:tcW w:w="925" w:type="dxa"/>
          </w:tcPr>
          <w:p w:rsidR="00FB3914" w:rsidRPr="00C44D29" w:rsidRDefault="00F51EC9" w:rsidP="00C44D29">
            <w:pPr>
              <w:rPr>
                <w:rFonts w:ascii="Arial" w:hAnsi="Arial"/>
                <w:sz w:val="16"/>
                <w:szCs w:val="16"/>
              </w:rPr>
            </w:pPr>
            <w:r>
              <w:rPr>
                <w:rFonts w:ascii="Arial" w:hAnsi="Arial"/>
                <w:sz w:val="16"/>
                <w:szCs w:val="16"/>
              </w:rPr>
              <w:t>RCT</w:t>
            </w:r>
          </w:p>
        </w:tc>
        <w:tc>
          <w:tcPr>
            <w:tcW w:w="830" w:type="dxa"/>
          </w:tcPr>
          <w:p w:rsidR="00FB3914" w:rsidRDefault="00FB3914" w:rsidP="00C44D29">
            <w:pPr>
              <w:rPr>
                <w:rFonts w:ascii="Arial" w:hAnsi="Arial"/>
                <w:sz w:val="16"/>
                <w:szCs w:val="16"/>
              </w:rPr>
            </w:pPr>
            <w:r>
              <w:rPr>
                <w:rFonts w:ascii="Arial" w:hAnsi="Arial"/>
                <w:sz w:val="16"/>
                <w:szCs w:val="16"/>
              </w:rPr>
              <w:t xml:space="preserve">Elective surgical </w:t>
            </w:r>
            <w:r w:rsidR="00F51EC9">
              <w:rPr>
                <w:rFonts w:ascii="Arial" w:hAnsi="Arial"/>
                <w:sz w:val="16"/>
                <w:szCs w:val="16"/>
              </w:rPr>
              <w:t xml:space="preserve">urology </w:t>
            </w:r>
            <w:r>
              <w:rPr>
                <w:rFonts w:ascii="Arial" w:hAnsi="Arial"/>
                <w:sz w:val="16"/>
                <w:szCs w:val="16"/>
              </w:rPr>
              <w:t>patients</w:t>
            </w:r>
          </w:p>
          <w:p w:rsidR="00FB3914" w:rsidRPr="00C44D29" w:rsidRDefault="00FB3914" w:rsidP="00C44D29">
            <w:pPr>
              <w:rPr>
                <w:rFonts w:ascii="Arial" w:hAnsi="Arial"/>
                <w:sz w:val="16"/>
                <w:szCs w:val="16"/>
              </w:rPr>
            </w:pPr>
          </w:p>
        </w:tc>
        <w:tc>
          <w:tcPr>
            <w:tcW w:w="1096" w:type="dxa"/>
          </w:tcPr>
          <w:p w:rsidR="00FB3914" w:rsidRDefault="00F51EC9" w:rsidP="00C44D29">
            <w:pPr>
              <w:rPr>
                <w:rFonts w:ascii="Arial" w:hAnsi="Arial"/>
                <w:sz w:val="16"/>
                <w:szCs w:val="16"/>
              </w:rPr>
            </w:pPr>
            <w:r>
              <w:rPr>
                <w:rFonts w:ascii="Arial" w:hAnsi="Arial"/>
                <w:sz w:val="16"/>
                <w:szCs w:val="16"/>
              </w:rPr>
              <w:t>E: received multi-media supported education (MMM)</w:t>
            </w:r>
          </w:p>
          <w:p w:rsidR="00FB3914" w:rsidRPr="008139EE" w:rsidRDefault="00FB3914" w:rsidP="00C44D29">
            <w:pPr>
              <w:rPr>
                <w:rFonts w:ascii="Arial" w:hAnsi="Arial"/>
                <w:sz w:val="16"/>
                <w:szCs w:val="16"/>
              </w:rPr>
            </w:pPr>
            <w:r w:rsidRPr="008139EE">
              <w:rPr>
                <w:rFonts w:ascii="Arial" w:hAnsi="Arial"/>
                <w:sz w:val="16"/>
                <w:szCs w:val="16"/>
              </w:rPr>
              <w:t>mNRS information scale</w:t>
            </w:r>
          </w:p>
        </w:tc>
        <w:tc>
          <w:tcPr>
            <w:tcW w:w="981" w:type="dxa"/>
          </w:tcPr>
          <w:p w:rsidR="00FB3914" w:rsidRPr="00C44D29" w:rsidRDefault="00F51EC9" w:rsidP="00C44D29">
            <w:pPr>
              <w:rPr>
                <w:rFonts w:ascii="Arial" w:hAnsi="Arial"/>
                <w:sz w:val="16"/>
                <w:szCs w:val="16"/>
              </w:rPr>
            </w:pPr>
            <w:r>
              <w:rPr>
                <w:rFonts w:ascii="Arial" w:hAnsi="Arial"/>
                <w:sz w:val="16"/>
                <w:szCs w:val="16"/>
              </w:rPr>
              <w:t>Standard preoperative education</w:t>
            </w:r>
          </w:p>
        </w:tc>
        <w:tc>
          <w:tcPr>
            <w:tcW w:w="1014" w:type="dxa"/>
          </w:tcPr>
          <w:p w:rsidR="00FB3914" w:rsidRPr="00C44D29" w:rsidRDefault="00F51EC9" w:rsidP="00C44D29">
            <w:pPr>
              <w:rPr>
                <w:rFonts w:ascii="Arial" w:hAnsi="Arial"/>
                <w:sz w:val="16"/>
                <w:szCs w:val="16"/>
              </w:rPr>
            </w:pPr>
            <w:r>
              <w:rPr>
                <w:rFonts w:ascii="Arial" w:hAnsi="Arial"/>
                <w:sz w:val="16"/>
                <w:szCs w:val="16"/>
              </w:rPr>
              <w:t>State-Trait anxiety (STAI)</w:t>
            </w:r>
          </w:p>
        </w:tc>
        <w:tc>
          <w:tcPr>
            <w:tcW w:w="1681" w:type="dxa"/>
          </w:tcPr>
          <w:p w:rsidR="00FB3914" w:rsidRPr="008654AE" w:rsidRDefault="00F51EC9" w:rsidP="008654AE">
            <w:pPr>
              <w:rPr>
                <w:rFonts w:ascii="Arial" w:hAnsi="Arial"/>
                <w:sz w:val="16"/>
                <w:szCs w:val="16"/>
              </w:rPr>
            </w:pPr>
            <w:r w:rsidRPr="008654AE">
              <w:rPr>
                <w:rFonts w:ascii="Arial" w:hAnsi="Arial"/>
                <w:sz w:val="16"/>
                <w:szCs w:val="16"/>
              </w:rPr>
              <w:t>No significant difference between the E and C group</w:t>
            </w:r>
            <w:r w:rsidR="00A6175E" w:rsidRPr="008654AE">
              <w:rPr>
                <w:rFonts w:ascii="Arial" w:hAnsi="Arial"/>
                <w:sz w:val="16"/>
                <w:szCs w:val="16"/>
              </w:rPr>
              <w:t>...</w:t>
            </w:r>
          </w:p>
          <w:p w:rsidR="00FB3914" w:rsidRPr="008139EE" w:rsidRDefault="00FB3914" w:rsidP="00C44D29">
            <w:pPr>
              <w:rPr>
                <w:rFonts w:ascii="Arial" w:hAnsi="Arial"/>
                <w:sz w:val="16"/>
                <w:szCs w:val="16"/>
              </w:rPr>
            </w:pPr>
            <w:r w:rsidRPr="008139EE">
              <w:rPr>
                <w:rFonts w:ascii="Arial" w:hAnsi="Arial"/>
                <w:sz w:val="16"/>
                <w:szCs w:val="16"/>
              </w:rPr>
              <w:t>anxiety levels were higher according to the severity of the procedure</w:t>
            </w:r>
          </w:p>
          <w:p w:rsidR="00FB3914" w:rsidRPr="008139EE" w:rsidRDefault="00FB3914" w:rsidP="00C44D29">
            <w:pPr>
              <w:rPr>
                <w:rFonts w:ascii="Arial" w:hAnsi="Arial"/>
                <w:sz w:val="16"/>
                <w:szCs w:val="16"/>
              </w:rPr>
            </w:pPr>
          </w:p>
        </w:tc>
      </w:tr>
      <w:tr w:rsidR="00180508" w:rsidRPr="00C44D29" w:rsidTr="006153E8">
        <w:tc>
          <w:tcPr>
            <w:tcW w:w="1129" w:type="dxa"/>
          </w:tcPr>
          <w:p w:rsidR="00FB3914" w:rsidRDefault="00FB3914" w:rsidP="00C44D29">
            <w:pPr>
              <w:rPr>
                <w:rFonts w:ascii="Arial" w:eastAsia="Calibri" w:hAnsi="Arial"/>
                <w:noProof/>
                <w:sz w:val="16"/>
                <w:szCs w:val="16"/>
                <w:lang w:val="en-GB"/>
              </w:rPr>
            </w:pPr>
            <w:r w:rsidRPr="00D4305A">
              <w:rPr>
                <w:rFonts w:ascii="Arial" w:eastAsia="Calibri" w:hAnsi="Arial"/>
                <w:noProof/>
                <w:sz w:val="16"/>
                <w:szCs w:val="16"/>
                <w:lang w:val="en-GB"/>
              </w:rPr>
              <w:t>Granziera et al.(2013)</w:t>
            </w:r>
          </w:p>
          <w:p w:rsidR="00FB3914" w:rsidRPr="00C44D29" w:rsidRDefault="00FB3914" w:rsidP="00C44D29">
            <w:pPr>
              <w:rPr>
                <w:rFonts w:ascii="Arial" w:hAnsi="Arial"/>
                <w:sz w:val="16"/>
                <w:szCs w:val="16"/>
              </w:rPr>
            </w:pPr>
            <w:r>
              <w:rPr>
                <w:rFonts w:ascii="Arial" w:eastAsia="Calibri" w:hAnsi="Arial"/>
                <w:noProof/>
                <w:sz w:val="16"/>
                <w:szCs w:val="16"/>
                <w:lang w:val="en-GB"/>
              </w:rPr>
              <w:t>Italy</w:t>
            </w:r>
          </w:p>
        </w:tc>
        <w:tc>
          <w:tcPr>
            <w:tcW w:w="1360" w:type="dxa"/>
          </w:tcPr>
          <w:p w:rsidR="00FB3914" w:rsidRDefault="00FB3914" w:rsidP="00C44D29">
            <w:pPr>
              <w:rPr>
                <w:rFonts w:ascii="Arial" w:hAnsi="Arial"/>
                <w:sz w:val="16"/>
                <w:szCs w:val="16"/>
              </w:rPr>
            </w:pPr>
            <w:r>
              <w:rPr>
                <w:rFonts w:ascii="Arial" w:hAnsi="Arial"/>
                <w:sz w:val="16"/>
                <w:szCs w:val="16"/>
              </w:rPr>
              <w:t>N=251</w:t>
            </w:r>
            <w:r w:rsidR="00F51EC9">
              <w:rPr>
                <w:rFonts w:ascii="Arial" w:hAnsi="Arial"/>
                <w:sz w:val="16"/>
                <w:szCs w:val="16"/>
              </w:rPr>
              <w:t xml:space="preserve"> female</w:t>
            </w:r>
          </w:p>
          <w:p w:rsidR="00CB0F73" w:rsidRDefault="00CB0F73" w:rsidP="00C44D29">
            <w:pPr>
              <w:rPr>
                <w:rFonts w:ascii="Arial" w:hAnsi="Arial"/>
                <w:sz w:val="16"/>
                <w:szCs w:val="16"/>
              </w:rPr>
            </w:pPr>
            <w:r>
              <w:rPr>
                <w:rFonts w:ascii="Arial" w:hAnsi="Arial"/>
                <w:sz w:val="16"/>
                <w:szCs w:val="16"/>
              </w:rPr>
              <w:t>Female100%</w:t>
            </w:r>
          </w:p>
          <w:p w:rsidR="00CB0F73" w:rsidRDefault="00CB0F73" w:rsidP="00C44D29">
            <w:pPr>
              <w:rPr>
                <w:rFonts w:ascii="Arial" w:hAnsi="Arial"/>
                <w:sz w:val="16"/>
                <w:szCs w:val="16"/>
              </w:rPr>
            </w:pPr>
            <w:r>
              <w:rPr>
                <w:rFonts w:ascii="Arial" w:hAnsi="Arial"/>
                <w:sz w:val="16"/>
                <w:szCs w:val="16"/>
              </w:rPr>
              <w:t>Median age range</w:t>
            </w:r>
          </w:p>
          <w:p w:rsidR="00CB0F73" w:rsidRDefault="00CB0F73" w:rsidP="00C44D29">
            <w:pPr>
              <w:rPr>
                <w:rFonts w:ascii="Arial" w:hAnsi="Arial"/>
                <w:sz w:val="16"/>
                <w:szCs w:val="16"/>
              </w:rPr>
            </w:pPr>
            <w:r>
              <w:rPr>
                <w:rFonts w:ascii="Arial" w:hAnsi="Arial"/>
                <w:sz w:val="16"/>
                <w:szCs w:val="16"/>
              </w:rPr>
              <w:t>IPA53.4  &amp; SAI 53.6</w:t>
            </w:r>
          </w:p>
          <w:p w:rsidR="00CB0F73" w:rsidRDefault="00CB0F73" w:rsidP="00C44D29">
            <w:pPr>
              <w:rPr>
                <w:rFonts w:ascii="Arial" w:hAnsi="Arial"/>
                <w:sz w:val="16"/>
                <w:szCs w:val="16"/>
              </w:rPr>
            </w:pPr>
          </w:p>
        </w:tc>
        <w:tc>
          <w:tcPr>
            <w:tcW w:w="925" w:type="dxa"/>
          </w:tcPr>
          <w:p w:rsidR="00FB3914" w:rsidRPr="00C44D29" w:rsidRDefault="00FB3914" w:rsidP="00C44D29">
            <w:pPr>
              <w:rPr>
                <w:rFonts w:ascii="Arial" w:hAnsi="Arial"/>
                <w:sz w:val="16"/>
                <w:szCs w:val="16"/>
              </w:rPr>
            </w:pPr>
            <w:r>
              <w:rPr>
                <w:rFonts w:ascii="Arial" w:hAnsi="Arial"/>
                <w:sz w:val="16"/>
                <w:szCs w:val="16"/>
              </w:rPr>
              <w:t>RCT</w:t>
            </w:r>
          </w:p>
        </w:tc>
        <w:tc>
          <w:tcPr>
            <w:tcW w:w="830" w:type="dxa"/>
          </w:tcPr>
          <w:p w:rsidR="00FB3914" w:rsidRPr="000D70DF" w:rsidRDefault="00FB3914" w:rsidP="00C44D29">
            <w:pPr>
              <w:rPr>
                <w:rFonts w:ascii="Arial" w:hAnsi="Arial"/>
                <w:sz w:val="16"/>
                <w:szCs w:val="16"/>
              </w:rPr>
            </w:pPr>
            <w:r w:rsidRPr="000D70DF">
              <w:rPr>
                <w:rFonts w:ascii="Arial" w:hAnsi="Arial"/>
                <w:color w:val="000000"/>
                <w:sz w:val="16"/>
                <w:szCs w:val="16"/>
              </w:rPr>
              <w:t>Women undergoing surgery for primary</w:t>
            </w:r>
            <w:r w:rsidRPr="000D70DF">
              <w:rPr>
                <w:rFonts w:ascii="Arial" w:hAnsi="Arial"/>
                <w:color w:val="000000"/>
                <w:sz w:val="16"/>
                <w:szCs w:val="16"/>
              </w:rPr>
              <w:br/>
              <w:t>breast cancer</w:t>
            </w:r>
          </w:p>
        </w:tc>
        <w:tc>
          <w:tcPr>
            <w:tcW w:w="1096" w:type="dxa"/>
          </w:tcPr>
          <w:p w:rsidR="00FB3914" w:rsidRPr="00D61D64" w:rsidRDefault="00FB3914" w:rsidP="00C44D29">
            <w:pPr>
              <w:rPr>
                <w:rFonts w:ascii="Arial" w:hAnsi="Arial"/>
                <w:sz w:val="16"/>
                <w:szCs w:val="16"/>
              </w:rPr>
            </w:pPr>
            <w:r w:rsidRPr="00D61D64">
              <w:rPr>
                <w:rFonts w:ascii="Arial" w:hAnsi="Arial"/>
                <w:color w:val="000000"/>
                <w:sz w:val="16"/>
                <w:szCs w:val="16"/>
              </w:rPr>
              <w:t>STAI questionnaire</w:t>
            </w:r>
          </w:p>
          <w:p w:rsidR="00FB3914" w:rsidRPr="00D61D64" w:rsidRDefault="00FB3914" w:rsidP="00C44D29">
            <w:pPr>
              <w:rPr>
                <w:rFonts w:ascii="Arial" w:hAnsi="Arial"/>
                <w:sz w:val="16"/>
                <w:szCs w:val="16"/>
              </w:rPr>
            </w:pPr>
            <w:r w:rsidRPr="00D61D64">
              <w:rPr>
                <w:rFonts w:ascii="Arial" w:hAnsi="Arial"/>
                <w:sz w:val="16"/>
                <w:szCs w:val="16"/>
              </w:rPr>
              <w:t>IPA</w:t>
            </w:r>
          </w:p>
        </w:tc>
        <w:tc>
          <w:tcPr>
            <w:tcW w:w="981" w:type="dxa"/>
          </w:tcPr>
          <w:p w:rsidR="00FB3914" w:rsidRPr="00D61D64" w:rsidRDefault="00FB3914" w:rsidP="00C44D29">
            <w:pPr>
              <w:rPr>
                <w:rFonts w:ascii="Arial" w:hAnsi="Arial"/>
                <w:color w:val="000000"/>
                <w:sz w:val="16"/>
                <w:szCs w:val="16"/>
              </w:rPr>
            </w:pPr>
            <w:r w:rsidRPr="00D61D64">
              <w:rPr>
                <w:rFonts w:ascii="Arial" w:hAnsi="Arial"/>
                <w:color w:val="000000"/>
                <w:sz w:val="16"/>
                <w:szCs w:val="16"/>
              </w:rPr>
              <w:t>STAI questionnaire</w:t>
            </w:r>
          </w:p>
          <w:p w:rsidR="00FB3914" w:rsidRPr="00D61D64" w:rsidRDefault="00FB3914" w:rsidP="00C44D29">
            <w:pPr>
              <w:rPr>
                <w:rFonts w:ascii="Arial" w:hAnsi="Arial"/>
                <w:sz w:val="16"/>
                <w:szCs w:val="16"/>
              </w:rPr>
            </w:pPr>
            <w:r w:rsidRPr="00D61D64">
              <w:rPr>
                <w:rFonts w:ascii="Arial" w:hAnsi="Arial"/>
                <w:color w:val="000000"/>
                <w:sz w:val="16"/>
                <w:szCs w:val="16"/>
              </w:rPr>
              <w:t>SAI</w:t>
            </w:r>
          </w:p>
        </w:tc>
        <w:tc>
          <w:tcPr>
            <w:tcW w:w="1014" w:type="dxa"/>
          </w:tcPr>
          <w:p w:rsidR="00FB3914" w:rsidRDefault="00FB3914" w:rsidP="00C44D29">
            <w:pPr>
              <w:rPr>
                <w:rFonts w:ascii="Arial" w:hAnsi="Arial"/>
                <w:color w:val="000000"/>
                <w:sz w:val="16"/>
                <w:szCs w:val="16"/>
              </w:rPr>
            </w:pPr>
            <w:r>
              <w:rPr>
                <w:rFonts w:ascii="Arial" w:hAnsi="Arial"/>
                <w:color w:val="000000"/>
                <w:sz w:val="16"/>
                <w:szCs w:val="16"/>
              </w:rPr>
              <w:t>-</w:t>
            </w:r>
            <w:r w:rsidRPr="000D70DF">
              <w:rPr>
                <w:rFonts w:ascii="AdvPA45B" w:hAnsi="AdvPA45B"/>
                <w:color w:val="000000"/>
              </w:rPr>
              <w:t xml:space="preserve"> anxiety</w:t>
            </w:r>
          </w:p>
          <w:p w:rsidR="00FB3914" w:rsidRPr="00D61D64" w:rsidRDefault="00FB3914" w:rsidP="00C44D29">
            <w:pPr>
              <w:rPr>
                <w:rFonts w:ascii="Arial" w:hAnsi="Arial"/>
                <w:sz w:val="16"/>
                <w:szCs w:val="16"/>
              </w:rPr>
            </w:pPr>
            <w:r>
              <w:rPr>
                <w:rFonts w:ascii="Arial" w:hAnsi="Arial"/>
                <w:color w:val="000000"/>
                <w:sz w:val="16"/>
                <w:szCs w:val="16"/>
              </w:rPr>
              <w:t>-</w:t>
            </w:r>
            <w:r w:rsidRPr="00D61D64">
              <w:rPr>
                <w:rFonts w:ascii="Arial" w:hAnsi="Arial"/>
                <w:color w:val="000000"/>
                <w:sz w:val="16"/>
                <w:szCs w:val="16"/>
              </w:rPr>
              <w:t>subjective perception of anesthesia information</w:t>
            </w:r>
          </w:p>
        </w:tc>
        <w:tc>
          <w:tcPr>
            <w:tcW w:w="1681" w:type="dxa"/>
          </w:tcPr>
          <w:p w:rsidR="00FB3914" w:rsidRDefault="00FB3914" w:rsidP="008654AE">
            <w:pPr>
              <w:spacing w:after="0"/>
              <w:rPr>
                <w:rFonts w:ascii="Arial" w:hAnsi="Arial"/>
                <w:sz w:val="16"/>
                <w:szCs w:val="16"/>
              </w:rPr>
            </w:pPr>
            <w:r w:rsidRPr="008654AE">
              <w:rPr>
                <w:rFonts w:ascii="Arial" w:hAnsi="Arial"/>
                <w:sz w:val="16"/>
                <w:szCs w:val="16"/>
              </w:rPr>
              <w:t>.A multidisciplinary approach, to promote patients understanding of anesthesia to reduce anxiety in the preoperative period.</w:t>
            </w:r>
          </w:p>
          <w:p w:rsidR="00FB3914" w:rsidRDefault="008654AE" w:rsidP="008654AE">
            <w:pPr>
              <w:spacing w:after="0"/>
              <w:rPr>
                <w:rFonts w:ascii="Arial" w:hAnsi="Arial"/>
                <w:sz w:val="16"/>
                <w:szCs w:val="16"/>
              </w:rPr>
            </w:pPr>
            <w:r>
              <w:rPr>
                <w:rFonts w:ascii="Arial" w:hAnsi="Arial"/>
                <w:sz w:val="16"/>
                <w:szCs w:val="16"/>
              </w:rPr>
              <w:t xml:space="preserve">Patient confidence in their </w:t>
            </w:r>
            <w:r w:rsidR="00FB3914" w:rsidRPr="008654AE">
              <w:rPr>
                <w:rFonts w:ascii="Arial" w:hAnsi="Arial"/>
                <w:sz w:val="16"/>
                <w:szCs w:val="16"/>
              </w:rPr>
              <w:t>healthcare provider leads to a more positive perioperative outcome.</w:t>
            </w:r>
          </w:p>
          <w:p w:rsidR="008654AE" w:rsidRPr="008654AE" w:rsidRDefault="008654AE" w:rsidP="008654AE">
            <w:pPr>
              <w:spacing w:after="0"/>
              <w:rPr>
                <w:rFonts w:ascii="Arial" w:hAnsi="Arial"/>
                <w:sz w:val="16"/>
                <w:szCs w:val="16"/>
              </w:rPr>
            </w:pPr>
          </w:p>
          <w:p w:rsidR="00FB3914" w:rsidRPr="008654AE" w:rsidRDefault="008654AE" w:rsidP="008654AE">
            <w:pPr>
              <w:rPr>
                <w:rFonts w:ascii="Arial" w:hAnsi="Arial"/>
                <w:sz w:val="16"/>
                <w:szCs w:val="16"/>
              </w:rPr>
            </w:pPr>
            <w:r>
              <w:rPr>
                <w:rFonts w:ascii="Arial" w:hAnsi="Arial"/>
                <w:sz w:val="16"/>
                <w:szCs w:val="16"/>
              </w:rPr>
              <w:t xml:space="preserve"> P</w:t>
            </w:r>
            <w:r w:rsidR="00FB3914" w:rsidRPr="008654AE">
              <w:rPr>
                <w:rFonts w:ascii="Arial" w:hAnsi="Arial"/>
                <w:sz w:val="16"/>
                <w:szCs w:val="16"/>
              </w:rPr>
              <w:t>atient centered approach</w:t>
            </w:r>
            <w:r>
              <w:rPr>
                <w:rFonts w:ascii="Arial" w:hAnsi="Arial"/>
                <w:sz w:val="16"/>
                <w:szCs w:val="16"/>
              </w:rPr>
              <w:t xml:space="preserve"> better than</w:t>
            </w:r>
            <w:r w:rsidRPr="008654AE">
              <w:rPr>
                <w:rFonts w:ascii="Arial" w:hAnsi="Arial"/>
                <w:sz w:val="16"/>
                <w:szCs w:val="16"/>
              </w:rPr>
              <w:t xml:space="preserve"> the traditional service approach</w:t>
            </w:r>
          </w:p>
        </w:tc>
      </w:tr>
      <w:tr w:rsidR="00180508" w:rsidRPr="00C44D29" w:rsidTr="006153E8">
        <w:tc>
          <w:tcPr>
            <w:tcW w:w="1129" w:type="dxa"/>
          </w:tcPr>
          <w:p w:rsidR="00FB3914" w:rsidRDefault="00FB3914" w:rsidP="00C44D29">
            <w:pPr>
              <w:rPr>
                <w:rStyle w:val="BodyText2Char"/>
                <w:rFonts w:ascii="Arial" w:eastAsiaTheme="minorEastAsia" w:hAnsi="Arial" w:cs="Arial"/>
                <w:noProof/>
                <w:sz w:val="16"/>
                <w:szCs w:val="16"/>
              </w:rPr>
            </w:pPr>
            <w:r>
              <w:rPr>
                <w:rStyle w:val="BodyText2Char"/>
                <w:rFonts w:ascii="Arial" w:eastAsiaTheme="minorEastAsia" w:hAnsi="Arial" w:cs="Arial"/>
                <w:noProof/>
                <w:sz w:val="16"/>
                <w:szCs w:val="16"/>
              </w:rPr>
              <w:t>K</w:t>
            </w:r>
            <w:r w:rsidRPr="00D4305A">
              <w:rPr>
                <w:rStyle w:val="BodyText2Char"/>
                <w:rFonts w:ascii="Arial" w:eastAsiaTheme="minorEastAsia" w:hAnsi="Arial" w:cs="Arial"/>
                <w:noProof/>
                <w:sz w:val="16"/>
                <w:szCs w:val="16"/>
              </w:rPr>
              <w:t>alogianni et al. (2016)</w:t>
            </w:r>
          </w:p>
          <w:p w:rsidR="00FB3914" w:rsidRPr="00C44D29" w:rsidRDefault="00FB3914" w:rsidP="00C44D29">
            <w:pPr>
              <w:rPr>
                <w:rFonts w:ascii="Arial" w:hAnsi="Arial"/>
                <w:sz w:val="16"/>
                <w:szCs w:val="16"/>
              </w:rPr>
            </w:pPr>
            <w:r>
              <w:rPr>
                <w:rStyle w:val="BodyText2Char"/>
                <w:rFonts w:eastAsiaTheme="minorEastAsia"/>
              </w:rPr>
              <w:t>Greece</w:t>
            </w:r>
          </w:p>
        </w:tc>
        <w:tc>
          <w:tcPr>
            <w:tcW w:w="1360" w:type="dxa"/>
          </w:tcPr>
          <w:p w:rsidR="00FB3914" w:rsidRDefault="00CB0F73" w:rsidP="00C44D29">
            <w:pPr>
              <w:rPr>
                <w:rFonts w:ascii="Arial" w:hAnsi="Arial"/>
                <w:sz w:val="16"/>
                <w:szCs w:val="16"/>
              </w:rPr>
            </w:pPr>
            <w:r>
              <w:rPr>
                <w:rFonts w:ascii="Arial" w:hAnsi="Arial"/>
                <w:sz w:val="16"/>
                <w:szCs w:val="16"/>
              </w:rPr>
              <w:t>N=395</w:t>
            </w:r>
          </w:p>
          <w:p w:rsidR="009F0EB7" w:rsidRDefault="009F0EB7" w:rsidP="00C44D29">
            <w:pPr>
              <w:rPr>
                <w:rFonts w:ascii="Arial" w:hAnsi="Arial"/>
                <w:sz w:val="16"/>
                <w:szCs w:val="16"/>
              </w:rPr>
            </w:pPr>
            <w:r>
              <w:rPr>
                <w:rFonts w:ascii="Arial" w:hAnsi="Arial"/>
                <w:sz w:val="16"/>
                <w:szCs w:val="16"/>
              </w:rPr>
              <w:t>Men140 C</w:t>
            </w:r>
          </w:p>
          <w:p w:rsidR="009F0EB7" w:rsidRDefault="009F0EB7" w:rsidP="00C44D29">
            <w:pPr>
              <w:rPr>
                <w:rFonts w:ascii="Arial" w:hAnsi="Arial"/>
                <w:sz w:val="16"/>
                <w:szCs w:val="16"/>
              </w:rPr>
            </w:pPr>
            <w:r>
              <w:rPr>
                <w:rFonts w:ascii="Arial" w:hAnsi="Arial"/>
                <w:sz w:val="16"/>
                <w:szCs w:val="16"/>
              </w:rPr>
              <w:t>&amp;145 I</w:t>
            </w:r>
          </w:p>
          <w:p w:rsidR="009F0EB7" w:rsidRDefault="009F0EB7" w:rsidP="00C44D29">
            <w:pPr>
              <w:rPr>
                <w:rFonts w:ascii="Arial" w:hAnsi="Arial"/>
                <w:sz w:val="16"/>
                <w:szCs w:val="16"/>
              </w:rPr>
            </w:pPr>
            <w:r>
              <w:rPr>
                <w:rFonts w:ascii="Arial" w:hAnsi="Arial"/>
                <w:sz w:val="16"/>
                <w:szCs w:val="16"/>
              </w:rPr>
              <w:t>Female-C 50 &amp; 60 I</w:t>
            </w:r>
          </w:p>
        </w:tc>
        <w:tc>
          <w:tcPr>
            <w:tcW w:w="925" w:type="dxa"/>
          </w:tcPr>
          <w:p w:rsidR="00FB3914" w:rsidRPr="00C44D29" w:rsidRDefault="00FB3914" w:rsidP="00C44D29">
            <w:pPr>
              <w:rPr>
                <w:rFonts w:ascii="Arial" w:hAnsi="Arial"/>
                <w:sz w:val="16"/>
                <w:szCs w:val="16"/>
              </w:rPr>
            </w:pPr>
            <w:r>
              <w:rPr>
                <w:rFonts w:ascii="Arial" w:hAnsi="Arial"/>
                <w:sz w:val="16"/>
                <w:szCs w:val="16"/>
              </w:rPr>
              <w:t>RCT</w:t>
            </w:r>
          </w:p>
        </w:tc>
        <w:tc>
          <w:tcPr>
            <w:tcW w:w="830" w:type="dxa"/>
          </w:tcPr>
          <w:p w:rsidR="00FB3914" w:rsidRDefault="00FB3914" w:rsidP="00C44D29">
            <w:pPr>
              <w:rPr>
                <w:rFonts w:ascii="Arial" w:hAnsi="Arial"/>
                <w:sz w:val="16"/>
                <w:szCs w:val="16"/>
              </w:rPr>
            </w:pPr>
            <w:r>
              <w:rPr>
                <w:rFonts w:ascii="Arial" w:hAnsi="Arial"/>
                <w:sz w:val="16"/>
                <w:szCs w:val="16"/>
              </w:rPr>
              <w:t>Cardiac elective patients</w:t>
            </w:r>
          </w:p>
          <w:p w:rsidR="00FB3914" w:rsidRPr="00C44D29" w:rsidRDefault="00FB3914" w:rsidP="00C44D29">
            <w:pPr>
              <w:rPr>
                <w:rFonts w:ascii="Arial" w:hAnsi="Arial"/>
                <w:sz w:val="16"/>
                <w:szCs w:val="16"/>
              </w:rPr>
            </w:pPr>
            <w:r>
              <w:rPr>
                <w:rFonts w:ascii="Arial" w:hAnsi="Arial"/>
                <w:sz w:val="16"/>
                <w:szCs w:val="16"/>
              </w:rPr>
              <w:t>395 patients</w:t>
            </w:r>
          </w:p>
        </w:tc>
        <w:tc>
          <w:tcPr>
            <w:tcW w:w="1096" w:type="dxa"/>
          </w:tcPr>
          <w:p w:rsidR="00FB3914" w:rsidRDefault="007D21E3" w:rsidP="00C44D29">
            <w:pPr>
              <w:rPr>
                <w:rFonts w:ascii="Arial" w:hAnsi="Arial"/>
                <w:b/>
                <w:sz w:val="16"/>
                <w:szCs w:val="16"/>
              </w:rPr>
            </w:pPr>
            <w:r>
              <w:rPr>
                <w:rFonts w:ascii="Arial" w:hAnsi="Arial"/>
                <w:sz w:val="16"/>
                <w:szCs w:val="16"/>
              </w:rPr>
              <w:t xml:space="preserve">E: </w:t>
            </w:r>
            <w:r w:rsidR="00FB3914" w:rsidRPr="00270BAB">
              <w:rPr>
                <w:rFonts w:ascii="Arial" w:hAnsi="Arial"/>
                <w:b/>
                <w:sz w:val="16"/>
                <w:szCs w:val="16"/>
              </w:rPr>
              <w:t>Edu by trained specialist nurses</w:t>
            </w:r>
          </w:p>
          <w:p w:rsidR="00FB3914" w:rsidRDefault="00FB3914" w:rsidP="00C44D29">
            <w:pPr>
              <w:rPr>
                <w:rFonts w:ascii="Arial" w:hAnsi="Arial"/>
                <w:b/>
                <w:sz w:val="16"/>
                <w:szCs w:val="16"/>
              </w:rPr>
            </w:pPr>
          </w:p>
          <w:p w:rsidR="00FB3914" w:rsidRPr="00270BAB" w:rsidRDefault="00FB3914" w:rsidP="00C44D29">
            <w:pPr>
              <w:rPr>
                <w:rFonts w:ascii="Arial" w:hAnsi="Arial"/>
                <w:b/>
                <w:sz w:val="16"/>
                <w:szCs w:val="16"/>
              </w:rPr>
            </w:pPr>
            <w:r>
              <w:rPr>
                <w:rFonts w:ascii="Arial" w:hAnsi="Arial"/>
                <w:b/>
                <w:sz w:val="16"/>
                <w:szCs w:val="16"/>
              </w:rPr>
              <w:t>-Baseline STAI (Before randomization)</w:t>
            </w:r>
          </w:p>
          <w:p w:rsidR="00FB3914" w:rsidRPr="00270BAB" w:rsidRDefault="00FB3914" w:rsidP="00C44D29">
            <w:pPr>
              <w:rPr>
                <w:rFonts w:ascii="Arial" w:hAnsi="Arial"/>
                <w:color w:val="000000"/>
                <w:sz w:val="16"/>
                <w:szCs w:val="16"/>
              </w:rPr>
            </w:pPr>
            <w:r w:rsidRPr="00270BAB">
              <w:rPr>
                <w:rFonts w:ascii="Arial" w:hAnsi="Arial"/>
                <w:color w:val="000000"/>
                <w:sz w:val="16"/>
                <w:szCs w:val="16"/>
              </w:rPr>
              <w:t>State–trait anxiety inventory @3 point (1)</w:t>
            </w:r>
            <w:r>
              <w:rPr>
                <w:rFonts w:ascii="Arial" w:hAnsi="Arial"/>
                <w:color w:val="000000"/>
                <w:sz w:val="16"/>
                <w:szCs w:val="16"/>
              </w:rPr>
              <w:t xml:space="preserve"> </w:t>
            </w:r>
            <w:r w:rsidRPr="00270BAB">
              <w:rPr>
                <w:rFonts w:ascii="Arial" w:hAnsi="Arial"/>
                <w:color w:val="000000"/>
                <w:sz w:val="16"/>
                <w:szCs w:val="16"/>
              </w:rPr>
              <w:t>on admission-A</w:t>
            </w:r>
          </w:p>
          <w:p w:rsidR="00FB3914" w:rsidRPr="00270BAB" w:rsidRDefault="00FB3914" w:rsidP="00C44D29">
            <w:pPr>
              <w:rPr>
                <w:rFonts w:ascii="Arial" w:hAnsi="Arial"/>
                <w:color w:val="000000"/>
                <w:sz w:val="16"/>
                <w:szCs w:val="16"/>
              </w:rPr>
            </w:pPr>
            <w:r w:rsidRPr="00270BAB">
              <w:rPr>
                <w:rFonts w:ascii="Arial" w:hAnsi="Arial"/>
                <w:color w:val="000000"/>
                <w:sz w:val="16"/>
                <w:szCs w:val="16"/>
              </w:rPr>
              <w:t>(2) before</w:t>
            </w:r>
            <w:r w:rsidRPr="00270BAB">
              <w:rPr>
                <w:rFonts w:ascii="Arial" w:hAnsi="Arial"/>
                <w:color w:val="000000"/>
                <w:sz w:val="16"/>
                <w:szCs w:val="16"/>
              </w:rPr>
              <w:br/>
              <w:t>surgery-B</w:t>
            </w:r>
          </w:p>
          <w:p w:rsidR="00FB3914" w:rsidRPr="00C44D29" w:rsidRDefault="00FB3914" w:rsidP="00C44D29">
            <w:pPr>
              <w:rPr>
                <w:rFonts w:ascii="Arial" w:hAnsi="Arial"/>
                <w:sz w:val="16"/>
                <w:szCs w:val="16"/>
              </w:rPr>
            </w:pPr>
            <w:r w:rsidRPr="00270BAB">
              <w:rPr>
                <w:rFonts w:ascii="Arial" w:hAnsi="Arial"/>
                <w:color w:val="000000"/>
                <w:sz w:val="16"/>
                <w:szCs w:val="16"/>
              </w:rPr>
              <w:t>(3) before discharge-C</w:t>
            </w:r>
          </w:p>
        </w:tc>
        <w:tc>
          <w:tcPr>
            <w:tcW w:w="981" w:type="dxa"/>
          </w:tcPr>
          <w:p w:rsidR="00FB3914" w:rsidRPr="00270BAB" w:rsidRDefault="00FB3914" w:rsidP="00C44D29">
            <w:pPr>
              <w:rPr>
                <w:rFonts w:ascii="Arial" w:hAnsi="Arial"/>
                <w:b/>
                <w:color w:val="000000"/>
                <w:sz w:val="16"/>
                <w:szCs w:val="16"/>
              </w:rPr>
            </w:pPr>
            <w:r w:rsidRPr="00270BAB">
              <w:rPr>
                <w:rFonts w:ascii="Arial" w:hAnsi="Arial"/>
                <w:b/>
                <w:color w:val="000000"/>
                <w:sz w:val="16"/>
                <w:szCs w:val="16"/>
              </w:rPr>
              <w:t>Standard information by the ward personnel</w:t>
            </w:r>
          </w:p>
          <w:p w:rsidR="00FB3914" w:rsidRDefault="00FB3914" w:rsidP="00270BAB">
            <w:pPr>
              <w:rPr>
                <w:rFonts w:ascii="Arial" w:hAnsi="Arial"/>
                <w:color w:val="000000"/>
                <w:sz w:val="16"/>
                <w:szCs w:val="16"/>
              </w:rPr>
            </w:pPr>
          </w:p>
          <w:p w:rsidR="00FB3914" w:rsidRDefault="00FB3914" w:rsidP="00270BAB">
            <w:pPr>
              <w:rPr>
                <w:rFonts w:ascii="Arial" w:hAnsi="Arial"/>
                <w:color w:val="000000"/>
                <w:sz w:val="16"/>
                <w:szCs w:val="16"/>
              </w:rPr>
            </w:pPr>
            <w:r>
              <w:rPr>
                <w:rFonts w:ascii="Arial" w:hAnsi="Arial"/>
                <w:color w:val="000000"/>
                <w:sz w:val="16"/>
                <w:szCs w:val="16"/>
              </w:rPr>
              <w:t>Baseline STAI</w:t>
            </w:r>
          </w:p>
          <w:p w:rsidR="00FB3914" w:rsidRPr="00270BAB" w:rsidRDefault="00FB3914" w:rsidP="00270BAB">
            <w:pPr>
              <w:rPr>
                <w:rFonts w:ascii="Arial" w:hAnsi="Arial"/>
                <w:color w:val="000000"/>
                <w:sz w:val="16"/>
                <w:szCs w:val="16"/>
              </w:rPr>
            </w:pPr>
            <w:r w:rsidRPr="00270BAB">
              <w:rPr>
                <w:rFonts w:ascii="Arial" w:hAnsi="Arial"/>
                <w:color w:val="000000"/>
                <w:sz w:val="16"/>
                <w:szCs w:val="16"/>
              </w:rPr>
              <w:t>State–trait anxiety inventory @3 point (1)on admission-A</w:t>
            </w:r>
          </w:p>
          <w:p w:rsidR="00FB3914" w:rsidRPr="00270BAB" w:rsidRDefault="00FB3914" w:rsidP="00270BAB">
            <w:pPr>
              <w:rPr>
                <w:rFonts w:ascii="Arial" w:hAnsi="Arial"/>
                <w:color w:val="000000"/>
                <w:sz w:val="16"/>
                <w:szCs w:val="16"/>
              </w:rPr>
            </w:pPr>
            <w:r w:rsidRPr="00270BAB">
              <w:rPr>
                <w:rFonts w:ascii="Arial" w:hAnsi="Arial"/>
                <w:color w:val="000000"/>
                <w:sz w:val="16"/>
                <w:szCs w:val="16"/>
              </w:rPr>
              <w:t>(2) before</w:t>
            </w:r>
            <w:r w:rsidRPr="00270BAB">
              <w:rPr>
                <w:rFonts w:ascii="Arial" w:hAnsi="Arial"/>
                <w:color w:val="000000"/>
                <w:sz w:val="16"/>
                <w:szCs w:val="16"/>
              </w:rPr>
              <w:br/>
              <w:t>surgery-B</w:t>
            </w:r>
          </w:p>
          <w:p w:rsidR="00FB3914" w:rsidRPr="00DE033C" w:rsidRDefault="00FB3914" w:rsidP="00270BAB">
            <w:pPr>
              <w:rPr>
                <w:rFonts w:ascii="Arial" w:hAnsi="Arial"/>
                <w:sz w:val="16"/>
                <w:szCs w:val="16"/>
              </w:rPr>
            </w:pPr>
            <w:r w:rsidRPr="00270BAB">
              <w:rPr>
                <w:rFonts w:ascii="Arial" w:hAnsi="Arial"/>
                <w:color w:val="000000"/>
                <w:sz w:val="16"/>
                <w:szCs w:val="16"/>
              </w:rPr>
              <w:t>(3) before discharge-C</w:t>
            </w:r>
          </w:p>
        </w:tc>
        <w:tc>
          <w:tcPr>
            <w:tcW w:w="1014" w:type="dxa"/>
          </w:tcPr>
          <w:p w:rsidR="00FB3914" w:rsidRDefault="00FB3914" w:rsidP="00C44D29">
            <w:pPr>
              <w:rPr>
                <w:rFonts w:ascii="Arial" w:hAnsi="Arial"/>
                <w:sz w:val="16"/>
                <w:szCs w:val="16"/>
              </w:rPr>
            </w:pPr>
            <w:r>
              <w:rPr>
                <w:rFonts w:ascii="Arial" w:hAnsi="Arial"/>
                <w:sz w:val="16"/>
                <w:szCs w:val="16"/>
              </w:rPr>
              <w:t>-Anxiety</w:t>
            </w:r>
          </w:p>
          <w:p w:rsidR="00FB3914" w:rsidRPr="00C44D29" w:rsidRDefault="00FB3914" w:rsidP="00C44D29">
            <w:pPr>
              <w:rPr>
                <w:rFonts w:ascii="Arial" w:hAnsi="Arial"/>
                <w:sz w:val="16"/>
                <w:szCs w:val="16"/>
              </w:rPr>
            </w:pPr>
            <w:r>
              <w:rPr>
                <w:rFonts w:ascii="Arial" w:hAnsi="Arial"/>
                <w:sz w:val="16"/>
                <w:szCs w:val="16"/>
              </w:rPr>
              <w:t>-postop outcomes of readmissions or length of stay</w:t>
            </w:r>
          </w:p>
        </w:tc>
        <w:tc>
          <w:tcPr>
            <w:tcW w:w="1681" w:type="dxa"/>
          </w:tcPr>
          <w:p w:rsidR="00FB3914" w:rsidRPr="008654AE" w:rsidRDefault="00FB3914" w:rsidP="008654AE">
            <w:pPr>
              <w:rPr>
                <w:rFonts w:ascii="Arial" w:hAnsi="Arial"/>
                <w:sz w:val="16"/>
                <w:szCs w:val="16"/>
              </w:rPr>
            </w:pPr>
            <w:r w:rsidRPr="008654AE">
              <w:rPr>
                <w:rFonts w:ascii="Arial" w:hAnsi="Arial"/>
                <w:sz w:val="16"/>
                <w:szCs w:val="16"/>
              </w:rPr>
              <w:t>Nurse-led education by preoperative specialist  can reduce anxiety and postoperative complication prior to cardiac surgery</w:t>
            </w:r>
          </w:p>
          <w:p w:rsidR="00FB3914" w:rsidRPr="000723D3" w:rsidRDefault="00FB3914" w:rsidP="000723D3">
            <w:pPr>
              <w:pStyle w:val="ListParagraph"/>
              <w:rPr>
                <w:rFonts w:ascii="Arial" w:hAnsi="Arial"/>
                <w:sz w:val="16"/>
                <w:szCs w:val="16"/>
              </w:rPr>
            </w:pPr>
          </w:p>
          <w:p w:rsidR="00FB3914" w:rsidRPr="008654AE" w:rsidRDefault="00FB3914" w:rsidP="008654AE">
            <w:pPr>
              <w:rPr>
                <w:rFonts w:ascii="Arial" w:hAnsi="Arial"/>
                <w:sz w:val="16"/>
                <w:szCs w:val="16"/>
              </w:rPr>
            </w:pPr>
            <w:r w:rsidRPr="008654AE">
              <w:rPr>
                <w:rFonts w:ascii="Arial" w:hAnsi="Arial"/>
                <w:color w:val="000000"/>
                <w:sz w:val="16"/>
                <w:szCs w:val="16"/>
              </w:rPr>
              <w:t>Lower proportions of chest infection were found in the intervention.</w:t>
            </w:r>
          </w:p>
          <w:p w:rsidR="00FB3914" w:rsidRPr="008654AE" w:rsidRDefault="00FB3914" w:rsidP="008654AE">
            <w:pPr>
              <w:rPr>
                <w:rFonts w:ascii="Arial" w:hAnsi="Arial"/>
                <w:sz w:val="16"/>
                <w:szCs w:val="16"/>
              </w:rPr>
            </w:pPr>
            <w:r w:rsidRPr="008654AE">
              <w:rPr>
                <w:rFonts w:ascii="Arial" w:hAnsi="Arial"/>
                <w:color w:val="000000"/>
                <w:sz w:val="16"/>
                <w:szCs w:val="16"/>
              </w:rPr>
              <w:t>No significant difference was</w:t>
            </w:r>
            <w:r w:rsidRPr="008654AE">
              <w:rPr>
                <w:rFonts w:ascii="Arial" w:hAnsi="Arial"/>
                <w:color w:val="000000"/>
                <w:sz w:val="16"/>
                <w:szCs w:val="16"/>
              </w:rPr>
              <w:br/>
              <w:t>found in the length of stay or readmission</w:t>
            </w:r>
          </w:p>
        </w:tc>
      </w:tr>
      <w:tr w:rsidR="00180508" w:rsidRPr="00C44D29" w:rsidTr="006153E8">
        <w:tc>
          <w:tcPr>
            <w:tcW w:w="1129" w:type="dxa"/>
          </w:tcPr>
          <w:p w:rsidR="002B4737" w:rsidRDefault="00762B1C" w:rsidP="002B4737">
            <w:pPr>
              <w:spacing w:after="0"/>
              <w:rPr>
                <w:rFonts w:ascii="Arial" w:hAnsi="Arial"/>
                <w:color w:val="000000"/>
                <w:sz w:val="16"/>
                <w:szCs w:val="16"/>
              </w:rPr>
            </w:pPr>
            <w:r>
              <w:rPr>
                <w:rFonts w:ascii="Arial" w:hAnsi="Arial"/>
                <w:color w:val="000000"/>
                <w:sz w:val="16"/>
                <w:szCs w:val="16"/>
              </w:rPr>
              <w:t>Lin  et al (2016</w:t>
            </w:r>
            <w:r w:rsidR="002B4737">
              <w:rPr>
                <w:rFonts w:ascii="Arial" w:hAnsi="Arial"/>
                <w:color w:val="000000"/>
                <w:sz w:val="16"/>
                <w:szCs w:val="16"/>
              </w:rPr>
              <w:t>)</w:t>
            </w:r>
          </w:p>
          <w:p w:rsidR="00FB3914" w:rsidRPr="002B4737" w:rsidRDefault="00762B1C" w:rsidP="002B4737">
            <w:pPr>
              <w:spacing w:after="0"/>
              <w:rPr>
                <w:rFonts w:ascii="Arial" w:hAnsi="Arial"/>
                <w:color w:val="000000"/>
                <w:sz w:val="16"/>
                <w:szCs w:val="16"/>
              </w:rPr>
            </w:pPr>
            <w:r>
              <w:rPr>
                <w:rFonts w:ascii="Arial" w:hAnsi="Arial"/>
                <w:color w:val="000000"/>
                <w:sz w:val="16"/>
                <w:szCs w:val="16"/>
              </w:rPr>
              <w:t>Taiwan</w:t>
            </w:r>
          </w:p>
        </w:tc>
        <w:tc>
          <w:tcPr>
            <w:tcW w:w="1360" w:type="dxa"/>
          </w:tcPr>
          <w:p w:rsidR="00FB3914" w:rsidRPr="002B4737" w:rsidRDefault="00762B1C" w:rsidP="00762B1C">
            <w:pPr>
              <w:rPr>
                <w:rFonts w:ascii="Arial" w:hAnsi="Arial"/>
                <w:sz w:val="16"/>
                <w:szCs w:val="16"/>
              </w:rPr>
            </w:pPr>
            <w:r>
              <w:rPr>
                <w:rFonts w:ascii="Arial" w:hAnsi="Arial"/>
                <w:color w:val="000000"/>
                <w:sz w:val="16"/>
                <w:szCs w:val="16"/>
              </w:rPr>
              <w:t>General Surgery</w:t>
            </w:r>
            <w:r w:rsidR="002B4737" w:rsidRPr="002B4737">
              <w:rPr>
                <w:rFonts w:ascii="Arial" w:hAnsi="Arial"/>
                <w:color w:val="000000"/>
                <w:sz w:val="16"/>
                <w:szCs w:val="16"/>
              </w:rPr>
              <w:br/>
            </w:r>
            <w:r w:rsidR="002B4737" w:rsidRPr="002B4737">
              <w:rPr>
                <w:rFonts w:ascii="Arial" w:hAnsi="Arial"/>
                <w:i/>
                <w:iCs/>
                <w:color w:val="000000"/>
                <w:sz w:val="16"/>
                <w:szCs w:val="16"/>
              </w:rPr>
              <w:t xml:space="preserve">N </w:t>
            </w:r>
            <w:r>
              <w:rPr>
                <w:rFonts w:ascii="Arial" w:hAnsi="Arial"/>
                <w:color w:val="000000"/>
                <w:sz w:val="16"/>
                <w:szCs w:val="16"/>
              </w:rPr>
              <w:t>= 100</w:t>
            </w:r>
            <w:r w:rsidR="002B4737" w:rsidRPr="002B4737">
              <w:rPr>
                <w:rFonts w:ascii="Arial" w:hAnsi="Arial"/>
                <w:color w:val="000000"/>
                <w:sz w:val="16"/>
                <w:szCs w:val="16"/>
              </w:rPr>
              <w:br/>
              <w:t>Age (mean):</w:t>
            </w:r>
            <w:r w:rsidR="002B4737" w:rsidRPr="002B4737">
              <w:rPr>
                <w:rFonts w:ascii="Arial" w:hAnsi="Arial"/>
                <w:color w:val="000000"/>
                <w:sz w:val="16"/>
                <w:szCs w:val="16"/>
              </w:rPr>
              <w:br/>
            </w:r>
          </w:p>
        </w:tc>
        <w:tc>
          <w:tcPr>
            <w:tcW w:w="925" w:type="dxa"/>
          </w:tcPr>
          <w:p w:rsidR="00FB3914" w:rsidRPr="00C44D29" w:rsidRDefault="00762B1C" w:rsidP="00C44D29">
            <w:pPr>
              <w:rPr>
                <w:rFonts w:ascii="Arial" w:hAnsi="Arial"/>
                <w:sz w:val="16"/>
                <w:szCs w:val="16"/>
              </w:rPr>
            </w:pPr>
            <w:r>
              <w:rPr>
                <w:rFonts w:ascii="Arial" w:hAnsi="Arial"/>
                <w:color w:val="000000"/>
                <w:sz w:val="16"/>
                <w:szCs w:val="16"/>
              </w:rPr>
              <w:t>RCT</w:t>
            </w:r>
          </w:p>
        </w:tc>
        <w:tc>
          <w:tcPr>
            <w:tcW w:w="830" w:type="dxa"/>
          </w:tcPr>
          <w:p w:rsidR="00FB3914" w:rsidRPr="00C44D29" w:rsidRDefault="00762B1C" w:rsidP="00C44D29">
            <w:pPr>
              <w:rPr>
                <w:rFonts w:ascii="Arial" w:hAnsi="Arial"/>
                <w:sz w:val="16"/>
                <w:szCs w:val="16"/>
              </w:rPr>
            </w:pPr>
            <w:r>
              <w:rPr>
                <w:rFonts w:ascii="Arial" w:hAnsi="Arial"/>
                <w:sz w:val="16"/>
                <w:szCs w:val="16"/>
              </w:rPr>
              <w:t>GS</w:t>
            </w:r>
          </w:p>
        </w:tc>
        <w:tc>
          <w:tcPr>
            <w:tcW w:w="1096" w:type="dxa"/>
          </w:tcPr>
          <w:p w:rsidR="00FB3914" w:rsidRDefault="007D75F9" w:rsidP="00C44D29">
            <w:pPr>
              <w:rPr>
                <w:rFonts w:ascii="CharisSIL" w:hAnsi="CharisSIL"/>
                <w:color w:val="000000"/>
                <w:sz w:val="14"/>
                <w:szCs w:val="14"/>
              </w:rPr>
            </w:pPr>
            <w:r w:rsidRPr="007D75F9">
              <w:rPr>
                <w:rFonts w:ascii="CharisSIL-Bold" w:hAnsi="CharisSIL-Bold"/>
                <w:b/>
                <w:bCs/>
                <w:color w:val="000000"/>
                <w:sz w:val="14"/>
                <w:szCs w:val="14"/>
              </w:rPr>
              <w:t>INT:</w:t>
            </w:r>
            <w:r>
              <w:rPr>
                <w:rFonts w:ascii="CharisSIL-Bold" w:hAnsi="CharisSIL-Bold"/>
                <w:b/>
                <w:bCs/>
                <w:color w:val="000000"/>
                <w:sz w:val="14"/>
                <w:szCs w:val="14"/>
              </w:rPr>
              <w:t xml:space="preserve"> Inpatient video</w:t>
            </w:r>
            <w:r w:rsidRPr="007D75F9">
              <w:rPr>
                <w:rFonts w:ascii="CharisSIL-Bold" w:hAnsi="CharisSIL-Bold"/>
                <w:b/>
                <w:bCs/>
                <w:color w:val="000000"/>
                <w:sz w:val="14"/>
                <w:szCs w:val="14"/>
              </w:rPr>
              <w:br/>
            </w:r>
            <w:r w:rsidR="00762B1C">
              <w:rPr>
                <w:rFonts w:ascii="CharisSIL" w:hAnsi="CharisSIL"/>
                <w:color w:val="000000"/>
                <w:sz w:val="14"/>
                <w:szCs w:val="14"/>
              </w:rPr>
              <w:t>8-min</w:t>
            </w:r>
          </w:p>
          <w:p w:rsidR="008654AE" w:rsidRPr="00C44D29" w:rsidRDefault="008654AE" w:rsidP="00C44D29">
            <w:pPr>
              <w:rPr>
                <w:rFonts w:ascii="Arial" w:hAnsi="Arial"/>
                <w:sz w:val="16"/>
                <w:szCs w:val="16"/>
              </w:rPr>
            </w:pPr>
            <w:r>
              <w:rPr>
                <w:rFonts w:ascii="CharisSIL" w:hAnsi="CharisSIL"/>
                <w:color w:val="000000"/>
                <w:sz w:val="14"/>
                <w:szCs w:val="14"/>
              </w:rPr>
              <w:t xml:space="preserve">Before &amp; After video </w:t>
            </w:r>
          </w:p>
        </w:tc>
        <w:tc>
          <w:tcPr>
            <w:tcW w:w="981" w:type="dxa"/>
          </w:tcPr>
          <w:p w:rsidR="00FB3914" w:rsidRPr="00C44D29" w:rsidRDefault="00762B1C" w:rsidP="00C44D29">
            <w:pPr>
              <w:rPr>
                <w:rFonts w:ascii="Arial" w:hAnsi="Arial"/>
                <w:sz w:val="16"/>
                <w:szCs w:val="16"/>
              </w:rPr>
            </w:pPr>
            <w:r>
              <w:rPr>
                <w:rFonts w:ascii="Arial" w:hAnsi="Arial"/>
                <w:sz w:val="16"/>
                <w:szCs w:val="16"/>
              </w:rPr>
              <w:t>C</w:t>
            </w:r>
          </w:p>
        </w:tc>
        <w:tc>
          <w:tcPr>
            <w:tcW w:w="1014" w:type="dxa"/>
          </w:tcPr>
          <w:p w:rsidR="00823233" w:rsidRDefault="007D75F9" w:rsidP="00C44D29">
            <w:pPr>
              <w:rPr>
                <w:rFonts w:ascii="Arial" w:hAnsi="Arial"/>
                <w:sz w:val="16"/>
                <w:szCs w:val="16"/>
              </w:rPr>
            </w:pPr>
            <w:r>
              <w:rPr>
                <w:rFonts w:ascii="Arial" w:hAnsi="Arial"/>
                <w:sz w:val="16"/>
                <w:szCs w:val="16"/>
              </w:rPr>
              <w:t>-Anxiety</w:t>
            </w:r>
            <w:r w:rsidR="00762B1C">
              <w:rPr>
                <w:rFonts w:ascii="Arial" w:hAnsi="Arial"/>
                <w:sz w:val="16"/>
                <w:szCs w:val="16"/>
              </w:rPr>
              <w:t xml:space="preserve"> -STAI</w:t>
            </w:r>
          </w:p>
          <w:p w:rsidR="00823233" w:rsidRPr="00C44D29" w:rsidRDefault="00823233" w:rsidP="00C44D29">
            <w:pPr>
              <w:rPr>
                <w:rFonts w:ascii="Arial" w:hAnsi="Arial"/>
                <w:sz w:val="16"/>
                <w:szCs w:val="16"/>
              </w:rPr>
            </w:pPr>
          </w:p>
        </w:tc>
        <w:tc>
          <w:tcPr>
            <w:tcW w:w="1681" w:type="dxa"/>
          </w:tcPr>
          <w:p w:rsidR="007515B7" w:rsidRPr="007515B7" w:rsidRDefault="007515B7" w:rsidP="007515B7">
            <w:pPr>
              <w:pStyle w:val="ListParagraph"/>
              <w:rPr>
                <w:rFonts w:ascii="Arial" w:hAnsi="Arial"/>
                <w:sz w:val="16"/>
                <w:szCs w:val="16"/>
              </w:rPr>
            </w:pPr>
          </w:p>
          <w:p w:rsidR="007515B7" w:rsidRPr="00762B1C" w:rsidRDefault="007515B7" w:rsidP="00823233">
            <w:pPr>
              <w:rPr>
                <w:rFonts w:ascii="Arial" w:hAnsi="Arial"/>
                <w:color w:val="FF0000"/>
                <w:sz w:val="16"/>
                <w:szCs w:val="16"/>
              </w:rPr>
            </w:pPr>
            <w:r w:rsidRPr="00762B1C">
              <w:rPr>
                <w:rFonts w:ascii="Arial" w:hAnsi="Arial"/>
                <w:color w:val="FF0000"/>
                <w:sz w:val="16"/>
                <w:szCs w:val="16"/>
              </w:rPr>
              <w:t>Audio-visual video + narrative instruction is superior to written information as can aid recall and understanding of surgery and anesthesia.</w:t>
            </w:r>
          </w:p>
          <w:p w:rsidR="007515B7" w:rsidRPr="007515B7" w:rsidRDefault="007515B7" w:rsidP="00C44D29">
            <w:pPr>
              <w:rPr>
                <w:rFonts w:ascii="Arial" w:hAnsi="Arial"/>
                <w:b/>
                <w:bCs/>
                <w:color w:val="000000"/>
                <w:sz w:val="16"/>
                <w:szCs w:val="16"/>
              </w:rPr>
            </w:pPr>
          </w:p>
          <w:p w:rsidR="007515B7" w:rsidRPr="007515B7" w:rsidRDefault="007515B7" w:rsidP="00C44D29">
            <w:pPr>
              <w:rPr>
                <w:rFonts w:ascii="Arial" w:hAnsi="Arial"/>
                <w:b/>
                <w:bCs/>
                <w:color w:val="000000"/>
                <w:sz w:val="16"/>
                <w:szCs w:val="16"/>
              </w:rPr>
            </w:pPr>
          </w:p>
          <w:p w:rsidR="00762B1C" w:rsidRPr="007515B7" w:rsidRDefault="007D75F9" w:rsidP="00762B1C">
            <w:pPr>
              <w:rPr>
                <w:rFonts w:ascii="Arial" w:hAnsi="Arial"/>
                <w:sz w:val="16"/>
                <w:szCs w:val="16"/>
              </w:rPr>
            </w:pPr>
            <w:r w:rsidRPr="007515B7">
              <w:rPr>
                <w:rFonts w:ascii="Arial" w:hAnsi="Arial"/>
                <w:b/>
                <w:bCs/>
                <w:color w:val="000000"/>
                <w:sz w:val="16"/>
                <w:szCs w:val="16"/>
              </w:rPr>
              <w:t>A</w:t>
            </w:r>
          </w:p>
          <w:p w:rsidR="00FB3914" w:rsidRPr="007515B7" w:rsidRDefault="00FB3914" w:rsidP="00C44D29">
            <w:pPr>
              <w:rPr>
                <w:rFonts w:ascii="Arial" w:hAnsi="Arial"/>
                <w:sz w:val="16"/>
                <w:szCs w:val="16"/>
              </w:rPr>
            </w:pPr>
          </w:p>
        </w:tc>
      </w:tr>
      <w:tr w:rsidR="00180508" w:rsidRPr="00C44D29" w:rsidTr="006153E8">
        <w:tc>
          <w:tcPr>
            <w:tcW w:w="1129" w:type="dxa"/>
          </w:tcPr>
          <w:p w:rsidR="00FB3914" w:rsidRDefault="007515B7" w:rsidP="007515B7">
            <w:pPr>
              <w:spacing w:after="0"/>
              <w:rPr>
                <w:rFonts w:ascii="Arial" w:hAnsi="Arial"/>
                <w:sz w:val="16"/>
                <w:szCs w:val="16"/>
              </w:rPr>
            </w:pPr>
            <w:r w:rsidRPr="00D4305A">
              <w:rPr>
                <w:rFonts w:ascii="Arial" w:hAnsi="Arial"/>
                <w:sz w:val="16"/>
                <w:szCs w:val="16"/>
              </w:rPr>
              <w:lastRenderedPageBreak/>
              <w:fldChar w:fldCharType="begin" w:fldLock="1"/>
            </w:r>
            <w:r w:rsidR="00024E66">
              <w:rPr>
                <w:rFonts w:ascii="Arial" w:hAnsi="Arial"/>
                <w:sz w:val="16"/>
                <w:szCs w:val="16"/>
              </w:rPr>
              <w:instrText>ADDIN CSL_CITATION {"citationItems":[{"id":"ITEM-1","itemData":{"DOI":"10.1136/bmjqs-2019-010667","ISSN":"20445415","PMID":"32321777","abstract":"Background: Preoperative education may help participants to psychologically prepare themselves for surgery, but the outcomes of such preparation have rarely been assessed in patients requiring postoperative care in the intensive care unit (ICU) as well as in family members. Objective: To assess the effect of a preoperative multifaceted education intervention on patient and family satisfaction levels in the ICU and measures of perioperative patients' anxiety and depression. Trial design: Single-centre, two-armed, parallel, superiority, randomised controlled trial. Healthcare professionals in ICU and outcome assessor were blinded to treatment allocation. Participants: 100 elective coronary artery bypass grafting±valve surgery patients and their family members. Interventions: Preoperative education comprising of a video and ICU tour in addition to standard care (treatment), versus standard care (control). Outcomes: Patient and family satisfaction levels with ICU using validated PS-ICU23 and FS-ICU24 questionnaires (0-100), respectively; change in perioperative anxiety and depression scores between 1 day presurgery and 3 days postsurgery. Results: Among 100 (50 treatment, 50 control) patients and 98 (49 treatment, 49 control) family members, 94 (48 treatment, 46 control) patients and 94 (47 treatment, 47 control) family members completed the trial. Preoperative education was associated with higher overall patient (mean difference (MD) 6.7, 95% CI 0.2 to 13.2) and family (MD 10.0, 95% CI 3.8 to 16.3) satisfaction scores. There was a weak association between preoperative education and a reduction in patient's anxiety scores over time (MD-1.7, 95% CI-3.5 to 0.0). However, there was no evidence of a treatment effect on patient's depression scores over time (MD-0.6, 95% CI-2.3 to 1.2). Conclusion: Providing comprehensive preoperative information about ICU to elective cardiac surgical patients improved patient and family satisfaction levels and may decrease patients' anxiety levels.","author":[{"dropping-particle":"","family":"Lai","given":"Veronica Ka Wai","non-dropping-particle":"","parse-names":false,"suffix":""},{"dropping-particle":"","family":"Ho","given":"Ka Man","non-dropping-particle":"","parse-names":false,"suffix":""},{"dropping-particle":"","family":"Wong","given":"Wai Tat","non-dropping-particle":"","parse-names":false,"suffix":""},{"dropping-particle":"","family":"Leung","given":"Patricia","non-dropping-particle":"","parse-names":false,"suffix":""},{"dropping-particle":"","family":"Gomersall","given":"Charles David","non-dropping-particle":"","parse-names":false,"suffix":""},{"dropping-particle":"","family":"Underwood","given":"Malcolm John","non-dropping-particle":"","parse-names":false,"suffix":""},{"dropping-particle":"","family":"Joynt","given":"Gavin Matthew","non-dropping-particle":"","parse-names":false,"suffix":""},{"dropping-particle":"","family":"Lee","given":"Anna","non-dropping-particle":"","parse-names":false,"suffix":""}],"container-title":"BMJ Quality and Safety","id":"ITEM-1","issued":{"date-parts":[["2020","3","1"]]},"publisher":"BMJ Publishing Group","title":"Effect of preoperative education and ICU tour on patient and family satisfaction and anxiety in the intensive care unit after elective cardiac surgery: A randomised controlled trial","type":"article-journal"},"uris":["http://www.mendeley.com/documents/?uuid=38662b50-ed1f-32a3-968e-f1c612a2949c"]}],"mendeley":{"formattedCitation":"(Lai et al., 2020a)","manualFormatting":"Lai et al. (2020)","plainTextFormattedCitation":"(Lai et al., 2020a)","previouslyFormattedCitation":"(Lai et al., 2020a)"},"properties":{"noteIndex":0},"schema":"https://github.com/citation-style-language/schema/raw/master/csl-citation.json"}</w:instrText>
            </w:r>
            <w:r w:rsidRPr="00D4305A">
              <w:rPr>
                <w:rFonts w:ascii="Arial" w:hAnsi="Arial"/>
                <w:sz w:val="16"/>
                <w:szCs w:val="16"/>
              </w:rPr>
              <w:fldChar w:fldCharType="separate"/>
            </w:r>
            <w:r w:rsidRPr="00D4305A">
              <w:rPr>
                <w:rFonts w:ascii="Arial" w:hAnsi="Arial"/>
                <w:noProof/>
                <w:sz w:val="16"/>
                <w:szCs w:val="16"/>
              </w:rPr>
              <w:t>Lai et al. (2020)</w:t>
            </w:r>
            <w:r w:rsidRPr="00D4305A">
              <w:rPr>
                <w:rFonts w:ascii="Arial" w:hAnsi="Arial"/>
                <w:sz w:val="16"/>
                <w:szCs w:val="16"/>
              </w:rPr>
              <w:fldChar w:fldCharType="end"/>
            </w:r>
          </w:p>
          <w:p w:rsidR="007515B7" w:rsidRPr="00C44D29" w:rsidRDefault="007515B7" w:rsidP="007515B7">
            <w:pPr>
              <w:spacing w:after="0"/>
              <w:rPr>
                <w:rFonts w:ascii="Arial" w:hAnsi="Arial"/>
                <w:sz w:val="16"/>
                <w:szCs w:val="16"/>
              </w:rPr>
            </w:pPr>
            <w:r>
              <w:rPr>
                <w:rFonts w:ascii="Arial" w:hAnsi="Arial"/>
                <w:sz w:val="16"/>
                <w:szCs w:val="16"/>
              </w:rPr>
              <w:t>Hong Kong</w:t>
            </w:r>
          </w:p>
        </w:tc>
        <w:tc>
          <w:tcPr>
            <w:tcW w:w="1360" w:type="dxa"/>
          </w:tcPr>
          <w:p w:rsidR="00FB3914" w:rsidRDefault="007515B7" w:rsidP="00C44D29">
            <w:pPr>
              <w:rPr>
                <w:rFonts w:ascii="Arial" w:hAnsi="Arial"/>
                <w:sz w:val="16"/>
                <w:szCs w:val="16"/>
              </w:rPr>
            </w:pPr>
            <w:r>
              <w:rPr>
                <w:rFonts w:ascii="Arial" w:hAnsi="Arial"/>
                <w:sz w:val="16"/>
                <w:szCs w:val="16"/>
              </w:rPr>
              <w:t>C</w:t>
            </w:r>
            <w:r w:rsidRPr="007515B7">
              <w:rPr>
                <w:rFonts w:ascii="Arial" w:hAnsi="Arial"/>
                <w:sz w:val="16"/>
                <w:szCs w:val="16"/>
              </w:rPr>
              <w:t>oronary artery bypass graft (CABG)</w:t>
            </w:r>
          </w:p>
          <w:p w:rsidR="007515B7" w:rsidRDefault="007515B7" w:rsidP="00C44D29">
            <w:pPr>
              <w:rPr>
                <w:rFonts w:ascii="Arial" w:hAnsi="Arial"/>
                <w:sz w:val="16"/>
                <w:szCs w:val="16"/>
              </w:rPr>
            </w:pPr>
            <w:r>
              <w:rPr>
                <w:rFonts w:ascii="Arial" w:hAnsi="Arial"/>
                <w:sz w:val="16"/>
                <w:szCs w:val="16"/>
              </w:rPr>
              <w:t>N=100</w:t>
            </w:r>
          </w:p>
          <w:p w:rsidR="007515B7" w:rsidRDefault="007515B7" w:rsidP="00C44D29">
            <w:pPr>
              <w:rPr>
                <w:rFonts w:ascii="Arial" w:hAnsi="Arial"/>
                <w:sz w:val="16"/>
                <w:szCs w:val="16"/>
              </w:rPr>
            </w:pPr>
            <w:r>
              <w:rPr>
                <w:rFonts w:ascii="Arial" w:hAnsi="Arial"/>
                <w:sz w:val="16"/>
                <w:szCs w:val="16"/>
              </w:rPr>
              <w:t>M( I) 43+ (C)38</w:t>
            </w:r>
          </w:p>
          <w:p w:rsidR="007515B7" w:rsidRPr="00C44D29" w:rsidRDefault="007515B7" w:rsidP="00C44D29">
            <w:pPr>
              <w:rPr>
                <w:rFonts w:ascii="Arial" w:hAnsi="Arial"/>
                <w:sz w:val="16"/>
                <w:szCs w:val="16"/>
              </w:rPr>
            </w:pPr>
            <w:r>
              <w:rPr>
                <w:rFonts w:ascii="Arial" w:hAnsi="Arial"/>
                <w:sz w:val="16"/>
                <w:szCs w:val="16"/>
              </w:rPr>
              <w:t>F= 7 (I) &amp; 12 (C)</w:t>
            </w:r>
          </w:p>
        </w:tc>
        <w:tc>
          <w:tcPr>
            <w:tcW w:w="925" w:type="dxa"/>
          </w:tcPr>
          <w:p w:rsidR="00FB3914" w:rsidRPr="00C44D29" w:rsidRDefault="007515B7" w:rsidP="00C44D29">
            <w:pPr>
              <w:rPr>
                <w:rFonts w:ascii="Arial" w:hAnsi="Arial"/>
                <w:sz w:val="16"/>
                <w:szCs w:val="16"/>
              </w:rPr>
            </w:pPr>
            <w:r>
              <w:rPr>
                <w:rFonts w:ascii="Arial" w:hAnsi="Arial"/>
                <w:sz w:val="16"/>
                <w:szCs w:val="16"/>
              </w:rPr>
              <w:t>RCT</w:t>
            </w:r>
          </w:p>
        </w:tc>
        <w:tc>
          <w:tcPr>
            <w:tcW w:w="830" w:type="dxa"/>
          </w:tcPr>
          <w:p w:rsidR="00FB3914" w:rsidRPr="00C44D29" w:rsidRDefault="007515B7" w:rsidP="00C44D29">
            <w:pPr>
              <w:rPr>
                <w:rFonts w:ascii="Arial" w:hAnsi="Arial"/>
                <w:sz w:val="16"/>
                <w:szCs w:val="16"/>
              </w:rPr>
            </w:pPr>
            <w:r>
              <w:rPr>
                <w:rFonts w:ascii="Arial" w:hAnsi="Arial"/>
                <w:sz w:val="16"/>
                <w:szCs w:val="16"/>
              </w:rPr>
              <w:t>CABG</w:t>
            </w:r>
          </w:p>
        </w:tc>
        <w:tc>
          <w:tcPr>
            <w:tcW w:w="1096" w:type="dxa"/>
          </w:tcPr>
          <w:p w:rsidR="00FB3914" w:rsidRPr="00C44D29" w:rsidRDefault="007515B7" w:rsidP="00C44D29">
            <w:pPr>
              <w:rPr>
                <w:rFonts w:ascii="Arial" w:hAnsi="Arial"/>
                <w:sz w:val="16"/>
                <w:szCs w:val="16"/>
              </w:rPr>
            </w:pPr>
            <w:r>
              <w:rPr>
                <w:rFonts w:ascii="Arial" w:hAnsi="Arial"/>
                <w:sz w:val="16"/>
                <w:szCs w:val="16"/>
              </w:rPr>
              <w:t>INT-Video, ITU tour +standard education</w:t>
            </w:r>
          </w:p>
        </w:tc>
        <w:tc>
          <w:tcPr>
            <w:tcW w:w="981" w:type="dxa"/>
          </w:tcPr>
          <w:p w:rsidR="00FB3914" w:rsidRPr="00C44D29" w:rsidRDefault="007515B7" w:rsidP="00C44D29">
            <w:pPr>
              <w:rPr>
                <w:rFonts w:ascii="Arial" w:hAnsi="Arial"/>
                <w:sz w:val="16"/>
                <w:szCs w:val="16"/>
              </w:rPr>
            </w:pPr>
            <w:r>
              <w:rPr>
                <w:rFonts w:ascii="Arial" w:hAnsi="Arial"/>
                <w:sz w:val="16"/>
                <w:szCs w:val="16"/>
              </w:rPr>
              <w:t>Standard education</w:t>
            </w:r>
          </w:p>
        </w:tc>
        <w:tc>
          <w:tcPr>
            <w:tcW w:w="1014" w:type="dxa"/>
          </w:tcPr>
          <w:p w:rsidR="007515B7" w:rsidRPr="009D3F95" w:rsidRDefault="007515B7" w:rsidP="00C44D29">
            <w:pPr>
              <w:rPr>
                <w:rFonts w:ascii="Arial" w:hAnsi="Arial"/>
                <w:sz w:val="16"/>
                <w:szCs w:val="16"/>
              </w:rPr>
            </w:pPr>
            <w:r>
              <w:rPr>
                <w:rFonts w:ascii="Arial" w:hAnsi="Arial"/>
                <w:sz w:val="16"/>
                <w:szCs w:val="16"/>
              </w:rPr>
              <w:t>Satisfaction of both patient &amp; family</w:t>
            </w:r>
            <w:r w:rsidR="009D3F95">
              <w:rPr>
                <w:rFonts w:ascii="Arial" w:hAnsi="Arial"/>
                <w:sz w:val="16"/>
                <w:szCs w:val="16"/>
              </w:rPr>
              <w:t xml:space="preserve"> </w:t>
            </w:r>
            <w:r w:rsidR="009D3F95" w:rsidRPr="009D3F95">
              <w:rPr>
                <w:rFonts w:ascii="Arial" w:hAnsi="Arial"/>
                <w:sz w:val="16"/>
                <w:szCs w:val="16"/>
              </w:rPr>
              <w:t>(</w:t>
            </w:r>
            <w:r w:rsidR="009D3F95" w:rsidRPr="009D3F95">
              <w:rPr>
                <w:rFonts w:ascii="Arial" w:hAnsi="Arial"/>
                <w:color w:val="242021"/>
                <w:sz w:val="16"/>
                <w:szCs w:val="16"/>
              </w:rPr>
              <w:t>using validated PS-ICU23 and FS-ICU24</w:t>
            </w:r>
            <w:r w:rsidR="009D3F95" w:rsidRPr="009D3F95">
              <w:rPr>
                <w:rFonts w:ascii="Arial" w:hAnsi="Arial"/>
                <w:color w:val="242021"/>
                <w:sz w:val="16"/>
                <w:szCs w:val="16"/>
              </w:rPr>
              <w:br/>
              <w:t>questionnaires (0–100), respectively</w:t>
            </w:r>
          </w:p>
          <w:p w:rsidR="009D3F95" w:rsidRDefault="009D3F95" w:rsidP="00C44D29">
            <w:pPr>
              <w:rPr>
                <w:rFonts w:ascii="Arial" w:hAnsi="Arial"/>
                <w:sz w:val="16"/>
                <w:szCs w:val="16"/>
              </w:rPr>
            </w:pPr>
          </w:p>
          <w:p w:rsidR="007515B7" w:rsidRDefault="007515B7" w:rsidP="00C44D29">
            <w:pPr>
              <w:rPr>
                <w:rFonts w:ascii="Arial" w:hAnsi="Arial"/>
                <w:sz w:val="16"/>
                <w:szCs w:val="16"/>
              </w:rPr>
            </w:pPr>
            <w:r>
              <w:rPr>
                <w:rFonts w:ascii="Arial" w:hAnsi="Arial"/>
                <w:sz w:val="16"/>
                <w:szCs w:val="16"/>
              </w:rPr>
              <w:t>Anxiety</w:t>
            </w:r>
          </w:p>
          <w:p w:rsidR="007515B7" w:rsidRDefault="007515B7" w:rsidP="00C44D29">
            <w:pPr>
              <w:rPr>
                <w:rFonts w:ascii="Arial" w:hAnsi="Arial"/>
                <w:sz w:val="16"/>
                <w:szCs w:val="16"/>
              </w:rPr>
            </w:pPr>
            <w:r>
              <w:rPr>
                <w:rFonts w:ascii="Arial" w:hAnsi="Arial"/>
                <w:sz w:val="16"/>
                <w:szCs w:val="16"/>
              </w:rPr>
              <w:t>Depression</w:t>
            </w:r>
          </w:p>
          <w:p w:rsidR="009D3F95" w:rsidRPr="009D3F95" w:rsidRDefault="009D3F95" w:rsidP="00C44D29">
            <w:pPr>
              <w:rPr>
                <w:rFonts w:ascii="Arial" w:hAnsi="Arial"/>
                <w:sz w:val="16"/>
                <w:szCs w:val="16"/>
              </w:rPr>
            </w:pPr>
            <w:r w:rsidRPr="009D3F95">
              <w:rPr>
                <w:rFonts w:ascii="Arial" w:hAnsi="Arial"/>
                <w:sz w:val="16"/>
                <w:szCs w:val="16"/>
              </w:rPr>
              <w:t>(</w:t>
            </w:r>
            <w:r w:rsidRPr="009D3F95">
              <w:rPr>
                <w:rFonts w:ascii="Arial" w:hAnsi="Arial"/>
                <w:color w:val="242021"/>
                <w:sz w:val="16"/>
                <w:szCs w:val="16"/>
              </w:rPr>
              <w:t>change in</w:t>
            </w:r>
            <w:r w:rsidRPr="009D3F95">
              <w:rPr>
                <w:rFonts w:ascii="Arial" w:hAnsi="Arial"/>
                <w:color w:val="242021"/>
                <w:sz w:val="16"/>
                <w:szCs w:val="16"/>
              </w:rPr>
              <w:br/>
              <w:t>perioperative anxiety and depression scores between</w:t>
            </w:r>
            <w:r w:rsidRPr="009D3F95">
              <w:rPr>
                <w:rFonts w:ascii="Arial" w:hAnsi="Arial"/>
                <w:color w:val="242021"/>
                <w:sz w:val="16"/>
                <w:szCs w:val="16"/>
              </w:rPr>
              <w:br/>
              <w:t>1 day pre</w:t>
            </w:r>
            <w:r w:rsidR="0029795D">
              <w:rPr>
                <w:rFonts w:ascii="Arial" w:hAnsi="Arial"/>
                <w:color w:val="242021"/>
                <w:sz w:val="16"/>
                <w:szCs w:val="16"/>
              </w:rPr>
              <w:t>-</w:t>
            </w:r>
            <w:r w:rsidRPr="009D3F95">
              <w:rPr>
                <w:rFonts w:ascii="Arial" w:hAnsi="Arial"/>
                <w:color w:val="242021"/>
                <w:sz w:val="16"/>
                <w:szCs w:val="16"/>
              </w:rPr>
              <w:t>surgery and 3 days post-surgery</w:t>
            </w:r>
            <w:r>
              <w:rPr>
                <w:rFonts w:ascii="Arial" w:hAnsi="Arial"/>
                <w:color w:val="242021"/>
                <w:sz w:val="16"/>
                <w:szCs w:val="16"/>
              </w:rPr>
              <w:t>)</w:t>
            </w:r>
          </w:p>
        </w:tc>
        <w:tc>
          <w:tcPr>
            <w:tcW w:w="1681" w:type="dxa"/>
          </w:tcPr>
          <w:p w:rsidR="007515B7" w:rsidRPr="00823233" w:rsidRDefault="007515B7" w:rsidP="00823233">
            <w:pPr>
              <w:spacing w:after="0" w:line="360" w:lineRule="auto"/>
              <w:rPr>
                <w:rFonts w:ascii="Arial" w:hAnsi="Arial"/>
                <w:sz w:val="16"/>
                <w:szCs w:val="16"/>
              </w:rPr>
            </w:pPr>
          </w:p>
          <w:p w:rsidR="007515B7" w:rsidRPr="00823233" w:rsidRDefault="007515B7" w:rsidP="00823233">
            <w:pPr>
              <w:spacing w:after="0" w:line="360" w:lineRule="auto"/>
              <w:rPr>
                <w:rFonts w:ascii="Arial" w:hAnsi="Arial"/>
                <w:sz w:val="16"/>
                <w:szCs w:val="16"/>
              </w:rPr>
            </w:pPr>
            <w:r w:rsidRPr="00823233">
              <w:rPr>
                <w:rFonts w:ascii="Arial" w:hAnsi="Arial"/>
                <w:sz w:val="16"/>
                <w:szCs w:val="16"/>
              </w:rPr>
              <w:t>Increase preoperative anxiety affects both patients and family</w:t>
            </w:r>
          </w:p>
          <w:p w:rsidR="00823233" w:rsidRDefault="00823233" w:rsidP="00823233">
            <w:pPr>
              <w:spacing w:after="0" w:line="360" w:lineRule="auto"/>
              <w:rPr>
                <w:rFonts w:ascii="Arial" w:hAnsi="Arial"/>
                <w:sz w:val="16"/>
                <w:szCs w:val="16"/>
              </w:rPr>
            </w:pPr>
          </w:p>
          <w:p w:rsidR="007515B7" w:rsidRPr="00823233" w:rsidRDefault="007515B7" w:rsidP="00823233">
            <w:pPr>
              <w:spacing w:after="0" w:line="360" w:lineRule="auto"/>
              <w:rPr>
                <w:rFonts w:ascii="Arial" w:hAnsi="Arial"/>
                <w:sz w:val="16"/>
                <w:szCs w:val="16"/>
              </w:rPr>
            </w:pPr>
            <w:r w:rsidRPr="00823233">
              <w:rPr>
                <w:rFonts w:ascii="Arial" w:hAnsi="Arial"/>
                <w:sz w:val="16"/>
                <w:szCs w:val="16"/>
              </w:rPr>
              <w:t xml:space="preserve">Video information combined with standard education and tour of ITU improves patient satisfaction and may reduce preoperative anxiety </w:t>
            </w:r>
          </w:p>
          <w:p w:rsidR="00FB3914" w:rsidRPr="007515B7" w:rsidRDefault="00FB3914" w:rsidP="00C44D29">
            <w:pPr>
              <w:rPr>
                <w:rFonts w:ascii="Arial" w:hAnsi="Arial"/>
                <w:sz w:val="16"/>
                <w:szCs w:val="16"/>
              </w:rPr>
            </w:pPr>
          </w:p>
        </w:tc>
      </w:tr>
      <w:tr w:rsidR="00180508" w:rsidRPr="00C44D29" w:rsidTr="00FF3A2D">
        <w:tc>
          <w:tcPr>
            <w:tcW w:w="1129" w:type="dxa"/>
          </w:tcPr>
          <w:p w:rsidR="00FB3914" w:rsidRDefault="006153E8" w:rsidP="009D3F95">
            <w:pPr>
              <w:spacing w:after="0"/>
              <w:rPr>
                <w:rFonts w:ascii="Arial" w:hAnsi="Arial"/>
                <w:noProof/>
                <w:sz w:val="16"/>
                <w:szCs w:val="16"/>
              </w:rPr>
            </w:pPr>
            <w:r>
              <w:rPr>
                <w:rFonts w:ascii="Arial" w:hAnsi="Arial"/>
                <w:noProof/>
                <w:sz w:val="16"/>
                <w:szCs w:val="16"/>
              </w:rPr>
              <w:t>Guo et al. (2012)</w:t>
            </w:r>
          </w:p>
          <w:p w:rsidR="009D3F95" w:rsidRPr="009D3F95" w:rsidRDefault="006B4123" w:rsidP="009D3F95">
            <w:pPr>
              <w:spacing w:after="0"/>
              <w:rPr>
                <w:rFonts w:ascii="Arial" w:hAnsi="Arial"/>
                <w:sz w:val="16"/>
                <w:szCs w:val="16"/>
              </w:rPr>
            </w:pPr>
            <w:r>
              <w:rPr>
                <w:rFonts w:ascii="Arial" w:hAnsi="Arial"/>
                <w:sz w:val="16"/>
                <w:szCs w:val="16"/>
              </w:rPr>
              <w:t>China</w:t>
            </w:r>
          </w:p>
        </w:tc>
        <w:tc>
          <w:tcPr>
            <w:tcW w:w="1360" w:type="dxa"/>
          </w:tcPr>
          <w:p w:rsidR="00FB3914" w:rsidRDefault="00292DDA" w:rsidP="00C44D29">
            <w:pPr>
              <w:rPr>
                <w:rFonts w:ascii="Arial" w:hAnsi="Arial"/>
                <w:sz w:val="16"/>
                <w:szCs w:val="16"/>
              </w:rPr>
            </w:pPr>
            <w:r>
              <w:rPr>
                <w:rFonts w:ascii="Arial" w:hAnsi="Arial"/>
                <w:sz w:val="16"/>
                <w:szCs w:val="16"/>
              </w:rPr>
              <w:t>Sample-</w:t>
            </w:r>
            <w:r w:rsidR="00165394">
              <w:rPr>
                <w:rFonts w:ascii="Arial" w:hAnsi="Arial"/>
                <w:sz w:val="16"/>
                <w:szCs w:val="16"/>
              </w:rPr>
              <w:t xml:space="preserve"> n=135</w:t>
            </w:r>
          </w:p>
          <w:p w:rsidR="00FF3A2D" w:rsidRDefault="00FF3A2D" w:rsidP="00C44D29">
            <w:pPr>
              <w:rPr>
                <w:rFonts w:ascii="Arial" w:hAnsi="Arial"/>
                <w:sz w:val="16"/>
                <w:szCs w:val="16"/>
              </w:rPr>
            </w:pPr>
          </w:p>
          <w:p w:rsidR="00292DDA" w:rsidRPr="00C44D29" w:rsidRDefault="00292DDA" w:rsidP="00C44D29">
            <w:pPr>
              <w:rPr>
                <w:rFonts w:ascii="Arial" w:hAnsi="Arial"/>
                <w:sz w:val="16"/>
                <w:szCs w:val="16"/>
              </w:rPr>
            </w:pPr>
          </w:p>
        </w:tc>
        <w:tc>
          <w:tcPr>
            <w:tcW w:w="925" w:type="dxa"/>
          </w:tcPr>
          <w:p w:rsidR="009D3F95" w:rsidRPr="00292DDA" w:rsidRDefault="00292DDA" w:rsidP="00C44D29">
            <w:pPr>
              <w:rPr>
                <w:rFonts w:ascii="Arial" w:hAnsi="Arial"/>
                <w:color w:val="131413"/>
                <w:sz w:val="16"/>
                <w:szCs w:val="16"/>
              </w:rPr>
            </w:pPr>
            <w:r>
              <w:rPr>
                <w:rFonts w:ascii="Arial" w:hAnsi="Arial"/>
                <w:color w:val="131413"/>
                <w:sz w:val="16"/>
                <w:szCs w:val="16"/>
              </w:rPr>
              <w:t>RCT</w:t>
            </w:r>
          </w:p>
        </w:tc>
        <w:tc>
          <w:tcPr>
            <w:tcW w:w="830" w:type="dxa"/>
          </w:tcPr>
          <w:p w:rsidR="00FB3914" w:rsidRPr="00C44D29" w:rsidRDefault="009D3F95" w:rsidP="00C44D29">
            <w:pPr>
              <w:rPr>
                <w:rFonts w:ascii="Arial" w:hAnsi="Arial"/>
                <w:sz w:val="16"/>
                <w:szCs w:val="16"/>
              </w:rPr>
            </w:pPr>
            <w:r>
              <w:rPr>
                <w:rFonts w:ascii="Arial" w:hAnsi="Arial"/>
                <w:sz w:val="16"/>
                <w:szCs w:val="16"/>
              </w:rPr>
              <w:t xml:space="preserve">Major elective </w:t>
            </w:r>
            <w:r w:rsidR="00292DDA">
              <w:rPr>
                <w:rFonts w:ascii="Arial" w:hAnsi="Arial"/>
                <w:sz w:val="16"/>
                <w:szCs w:val="16"/>
              </w:rPr>
              <w:t xml:space="preserve">cardiac </w:t>
            </w:r>
            <w:r>
              <w:rPr>
                <w:rFonts w:ascii="Arial" w:hAnsi="Arial"/>
                <w:sz w:val="16"/>
                <w:szCs w:val="16"/>
              </w:rPr>
              <w:t>surgery</w:t>
            </w:r>
          </w:p>
        </w:tc>
        <w:tc>
          <w:tcPr>
            <w:tcW w:w="1096" w:type="dxa"/>
          </w:tcPr>
          <w:p w:rsidR="006B4123" w:rsidRPr="00B42EDD" w:rsidRDefault="008555E5" w:rsidP="006B4123">
            <w:pPr>
              <w:rPr>
                <w:rFonts w:ascii="Arial" w:hAnsi="Arial"/>
                <w:sz w:val="16"/>
                <w:szCs w:val="16"/>
              </w:rPr>
            </w:pPr>
            <w:r>
              <w:rPr>
                <w:rFonts w:ascii="Arial" w:hAnsi="Arial"/>
                <w:sz w:val="16"/>
                <w:szCs w:val="16"/>
              </w:rPr>
              <w:t>P</w:t>
            </w:r>
            <w:r w:rsidR="006B4123" w:rsidRPr="00FF3A2D">
              <w:rPr>
                <w:rFonts w:ascii="Arial" w:hAnsi="Arial"/>
                <w:sz w:val="16"/>
                <w:szCs w:val="16"/>
              </w:rPr>
              <w:t>reoperative education + information leaflet + verbal advice</w:t>
            </w:r>
            <w:r w:rsidR="006B4123" w:rsidRPr="00B42EDD">
              <w:rPr>
                <w:rFonts w:ascii="Arial" w:hAnsi="Arial"/>
                <w:sz w:val="16"/>
                <w:szCs w:val="16"/>
              </w:rPr>
              <w:br/>
            </w:r>
          </w:p>
        </w:tc>
        <w:tc>
          <w:tcPr>
            <w:tcW w:w="981" w:type="dxa"/>
            <w:shd w:val="clear" w:color="auto" w:fill="auto"/>
          </w:tcPr>
          <w:p w:rsidR="00FB3914" w:rsidRPr="00C44D29" w:rsidRDefault="008555E5" w:rsidP="00C44D29">
            <w:pPr>
              <w:rPr>
                <w:rFonts w:ascii="Arial" w:hAnsi="Arial"/>
                <w:sz w:val="16"/>
                <w:szCs w:val="16"/>
              </w:rPr>
            </w:pPr>
            <w:r>
              <w:rPr>
                <w:rFonts w:ascii="Arial" w:hAnsi="Arial"/>
                <w:sz w:val="16"/>
                <w:szCs w:val="16"/>
              </w:rPr>
              <w:t>Usual care</w:t>
            </w:r>
          </w:p>
        </w:tc>
        <w:tc>
          <w:tcPr>
            <w:tcW w:w="1014" w:type="dxa"/>
          </w:tcPr>
          <w:p w:rsidR="00FB3914" w:rsidRDefault="009D3F95" w:rsidP="00C44D29">
            <w:pPr>
              <w:rPr>
                <w:rFonts w:ascii="Arial" w:hAnsi="Arial"/>
                <w:sz w:val="16"/>
                <w:szCs w:val="16"/>
              </w:rPr>
            </w:pPr>
            <w:r>
              <w:rPr>
                <w:rFonts w:ascii="Arial" w:hAnsi="Arial"/>
                <w:sz w:val="16"/>
                <w:szCs w:val="16"/>
              </w:rPr>
              <w:t>Anxiety</w:t>
            </w:r>
          </w:p>
          <w:p w:rsidR="00B42EDD" w:rsidRPr="00FF3A2D" w:rsidRDefault="00FF3A2D" w:rsidP="00FF3A2D">
            <w:pPr>
              <w:rPr>
                <w:rFonts w:ascii="Arial" w:hAnsi="Arial"/>
                <w:sz w:val="16"/>
                <w:szCs w:val="16"/>
              </w:rPr>
            </w:pPr>
            <w:r>
              <w:rPr>
                <w:rFonts w:ascii="Arial" w:hAnsi="Arial"/>
                <w:sz w:val="16"/>
                <w:szCs w:val="16"/>
              </w:rPr>
              <w:t>Primary outcome-</w:t>
            </w:r>
            <w:r w:rsidR="00B42EDD" w:rsidRPr="00FF3A2D">
              <w:rPr>
                <w:rFonts w:ascii="Arial" w:hAnsi="Arial"/>
                <w:color w:val="000000"/>
                <w:sz w:val="16"/>
                <w:szCs w:val="16"/>
              </w:rPr>
              <w:t>The Hospital Anxiety and Depression Scale (HADS</w:t>
            </w:r>
            <w:r w:rsidRPr="00FF3A2D">
              <w:rPr>
                <w:rFonts w:ascii="Arial" w:hAnsi="Arial"/>
                <w:color w:val="000000"/>
                <w:sz w:val="16"/>
                <w:szCs w:val="16"/>
              </w:rPr>
              <w:t>)</w:t>
            </w:r>
          </w:p>
          <w:p w:rsidR="00FF3A2D" w:rsidRDefault="00FF3A2D" w:rsidP="00FF3A2D">
            <w:pPr>
              <w:spacing w:after="0"/>
              <w:rPr>
                <w:rFonts w:ascii="Arial" w:hAnsi="Arial"/>
                <w:color w:val="000000"/>
                <w:sz w:val="16"/>
                <w:szCs w:val="16"/>
              </w:rPr>
            </w:pPr>
          </w:p>
          <w:p w:rsidR="00FF3A2D" w:rsidRDefault="00FF3A2D" w:rsidP="00FF3A2D">
            <w:pPr>
              <w:spacing w:after="0"/>
              <w:rPr>
                <w:rFonts w:ascii="Arial" w:hAnsi="Arial"/>
                <w:color w:val="000000"/>
                <w:sz w:val="16"/>
                <w:szCs w:val="16"/>
              </w:rPr>
            </w:pPr>
            <w:r>
              <w:rPr>
                <w:rFonts w:ascii="Arial" w:hAnsi="Arial"/>
                <w:color w:val="000000"/>
                <w:sz w:val="16"/>
                <w:szCs w:val="16"/>
              </w:rPr>
              <w:t>Secondary outcome</w:t>
            </w:r>
          </w:p>
          <w:p w:rsidR="00FF3A2D" w:rsidRPr="00FF3A2D" w:rsidRDefault="00FF3A2D" w:rsidP="00FF3A2D">
            <w:pPr>
              <w:spacing w:after="0"/>
              <w:rPr>
                <w:rFonts w:ascii="Arial" w:hAnsi="Arial"/>
                <w:sz w:val="16"/>
                <w:szCs w:val="16"/>
              </w:rPr>
            </w:pPr>
            <w:r>
              <w:rPr>
                <w:rFonts w:ascii="Arial" w:hAnsi="Arial"/>
                <w:sz w:val="16"/>
                <w:szCs w:val="16"/>
              </w:rPr>
              <w:t>Change in depression (HADS)</w:t>
            </w:r>
          </w:p>
        </w:tc>
        <w:tc>
          <w:tcPr>
            <w:tcW w:w="1681" w:type="dxa"/>
            <w:shd w:val="clear" w:color="auto" w:fill="auto"/>
          </w:tcPr>
          <w:p w:rsidR="009D3F95" w:rsidRPr="00B42EDD" w:rsidRDefault="009D3F95" w:rsidP="00FF3A2D">
            <w:pPr>
              <w:pStyle w:val="ListParagraph"/>
              <w:spacing w:after="0"/>
              <w:rPr>
                <w:rFonts w:ascii="Arial" w:hAnsi="Arial"/>
                <w:spacing w:val="-3"/>
                <w:sz w:val="16"/>
                <w:szCs w:val="16"/>
              </w:rPr>
            </w:pPr>
            <w:r w:rsidRPr="00FF3A2D">
              <w:rPr>
                <w:rFonts w:ascii="Arial" w:hAnsi="Arial"/>
                <w:spacing w:val="-3"/>
                <w:sz w:val="16"/>
                <w:szCs w:val="16"/>
              </w:rPr>
              <w:t>.</w:t>
            </w:r>
          </w:p>
          <w:p w:rsidR="00FB3914" w:rsidRPr="009D3F95" w:rsidRDefault="00787C3E" w:rsidP="009D3F95">
            <w:pPr>
              <w:spacing w:after="0"/>
              <w:rPr>
                <w:rFonts w:ascii="Arial" w:hAnsi="Arial"/>
                <w:sz w:val="16"/>
                <w:szCs w:val="16"/>
              </w:rPr>
            </w:pPr>
            <w:r>
              <w:rPr>
                <w:rFonts w:ascii="Arial" w:hAnsi="Arial"/>
                <w:sz w:val="16"/>
                <w:szCs w:val="16"/>
              </w:rPr>
              <w:t>Great decrease in anxiety among experimental group comparing with control group</w:t>
            </w:r>
          </w:p>
        </w:tc>
      </w:tr>
      <w:tr w:rsidR="00180508" w:rsidRPr="00C44D29" w:rsidTr="006153E8">
        <w:tc>
          <w:tcPr>
            <w:tcW w:w="1129" w:type="dxa"/>
          </w:tcPr>
          <w:p w:rsidR="00FB3914" w:rsidRDefault="009D3F95" w:rsidP="00C44D29">
            <w:pPr>
              <w:rPr>
                <w:rFonts w:ascii="Arial" w:eastAsiaTheme="minorHAnsi" w:hAnsi="Arial"/>
                <w:sz w:val="16"/>
                <w:szCs w:val="16"/>
                <w:bdr w:val="none" w:sz="0" w:space="0" w:color="auto" w:frame="1"/>
                <w:lang w:val="en-GB"/>
              </w:rPr>
            </w:pPr>
            <w:r w:rsidRPr="00D4305A">
              <w:rPr>
                <w:rFonts w:ascii="Arial" w:eastAsiaTheme="minorHAnsi" w:hAnsi="Arial"/>
                <w:sz w:val="16"/>
                <w:szCs w:val="16"/>
                <w:bdr w:val="none" w:sz="0" w:space="0" w:color="auto" w:frame="1"/>
                <w:lang w:val="en-GB"/>
              </w:rPr>
              <w:fldChar w:fldCharType="begin" w:fldLock="1"/>
            </w:r>
            <w:r w:rsidRPr="00D4305A">
              <w:rPr>
                <w:rFonts w:ascii="Arial" w:eastAsiaTheme="minorHAnsi" w:hAnsi="Arial"/>
                <w:sz w:val="16"/>
                <w:szCs w:val="16"/>
                <w:bdr w:val="none" w:sz="0" w:space="0" w:color="auto" w:frame="1"/>
                <w:lang w:val="en-GB"/>
              </w:rPr>
              <w:instrText>ADDIN CSL_CITATION {"citationItems":[{"id":"ITEM-1","itemData":{"DOI":"10.4103/jfmpc.jfmpc_1544_20","ISSN":"2249-4863","author":[{"dropping-particle":"","family":"Rajput","given":"SachinK","non-dropping-particle":"","parse-names":false,"suffix":""},{"dropping-particle":"","family":"Tiwari","given":"Tanmay","non-dropping-particle":"","parse-names":false,"suffix":""},{"dropping-particle":"","family":"Chaudhary","given":"AjayK","non-dropping-particle":"","parse-names":false,"suffix":""}],"container-title":"Journal of Family Medicine and Primary Care","id":"ITEM-1","issue":"1","issued":{"date-parts":[["2021"]]},"title":"Effect of preoperative multimedia based video information on perioperative anxiety and hemodynamic stability in patients undergoing surgery under spinal anesthesia","type":"article-journal","volume":"10"},"uris":["http://www.mendeley.com/documents/?uuid=54b04354-0063-3b8e-a5d5-896e2fc52773"]}],"mendeley":{"formattedCitation":"(Rajput, Tiwari and Chaudhary, 2021)","manualFormatting":"Rajput, Tiwari and Chaudhary (2021)","plainTextFormattedCitation":"(Rajput, Tiwari and Chaudhary, 2021)","previouslyFormattedCitation":"(Rajput, Tiwari and Chaudhary, 2021)"},"properties":{"noteIndex":0},"schema":"https://github.com/citation-style-language/schema/raw/master/csl-citation.json"}</w:instrText>
            </w:r>
            <w:r w:rsidRPr="00D4305A">
              <w:rPr>
                <w:rFonts w:ascii="Arial" w:eastAsiaTheme="minorHAnsi" w:hAnsi="Arial"/>
                <w:sz w:val="16"/>
                <w:szCs w:val="16"/>
                <w:bdr w:val="none" w:sz="0" w:space="0" w:color="auto" w:frame="1"/>
                <w:lang w:val="en-GB"/>
              </w:rPr>
              <w:fldChar w:fldCharType="separate"/>
            </w:r>
            <w:r w:rsidRPr="00D4305A">
              <w:rPr>
                <w:rFonts w:ascii="Arial" w:eastAsiaTheme="minorHAnsi" w:hAnsi="Arial"/>
                <w:noProof/>
                <w:sz w:val="16"/>
                <w:szCs w:val="16"/>
                <w:bdr w:val="none" w:sz="0" w:space="0" w:color="auto" w:frame="1"/>
                <w:lang w:val="en-GB"/>
              </w:rPr>
              <w:t>Rajput, Tiwari and Chaudhary (2021)</w:t>
            </w:r>
            <w:r w:rsidRPr="00D4305A">
              <w:rPr>
                <w:rFonts w:ascii="Arial" w:eastAsiaTheme="minorHAnsi" w:hAnsi="Arial"/>
                <w:sz w:val="16"/>
                <w:szCs w:val="16"/>
                <w:bdr w:val="none" w:sz="0" w:space="0" w:color="auto" w:frame="1"/>
                <w:lang w:val="en-GB"/>
              </w:rPr>
              <w:fldChar w:fldCharType="end"/>
            </w:r>
          </w:p>
          <w:p w:rsidR="009D3F95" w:rsidRPr="00C44D29" w:rsidRDefault="009D3F95" w:rsidP="00C44D29">
            <w:pPr>
              <w:rPr>
                <w:rFonts w:ascii="Arial" w:hAnsi="Arial"/>
                <w:sz w:val="16"/>
                <w:szCs w:val="16"/>
              </w:rPr>
            </w:pPr>
            <w:r>
              <w:rPr>
                <w:rFonts w:ascii="Arial" w:eastAsiaTheme="minorHAnsi" w:hAnsi="Arial"/>
                <w:sz w:val="16"/>
                <w:szCs w:val="16"/>
                <w:bdr w:val="none" w:sz="0" w:space="0" w:color="auto" w:frame="1"/>
                <w:lang w:val="en-GB"/>
              </w:rPr>
              <w:t>India</w:t>
            </w:r>
          </w:p>
        </w:tc>
        <w:tc>
          <w:tcPr>
            <w:tcW w:w="1360" w:type="dxa"/>
          </w:tcPr>
          <w:p w:rsidR="00B01542" w:rsidRDefault="009D3F95" w:rsidP="00C44D29">
            <w:pPr>
              <w:rPr>
                <w:rFonts w:ascii="Arial" w:hAnsi="Arial"/>
                <w:sz w:val="16"/>
                <w:szCs w:val="16"/>
              </w:rPr>
            </w:pPr>
            <w:r w:rsidRPr="009D3F95">
              <w:rPr>
                <w:rFonts w:ascii="Arial" w:hAnsi="Arial"/>
                <w:sz w:val="16"/>
                <w:szCs w:val="16"/>
              </w:rPr>
              <w:t>N=80</w:t>
            </w:r>
            <w:r>
              <w:rPr>
                <w:rFonts w:ascii="Arial" w:hAnsi="Arial"/>
                <w:sz w:val="16"/>
                <w:szCs w:val="16"/>
              </w:rPr>
              <w:t xml:space="preserve"> </w:t>
            </w:r>
          </w:p>
          <w:p w:rsidR="00B01542" w:rsidRDefault="00B01542" w:rsidP="00C44D29">
            <w:pPr>
              <w:rPr>
                <w:rFonts w:ascii="Arial" w:hAnsi="Arial"/>
                <w:sz w:val="16"/>
                <w:szCs w:val="16"/>
              </w:rPr>
            </w:pPr>
            <w:r>
              <w:rPr>
                <w:rFonts w:ascii="Arial" w:hAnsi="Arial"/>
                <w:sz w:val="16"/>
                <w:szCs w:val="16"/>
              </w:rPr>
              <w:t>Age18-60</w:t>
            </w:r>
          </w:p>
          <w:p w:rsidR="00FB3914" w:rsidRDefault="009D3F95" w:rsidP="00C44D29">
            <w:pPr>
              <w:rPr>
                <w:rFonts w:ascii="Arial" w:hAnsi="Arial"/>
                <w:sz w:val="16"/>
                <w:szCs w:val="16"/>
              </w:rPr>
            </w:pPr>
            <w:r>
              <w:rPr>
                <w:rFonts w:ascii="Arial" w:hAnsi="Arial"/>
                <w:sz w:val="16"/>
                <w:szCs w:val="16"/>
              </w:rPr>
              <w:t>U</w:t>
            </w:r>
            <w:r w:rsidRPr="009D3F95">
              <w:rPr>
                <w:rFonts w:ascii="Arial" w:hAnsi="Arial"/>
                <w:sz w:val="16"/>
                <w:szCs w:val="16"/>
              </w:rPr>
              <w:t>ndergoing a limb surgery</w:t>
            </w:r>
          </w:p>
          <w:p w:rsidR="00B01542" w:rsidRPr="009D3F95" w:rsidRDefault="00B01542" w:rsidP="00C44D29">
            <w:pPr>
              <w:rPr>
                <w:rFonts w:ascii="Arial" w:hAnsi="Arial"/>
                <w:sz w:val="16"/>
                <w:szCs w:val="16"/>
              </w:rPr>
            </w:pPr>
          </w:p>
        </w:tc>
        <w:tc>
          <w:tcPr>
            <w:tcW w:w="925" w:type="dxa"/>
          </w:tcPr>
          <w:p w:rsidR="00FB3914" w:rsidRPr="00C44D29" w:rsidRDefault="00B36611" w:rsidP="00B01542">
            <w:pPr>
              <w:rPr>
                <w:rFonts w:ascii="Arial" w:hAnsi="Arial"/>
                <w:sz w:val="16"/>
                <w:szCs w:val="16"/>
              </w:rPr>
            </w:pPr>
            <w:r>
              <w:rPr>
                <w:rFonts w:ascii="Arial" w:hAnsi="Arial"/>
                <w:sz w:val="16"/>
                <w:szCs w:val="16"/>
              </w:rPr>
              <w:t>-</w:t>
            </w:r>
            <w:r w:rsidR="00B01542">
              <w:rPr>
                <w:rFonts w:ascii="Arial" w:hAnsi="Arial"/>
                <w:sz w:val="16"/>
                <w:szCs w:val="16"/>
              </w:rPr>
              <w:t>RCT</w:t>
            </w:r>
            <w:r w:rsidR="00180508">
              <w:rPr>
                <w:rFonts w:ascii="Arial" w:hAnsi="Arial"/>
                <w:sz w:val="16"/>
                <w:szCs w:val="16"/>
              </w:rPr>
              <w:t xml:space="preserve"> (prospective)</w:t>
            </w:r>
          </w:p>
        </w:tc>
        <w:tc>
          <w:tcPr>
            <w:tcW w:w="830" w:type="dxa"/>
          </w:tcPr>
          <w:p w:rsidR="00FB3914" w:rsidRPr="00C44D29" w:rsidRDefault="00180508" w:rsidP="00C44D29">
            <w:pPr>
              <w:rPr>
                <w:rFonts w:ascii="Arial" w:hAnsi="Arial"/>
                <w:sz w:val="16"/>
                <w:szCs w:val="16"/>
              </w:rPr>
            </w:pPr>
            <w:r>
              <w:rPr>
                <w:rFonts w:ascii="Arial" w:hAnsi="Arial"/>
                <w:sz w:val="16"/>
                <w:szCs w:val="16"/>
              </w:rPr>
              <w:t xml:space="preserve">- Elective </w:t>
            </w:r>
            <w:r w:rsidRPr="009D3F95">
              <w:rPr>
                <w:rFonts w:ascii="Arial" w:hAnsi="Arial"/>
                <w:sz w:val="16"/>
                <w:szCs w:val="16"/>
              </w:rPr>
              <w:t xml:space="preserve"> limb surgery</w:t>
            </w:r>
          </w:p>
        </w:tc>
        <w:tc>
          <w:tcPr>
            <w:tcW w:w="1096" w:type="dxa"/>
          </w:tcPr>
          <w:p w:rsidR="00FB3914" w:rsidRDefault="00180508" w:rsidP="00C44D29">
            <w:pPr>
              <w:rPr>
                <w:rFonts w:ascii="Arial" w:hAnsi="Arial"/>
                <w:sz w:val="16"/>
                <w:szCs w:val="16"/>
              </w:rPr>
            </w:pPr>
            <w:r>
              <w:rPr>
                <w:rFonts w:ascii="Arial" w:hAnsi="Arial"/>
                <w:sz w:val="16"/>
                <w:szCs w:val="16"/>
              </w:rPr>
              <w:t>-Standard education + 12 min multimedia video</w:t>
            </w:r>
          </w:p>
          <w:p w:rsidR="00180508" w:rsidRDefault="00180508" w:rsidP="00C44D29">
            <w:pPr>
              <w:rPr>
                <w:rFonts w:ascii="Arial" w:hAnsi="Arial"/>
                <w:color w:val="242021"/>
                <w:sz w:val="16"/>
                <w:szCs w:val="16"/>
              </w:rPr>
            </w:pPr>
            <w:r>
              <w:rPr>
                <w:rFonts w:ascii="Arial" w:hAnsi="Arial"/>
                <w:sz w:val="16"/>
                <w:szCs w:val="16"/>
              </w:rPr>
              <w:t xml:space="preserve">-Pre-op baseline using </w:t>
            </w:r>
            <w:r w:rsidRPr="00180508">
              <w:rPr>
                <w:rFonts w:ascii="Arial" w:hAnsi="Arial"/>
                <w:color w:val="242021"/>
                <w:sz w:val="16"/>
                <w:szCs w:val="16"/>
              </w:rPr>
              <w:t xml:space="preserve">Amsterdam </w:t>
            </w:r>
            <w:r w:rsidRPr="00180508">
              <w:rPr>
                <w:rFonts w:ascii="Arial" w:hAnsi="Arial"/>
                <w:color w:val="242021"/>
                <w:sz w:val="16"/>
                <w:szCs w:val="16"/>
              </w:rPr>
              <w:lastRenderedPageBreak/>
              <w:t>pre</w:t>
            </w:r>
            <w:r w:rsidRPr="00180508">
              <w:rPr>
                <w:rFonts w:ascii="Arial" w:hAnsi="Arial"/>
                <w:color w:val="242021"/>
                <w:sz w:val="16"/>
                <w:szCs w:val="16"/>
              </w:rPr>
              <w:noBreakHyphen/>
              <w:t>operative anxiety and</w:t>
            </w:r>
            <w:r w:rsidRPr="00180508">
              <w:rPr>
                <w:rFonts w:ascii="Arial" w:hAnsi="Arial"/>
                <w:color w:val="242021"/>
                <w:sz w:val="16"/>
                <w:szCs w:val="16"/>
              </w:rPr>
              <w:br/>
              <w:t xml:space="preserve">information scale </w:t>
            </w:r>
            <w:r>
              <w:rPr>
                <w:rFonts w:ascii="Arial" w:hAnsi="Arial"/>
                <w:color w:val="242021"/>
                <w:sz w:val="16"/>
                <w:szCs w:val="16"/>
              </w:rPr>
              <w:t>(APAIS) +</w:t>
            </w:r>
            <w:r w:rsidRPr="00180508">
              <w:rPr>
                <w:rFonts w:ascii="Garamond" w:hAnsi="Garamond"/>
                <w:color w:val="242021"/>
                <w:szCs w:val="20"/>
              </w:rPr>
              <w:t xml:space="preserve"> </w:t>
            </w:r>
            <w:r w:rsidRPr="00180508">
              <w:rPr>
                <w:rFonts w:ascii="Arial" w:hAnsi="Arial"/>
                <w:color w:val="242021"/>
                <w:sz w:val="16"/>
                <w:szCs w:val="16"/>
              </w:rPr>
              <w:t>hemodynamic parameters</w:t>
            </w:r>
          </w:p>
          <w:p w:rsidR="00180508" w:rsidRDefault="00180508" w:rsidP="00C44D29">
            <w:pPr>
              <w:rPr>
                <w:rFonts w:ascii="Arial" w:hAnsi="Arial"/>
                <w:color w:val="242021"/>
                <w:sz w:val="16"/>
                <w:szCs w:val="16"/>
              </w:rPr>
            </w:pPr>
            <w:r>
              <w:rPr>
                <w:rFonts w:ascii="Arial" w:hAnsi="Arial"/>
                <w:color w:val="242021"/>
                <w:sz w:val="16"/>
                <w:szCs w:val="16"/>
              </w:rPr>
              <w:t>(</w:t>
            </w:r>
            <w:r w:rsidR="00A6175E" w:rsidRPr="00180508">
              <w:rPr>
                <w:rFonts w:ascii="Arial" w:hAnsi="Arial"/>
                <w:color w:val="242021"/>
                <w:sz w:val="16"/>
                <w:szCs w:val="16"/>
              </w:rPr>
              <w:t>Systolic</w:t>
            </w:r>
            <w:r w:rsidRPr="00180508">
              <w:rPr>
                <w:rFonts w:ascii="Arial" w:hAnsi="Arial"/>
                <w:color w:val="242021"/>
                <w:sz w:val="16"/>
                <w:szCs w:val="16"/>
              </w:rPr>
              <w:t xml:space="preserve"> blood pressure (SBP)</w:t>
            </w:r>
            <w:r w:rsidR="00A6175E" w:rsidRPr="00180508">
              <w:rPr>
                <w:rFonts w:ascii="Arial" w:hAnsi="Arial"/>
                <w:color w:val="242021"/>
                <w:sz w:val="16"/>
                <w:szCs w:val="16"/>
              </w:rPr>
              <w:t xml:space="preserve">, </w:t>
            </w:r>
            <w:r w:rsidRPr="00180508">
              <w:rPr>
                <w:rFonts w:ascii="Arial" w:hAnsi="Arial"/>
                <w:color w:val="242021"/>
                <w:sz w:val="16"/>
                <w:szCs w:val="16"/>
              </w:rPr>
              <w:br/>
              <w:t>diastolic blood pressure (DBP) and heart rate (HR</w:t>
            </w:r>
            <w:r>
              <w:rPr>
                <w:rFonts w:ascii="Arial" w:hAnsi="Arial"/>
                <w:color w:val="242021"/>
                <w:sz w:val="16"/>
                <w:szCs w:val="16"/>
              </w:rPr>
              <w:t>).</w:t>
            </w:r>
          </w:p>
          <w:p w:rsidR="00180508" w:rsidRPr="00180508" w:rsidRDefault="00180508" w:rsidP="00C44D29">
            <w:pPr>
              <w:rPr>
                <w:rFonts w:ascii="Arial" w:hAnsi="Arial"/>
                <w:sz w:val="16"/>
                <w:szCs w:val="16"/>
              </w:rPr>
            </w:pPr>
            <w:r>
              <w:rPr>
                <w:rFonts w:ascii="Arial" w:hAnsi="Arial"/>
                <w:color w:val="242021"/>
                <w:sz w:val="16"/>
                <w:szCs w:val="16"/>
              </w:rPr>
              <w:t>-Repeat above post-op</w:t>
            </w:r>
          </w:p>
        </w:tc>
        <w:tc>
          <w:tcPr>
            <w:tcW w:w="981" w:type="dxa"/>
          </w:tcPr>
          <w:p w:rsidR="00FB3914" w:rsidRDefault="00180508" w:rsidP="00C44D29">
            <w:pPr>
              <w:rPr>
                <w:rFonts w:ascii="Arial" w:hAnsi="Arial"/>
                <w:sz w:val="16"/>
                <w:szCs w:val="16"/>
              </w:rPr>
            </w:pPr>
            <w:r>
              <w:rPr>
                <w:rFonts w:ascii="Arial" w:hAnsi="Arial"/>
                <w:sz w:val="16"/>
                <w:szCs w:val="16"/>
              </w:rPr>
              <w:lastRenderedPageBreak/>
              <w:t>Standard education (verbal information)</w:t>
            </w:r>
          </w:p>
          <w:p w:rsidR="00180508" w:rsidRDefault="00180508" w:rsidP="00C44D29">
            <w:pPr>
              <w:rPr>
                <w:rFonts w:ascii="Arial" w:hAnsi="Arial"/>
                <w:sz w:val="16"/>
                <w:szCs w:val="16"/>
              </w:rPr>
            </w:pPr>
          </w:p>
          <w:p w:rsidR="00180508" w:rsidRDefault="00180508" w:rsidP="00C44D29">
            <w:pPr>
              <w:rPr>
                <w:rFonts w:ascii="Arial" w:hAnsi="Arial"/>
                <w:sz w:val="16"/>
                <w:szCs w:val="16"/>
              </w:rPr>
            </w:pPr>
            <w:r>
              <w:rPr>
                <w:rFonts w:ascii="Arial" w:hAnsi="Arial"/>
                <w:sz w:val="16"/>
                <w:szCs w:val="16"/>
              </w:rPr>
              <w:t xml:space="preserve">Pre-op baseline </w:t>
            </w:r>
            <w:r>
              <w:rPr>
                <w:rFonts w:ascii="Arial" w:hAnsi="Arial"/>
                <w:sz w:val="16"/>
                <w:szCs w:val="16"/>
              </w:rPr>
              <w:lastRenderedPageBreak/>
              <w:t>(APAIS) +</w:t>
            </w:r>
            <w:r w:rsidRPr="00180508">
              <w:rPr>
                <w:rFonts w:ascii="Arial" w:hAnsi="Arial"/>
                <w:color w:val="242021"/>
                <w:sz w:val="16"/>
                <w:szCs w:val="16"/>
              </w:rPr>
              <w:t xml:space="preserve"> hemodynamic parameters</w:t>
            </w:r>
          </w:p>
          <w:p w:rsidR="00180508" w:rsidRDefault="00180508" w:rsidP="00C44D29">
            <w:pPr>
              <w:rPr>
                <w:rFonts w:ascii="Arial" w:hAnsi="Arial"/>
                <w:sz w:val="16"/>
                <w:szCs w:val="16"/>
              </w:rPr>
            </w:pPr>
          </w:p>
          <w:p w:rsidR="00180508" w:rsidRDefault="00180508" w:rsidP="00C44D29">
            <w:pPr>
              <w:rPr>
                <w:rFonts w:ascii="Arial" w:hAnsi="Arial"/>
                <w:sz w:val="16"/>
                <w:szCs w:val="16"/>
              </w:rPr>
            </w:pPr>
          </w:p>
          <w:p w:rsidR="00180508" w:rsidRDefault="00180508" w:rsidP="00C44D29">
            <w:pPr>
              <w:rPr>
                <w:rFonts w:ascii="Arial" w:hAnsi="Arial"/>
                <w:sz w:val="16"/>
                <w:szCs w:val="16"/>
              </w:rPr>
            </w:pPr>
          </w:p>
          <w:p w:rsidR="00180508" w:rsidRDefault="00180508" w:rsidP="00C44D29">
            <w:pPr>
              <w:rPr>
                <w:rFonts w:ascii="Arial" w:hAnsi="Arial"/>
                <w:sz w:val="16"/>
                <w:szCs w:val="16"/>
              </w:rPr>
            </w:pPr>
          </w:p>
          <w:p w:rsidR="00180508" w:rsidRDefault="00180508" w:rsidP="00C44D29">
            <w:pPr>
              <w:rPr>
                <w:rFonts w:ascii="Arial" w:hAnsi="Arial"/>
                <w:sz w:val="16"/>
                <w:szCs w:val="16"/>
              </w:rPr>
            </w:pPr>
          </w:p>
          <w:p w:rsidR="00180508" w:rsidRDefault="00180508" w:rsidP="00C44D29">
            <w:pPr>
              <w:rPr>
                <w:rFonts w:ascii="Arial" w:hAnsi="Arial"/>
                <w:sz w:val="16"/>
                <w:szCs w:val="16"/>
              </w:rPr>
            </w:pPr>
          </w:p>
          <w:p w:rsidR="00180508" w:rsidRPr="00C44D29" w:rsidRDefault="00180508" w:rsidP="00C44D29">
            <w:pPr>
              <w:rPr>
                <w:rFonts w:ascii="Arial" w:hAnsi="Arial"/>
                <w:sz w:val="16"/>
                <w:szCs w:val="16"/>
              </w:rPr>
            </w:pPr>
            <w:r>
              <w:rPr>
                <w:rFonts w:ascii="Arial" w:hAnsi="Arial"/>
                <w:color w:val="242021"/>
                <w:sz w:val="16"/>
                <w:szCs w:val="16"/>
              </w:rPr>
              <w:t>Repeat above post-op</w:t>
            </w:r>
          </w:p>
        </w:tc>
        <w:tc>
          <w:tcPr>
            <w:tcW w:w="1014" w:type="dxa"/>
          </w:tcPr>
          <w:p w:rsidR="00FB3914" w:rsidRDefault="00B36611" w:rsidP="00C44D29">
            <w:pPr>
              <w:rPr>
                <w:rFonts w:ascii="Arial" w:hAnsi="Arial"/>
                <w:sz w:val="16"/>
                <w:szCs w:val="16"/>
              </w:rPr>
            </w:pPr>
            <w:r>
              <w:rPr>
                <w:rFonts w:ascii="Arial" w:hAnsi="Arial"/>
                <w:sz w:val="16"/>
                <w:szCs w:val="16"/>
              </w:rPr>
              <w:lastRenderedPageBreak/>
              <w:t>-Anxiety</w:t>
            </w:r>
          </w:p>
          <w:p w:rsidR="00B36611" w:rsidRPr="00C44D29" w:rsidRDefault="008654AE" w:rsidP="00C44D29">
            <w:pPr>
              <w:rPr>
                <w:rFonts w:ascii="Arial" w:hAnsi="Arial"/>
                <w:sz w:val="16"/>
                <w:szCs w:val="16"/>
              </w:rPr>
            </w:pPr>
            <w:r>
              <w:rPr>
                <w:rFonts w:ascii="Arial" w:hAnsi="Arial"/>
                <w:sz w:val="16"/>
                <w:szCs w:val="16"/>
              </w:rPr>
              <w:t>baseline (APAIS) +</w:t>
            </w:r>
            <w:r w:rsidR="00183F98">
              <w:rPr>
                <w:rFonts w:ascii="Arial" w:hAnsi="Arial"/>
                <w:color w:val="242021"/>
                <w:sz w:val="16"/>
                <w:szCs w:val="16"/>
              </w:rPr>
              <w:t xml:space="preserve"> hemodynamic parameters</w:t>
            </w:r>
          </w:p>
        </w:tc>
        <w:tc>
          <w:tcPr>
            <w:tcW w:w="1681" w:type="dxa"/>
          </w:tcPr>
          <w:p w:rsidR="009D3F95" w:rsidRPr="006B4B80" w:rsidRDefault="009D3F95" w:rsidP="006B4B80">
            <w:pPr>
              <w:spacing w:after="0"/>
              <w:rPr>
                <w:rFonts w:ascii="Arial" w:hAnsi="Arial"/>
                <w:sz w:val="16"/>
                <w:szCs w:val="16"/>
              </w:rPr>
            </w:pPr>
            <w:r w:rsidRPr="006B4B80">
              <w:rPr>
                <w:rFonts w:ascii="Arial" w:hAnsi="Arial"/>
                <w:sz w:val="16"/>
                <w:szCs w:val="16"/>
              </w:rPr>
              <w:t>Educational video can reduce anxiety prior to surgery</w:t>
            </w:r>
          </w:p>
          <w:p w:rsidR="009D3F95" w:rsidRPr="009D3F95" w:rsidRDefault="009D3F95" w:rsidP="009D3F95">
            <w:pPr>
              <w:pStyle w:val="ListParagraph"/>
              <w:spacing w:after="0"/>
              <w:rPr>
                <w:rFonts w:ascii="Arial" w:hAnsi="Arial"/>
                <w:sz w:val="16"/>
                <w:szCs w:val="16"/>
              </w:rPr>
            </w:pPr>
          </w:p>
          <w:p w:rsidR="009D3F95" w:rsidRPr="006B4B80" w:rsidRDefault="009D3F95" w:rsidP="006B4B80">
            <w:pPr>
              <w:spacing w:after="0"/>
              <w:rPr>
                <w:rFonts w:ascii="Arial" w:hAnsi="Arial"/>
                <w:sz w:val="16"/>
                <w:szCs w:val="16"/>
              </w:rPr>
            </w:pPr>
            <w:r w:rsidRPr="006B4B80">
              <w:rPr>
                <w:rFonts w:ascii="Arial" w:hAnsi="Arial"/>
                <w:sz w:val="16"/>
                <w:szCs w:val="16"/>
              </w:rPr>
              <w:t>Combined education videos with traditional method can led to improve outcome</w:t>
            </w:r>
          </w:p>
          <w:p w:rsidR="009D3F95" w:rsidRPr="009D3F95" w:rsidRDefault="009D3F95" w:rsidP="009D3F95">
            <w:pPr>
              <w:pStyle w:val="ListParagraph"/>
              <w:spacing w:after="0"/>
              <w:rPr>
                <w:rFonts w:ascii="Arial" w:hAnsi="Arial"/>
                <w:sz w:val="16"/>
                <w:szCs w:val="16"/>
              </w:rPr>
            </w:pPr>
          </w:p>
          <w:p w:rsidR="009D3F95" w:rsidRPr="006B4B80" w:rsidRDefault="006B4B80" w:rsidP="006B4B80">
            <w:pPr>
              <w:spacing w:after="0"/>
              <w:rPr>
                <w:rFonts w:ascii="Arial" w:hAnsi="Arial"/>
                <w:sz w:val="16"/>
                <w:szCs w:val="16"/>
              </w:rPr>
            </w:pPr>
            <w:r w:rsidRPr="006B4B80">
              <w:rPr>
                <w:rFonts w:ascii="Arial" w:hAnsi="Arial"/>
                <w:sz w:val="16"/>
                <w:szCs w:val="16"/>
              </w:rPr>
              <w:lastRenderedPageBreak/>
              <w:t xml:space="preserve">Video </w:t>
            </w:r>
            <w:r w:rsidR="009D3F95" w:rsidRPr="006B4B80">
              <w:rPr>
                <w:rFonts w:ascii="Arial" w:hAnsi="Arial"/>
                <w:sz w:val="16"/>
                <w:szCs w:val="16"/>
              </w:rPr>
              <w:t>information provide adequate information to patient   with poor illiteracy and comprehension.</w:t>
            </w:r>
          </w:p>
          <w:p w:rsidR="00FB3914" w:rsidRPr="00C44D29" w:rsidRDefault="00FB3914" w:rsidP="00C44D29">
            <w:pPr>
              <w:rPr>
                <w:rFonts w:ascii="Arial" w:hAnsi="Arial"/>
                <w:sz w:val="16"/>
                <w:szCs w:val="16"/>
              </w:rPr>
            </w:pPr>
          </w:p>
        </w:tc>
      </w:tr>
      <w:tr w:rsidR="00180508" w:rsidRPr="00183F98" w:rsidTr="006153E8">
        <w:tc>
          <w:tcPr>
            <w:tcW w:w="1129" w:type="dxa"/>
          </w:tcPr>
          <w:p w:rsidR="00180508" w:rsidRPr="00183F98" w:rsidRDefault="00180508" w:rsidP="00183F98">
            <w:pPr>
              <w:spacing w:after="0"/>
              <w:rPr>
                <w:rFonts w:ascii="Arial" w:hAnsi="Arial"/>
                <w:noProof/>
                <w:sz w:val="16"/>
                <w:szCs w:val="16"/>
              </w:rPr>
            </w:pPr>
            <w:r w:rsidRPr="00183F98">
              <w:rPr>
                <w:rFonts w:ascii="Arial" w:hAnsi="Arial"/>
                <w:noProof/>
                <w:sz w:val="16"/>
                <w:szCs w:val="16"/>
              </w:rPr>
              <w:lastRenderedPageBreak/>
              <w:t>Wongkietkachorn, Wongkietkachorn and Rhunsiri (2017)</w:t>
            </w:r>
          </w:p>
          <w:p w:rsidR="00180508" w:rsidRPr="00183F98" w:rsidRDefault="00180508" w:rsidP="00183F98">
            <w:pPr>
              <w:spacing w:after="0"/>
              <w:rPr>
                <w:rFonts w:ascii="Arial" w:eastAsiaTheme="minorHAnsi" w:hAnsi="Arial"/>
                <w:sz w:val="16"/>
                <w:szCs w:val="16"/>
                <w:bdr w:val="none" w:sz="0" w:space="0" w:color="auto" w:frame="1"/>
                <w:lang w:val="en-GB"/>
              </w:rPr>
            </w:pPr>
            <w:r w:rsidRPr="00183F98">
              <w:rPr>
                <w:rFonts w:ascii="Arial" w:hAnsi="Arial"/>
                <w:noProof/>
                <w:sz w:val="16"/>
                <w:szCs w:val="16"/>
              </w:rPr>
              <w:t>Thiland</w:t>
            </w:r>
          </w:p>
        </w:tc>
        <w:tc>
          <w:tcPr>
            <w:tcW w:w="1360" w:type="dxa"/>
          </w:tcPr>
          <w:p w:rsidR="00180508" w:rsidRPr="00183F98" w:rsidRDefault="00887BC2" w:rsidP="00183F98">
            <w:pPr>
              <w:spacing w:after="0"/>
              <w:rPr>
                <w:rFonts w:ascii="Arial" w:hAnsi="Arial"/>
                <w:sz w:val="16"/>
                <w:szCs w:val="16"/>
              </w:rPr>
            </w:pPr>
            <w:r w:rsidRPr="00183F98">
              <w:rPr>
                <w:rFonts w:ascii="Arial" w:hAnsi="Arial"/>
                <w:sz w:val="16"/>
                <w:szCs w:val="16"/>
              </w:rPr>
              <w:t>N=450</w:t>
            </w:r>
          </w:p>
        </w:tc>
        <w:tc>
          <w:tcPr>
            <w:tcW w:w="925" w:type="dxa"/>
          </w:tcPr>
          <w:p w:rsidR="00180508" w:rsidRPr="00183F98" w:rsidRDefault="006B4B80" w:rsidP="00183F98">
            <w:pPr>
              <w:spacing w:after="0"/>
              <w:rPr>
                <w:rFonts w:ascii="Arial" w:hAnsi="Arial"/>
                <w:sz w:val="16"/>
                <w:szCs w:val="16"/>
              </w:rPr>
            </w:pPr>
            <w:r w:rsidRPr="00183F98">
              <w:rPr>
                <w:rFonts w:ascii="Arial" w:hAnsi="Arial"/>
                <w:sz w:val="16"/>
                <w:szCs w:val="16"/>
              </w:rPr>
              <w:t>RCT</w:t>
            </w:r>
          </w:p>
        </w:tc>
        <w:tc>
          <w:tcPr>
            <w:tcW w:w="830" w:type="dxa"/>
          </w:tcPr>
          <w:p w:rsidR="00180508" w:rsidRPr="00183F98" w:rsidRDefault="006B4B80" w:rsidP="00183F98">
            <w:pPr>
              <w:spacing w:after="0"/>
              <w:rPr>
                <w:rFonts w:ascii="Arial" w:hAnsi="Arial"/>
                <w:sz w:val="16"/>
                <w:szCs w:val="16"/>
              </w:rPr>
            </w:pPr>
            <w:r w:rsidRPr="00183F98">
              <w:rPr>
                <w:rFonts w:ascii="Arial" w:hAnsi="Arial"/>
                <w:sz w:val="16"/>
                <w:szCs w:val="16"/>
              </w:rPr>
              <w:t>Elective day surgery</w:t>
            </w:r>
          </w:p>
        </w:tc>
        <w:tc>
          <w:tcPr>
            <w:tcW w:w="1096" w:type="dxa"/>
          </w:tcPr>
          <w:p w:rsidR="00180508" w:rsidRPr="00183F98" w:rsidRDefault="006B4B80" w:rsidP="00183F98">
            <w:pPr>
              <w:spacing w:after="0"/>
              <w:rPr>
                <w:rFonts w:ascii="Arial" w:hAnsi="Arial"/>
                <w:sz w:val="16"/>
                <w:szCs w:val="16"/>
              </w:rPr>
            </w:pPr>
            <w:r w:rsidRPr="00183F98">
              <w:rPr>
                <w:rFonts w:ascii="Arial" w:hAnsi="Arial"/>
                <w:sz w:val="16"/>
                <w:szCs w:val="16"/>
              </w:rPr>
              <w:t xml:space="preserve">E: Needs-based education </w:t>
            </w:r>
          </w:p>
        </w:tc>
        <w:tc>
          <w:tcPr>
            <w:tcW w:w="981" w:type="dxa"/>
          </w:tcPr>
          <w:p w:rsidR="00180508" w:rsidRPr="00183F98" w:rsidRDefault="006B4B80" w:rsidP="00183F98">
            <w:pPr>
              <w:spacing w:after="0"/>
              <w:rPr>
                <w:rFonts w:ascii="Arial" w:hAnsi="Arial"/>
                <w:sz w:val="16"/>
                <w:szCs w:val="16"/>
              </w:rPr>
            </w:pPr>
            <w:r w:rsidRPr="00183F98">
              <w:rPr>
                <w:rFonts w:ascii="Arial" w:hAnsi="Arial"/>
                <w:sz w:val="16"/>
                <w:szCs w:val="16"/>
              </w:rPr>
              <w:t>C: Standard education</w:t>
            </w:r>
          </w:p>
        </w:tc>
        <w:tc>
          <w:tcPr>
            <w:tcW w:w="1014" w:type="dxa"/>
          </w:tcPr>
          <w:p w:rsidR="006B4B80" w:rsidRPr="00183F98" w:rsidRDefault="006B4B80" w:rsidP="00183F98">
            <w:pPr>
              <w:spacing w:after="0"/>
              <w:rPr>
                <w:rFonts w:ascii="Arial" w:hAnsi="Arial"/>
                <w:sz w:val="16"/>
                <w:szCs w:val="16"/>
              </w:rPr>
            </w:pPr>
            <w:r w:rsidRPr="00183F98">
              <w:rPr>
                <w:rFonts w:ascii="Arial" w:hAnsi="Arial"/>
                <w:sz w:val="16"/>
                <w:szCs w:val="16"/>
              </w:rPr>
              <w:t>Anxiety-(Primary outcome)</w:t>
            </w:r>
          </w:p>
          <w:p w:rsidR="00180508" w:rsidRPr="00183F98" w:rsidRDefault="006B4B80" w:rsidP="00183F98">
            <w:pPr>
              <w:spacing w:after="0"/>
              <w:rPr>
                <w:rFonts w:ascii="Arial" w:hAnsi="Arial"/>
                <w:sz w:val="16"/>
                <w:szCs w:val="16"/>
              </w:rPr>
            </w:pPr>
            <w:r w:rsidRPr="00183F98">
              <w:rPr>
                <w:rFonts w:ascii="Arial" w:hAnsi="Arial"/>
                <w:sz w:val="16"/>
                <w:szCs w:val="16"/>
              </w:rPr>
              <w:t>STAI &amp; Visual analogue scale (VAS)</w:t>
            </w:r>
          </w:p>
          <w:p w:rsidR="00183F98" w:rsidRPr="00183F98" w:rsidRDefault="00183F98" w:rsidP="00183F98">
            <w:pPr>
              <w:spacing w:after="0"/>
              <w:rPr>
                <w:rFonts w:ascii="Arial" w:hAnsi="Arial"/>
                <w:sz w:val="16"/>
                <w:szCs w:val="16"/>
              </w:rPr>
            </w:pPr>
            <w:r w:rsidRPr="00183F98">
              <w:rPr>
                <w:rFonts w:ascii="Arial" w:hAnsi="Arial"/>
                <w:sz w:val="16"/>
                <w:szCs w:val="16"/>
              </w:rPr>
              <w:t>Baseline, before surgery, after surgery</w:t>
            </w:r>
          </w:p>
          <w:p w:rsidR="006B4B80" w:rsidRPr="00183F98" w:rsidRDefault="006B4B80" w:rsidP="00183F98">
            <w:pPr>
              <w:spacing w:after="0"/>
              <w:rPr>
                <w:rFonts w:ascii="Arial" w:hAnsi="Arial"/>
                <w:sz w:val="16"/>
                <w:szCs w:val="16"/>
              </w:rPr>
            </w:pPr>
            <w:r w:rsidRPr="00183F98">
              <w:rPr>
                <w:rFonts w:ascii="Arial" w:hAnsi="Arial"/>
                <w:sz w:val="16"/>
                <w:szCs w:val="16"/>
              </w:rPr>
              <w:t>Secondary outcome-</w:t>
            </w:r>
            <w:r w:rsidR="00183F98" w:rsidRPr="00183F98">
              <w:rPr>
                <w:rFonts w:ascii="Arial" w:hAnsi="Arial"/>
                <w:sz w:val="16"/>
                <w:szCs w:val="16"/>
              </w:rPr>
              <w:t>satisfaction</w:t>
            </w:r>
          </w:p>
        </w:tc>
        <w:tc>
          <w:tcPr>
            <w:tcW w:w="1681" w:type="dxa"/>
          </w:tcPr>
          <w:p w:rsidR="00180508" w:rsidRDefault="00180508" w:rsidP="00183F98">
            <w:pPr>
              <w:spacing w:after="0"/>
              <w:rPr>
                <w:rFonts w:ascii="Arial" w:hAnsi="Arial"/>
                <w:sz w:val="16"/>
                <w:szCs w:val="16"/>
              </w:rPr>
            </w:pPr>
            <w:r w:rsidRPr="00183F98">
              <w:rPr>
                <w:rFonts w:ascii="Arial" w:hAnsi="Arial"/>
                <w:sz w:val="16"/>
                <w:szCs w:val="16"/>
              </w:rPr>
              <w:t>patient-needs based education reduce LOS, anxiety, and increase patient satisfaction</w:t>
            </w:r>
          </w:p>
          <w:p w:rsidR="00183F98" w:rsidRPr="00183F98" w:rsidRDefault="00183F98" w:rsidP="00183F98">
            <w:pPr>
              <w:spacing w:after="0"/>
              <w:rPr>
                <w:rFonts w:ascii="Arial" w:hAnsi="Arial"/>
                <w:spacing w:val="-3"/>
                <w:sz w:val="16"/>
                <w:szCs w:val="16"/>
              </w:rPr>
            </w:pPr>
          </w:p>
          <w:p w:rsidR="00180508" w:rsidRDefault="00180508" w:rsidP="00183F98">
            <w:pPr>
              <w:spacing w:after="0"/>
              <w:rPr>
                <w:rFonts w:ascii="Arial" w:hAnsi="Arial"/>
                <w:sz w:val="16"/>
                <w:szCs w:val="16"/>
              </w:rPr>
            </w:pPr>
            <w:r w:rsidRPr="00183F98">
              <w:rPr>
                <w:rFonts w:ascii="Arial" w:hAnsi="Arial"/>
                <w:sz w:val="16"/>
                <w:szCs w:val="16"/>
              </w:rPr>
              <w:t>Needs-based education is superior to traditional patient education.</w:t>
            </w:r>
          </w:p>
          <w:p w:rsidR="00183F98" w:rsidRPr="00183F98" w:rsidRDefault="00183F98" w:rsidP="00183F98">
            <w:pPr>
              <w:spacing w:after="0"/>
              <w:rPr>
                <w:rFonts w:ascii="Arial" w:hAnsi="Arial"/>
                <w:spacing w:val="-3"/>
                <w:sz w:val="16"/>
                <w:szCs w:val="16"/>
              </w:rPr>
            </w:pPr>
          </w:p>
          <w:p w:rsidR="00180508" w:rsidRPr="00183F98" w:rsidRDefault="00180508" w:rsidP="00183F98">
            <w:pPr>
              <w:spacing w:after="0"/>
              <w:rPr>
                <w:rFonts w:ascii="Arial" w:hAnsi="Arial"/>
                <w:spacing w:val="-3"/>
                <w:sz w:val="16"/>
                <w:szCs w:val="16"/>
              </w:rPr>
            </w:pPr>
            <w:r w:rsidRPr="00183F98">
              <w:rPr>
                <w:rFonts w:ascii="Arial" w:hAnsi="Arial"/>
                <w:sz w:val="16"/>
                <w:szCs w:val="16"/>
              </w:rPr>
              <w:t>Need to identify and educate based on individual patient coping style</w:t>
            </w:r>
          </w:p>
          <w:p w:rsidR="00180508" w:rsidRPr="00183F98" w:rsidRDefault="00180508" w:rsidP="00183F98">
            <w:pPr>
              <w:pStyle w:val="ListParagraph"/>
              <w:spacing w:after="0"/>
              <w:rPr>
                <w:rFonts w:ascii="Arial" w:hAnsi="Arial"/>
                <w:sz w:val="16"/>
                <w:szCs w:val="16"/>
              </w:rPr>
            </w:pPr>
          </w:p>
        </w:tc>
      </w:tr>
    </w:tbl>
    <w:p w:rsidR="008651CC" w:rsidRPr="00183F98" w:rsidRDefault="008651CC" w:rsidP="00183F98">
      <w:pPr>
        <w:spacing w:after="0"/>
        <w:rPr>
          <w:rFonts w:ascii="Arial" w:hAnsi="Arial"/>
          <w:sz w:val="16"/>
          <w:szCs w:val="16"/>
        </w:rPr>
      </w:pPr>
    </w:p>
    <w:p w:rsidR="008651CC" w:rsidRDefault="008651CC" w:rsidP="008651CC">
      <w:pPr>
        <w:spacing w:line="360" w:lineRule="auto"/>
        <w:rPr>
          <w:rFonts w:asciiTheme="majorHAnsi" w:hAnsiTheme="majorHAnsi"/>
          <w:sz w:val="24"/>
          <w:u w:val="single"/>
        </w:rPr>
      </w:pPr>
    </w:p>
    <w:p w:rsidR="00C67495" w:rsidRDefault="00C67495" w:rsidP="008651CC">
      <w:pPr>
        <w:spacing w:line="360" w:lineRule="auto"/>
        <w:rPr>
          <w:rFonts w:asciiTheme="majorHAnsi" w:hAnsiTheme="majorHAnsi"/>
          <w:sz w:val="24"/>
          <w:u w:val="single"/>
        </w:rPr>
      </w:pPr>
    </w:p>
    <w:p w:rsidR="00C67495" w:rsidRDefault="00C67495" w:rsidP="008651CC">
      <w:pPr>
        <w:spacing w:line="360" w:lineRule="auto"/>
        <w:rPr>
          <w:rFonts w:asciiTheme="majorHAnsi" w:hAnsiTheme="majorHAnsi"/>
          <w:sz w:val="24"/>
          <w:u w:val="single"/>
        </w:rPr>
      </w:pPr>
    </w:p>
    <w:p w:rsidR="001071BD" w:rsidRDefault="001071BD" w:rsidP="008651CC">
      <w:pPr>
        <w:spacing w:line="360" w:lineRule="auto"/>
        <w:rPr>
          <w:rFonts w:asciiTheme="majorHAnsi" w:hAnsiTheme="majorHAnsi"/>
          <w:sz w:val="24"/>
          <w:u w:val="single"/>
        </w:rPr>
      </w:pPr>
    </w:p>
    <w:p w:rsidR="001071BD" w:rsidRDefault="00A765E7" w:rsidP="008651CC">
      <w:pPr>
        <w:spacing w:line="360" w:lineRule="auto"/>
        <w:rPr>
          <w:rFonts w:asciiTheme="majorHAnsi" w:hAnsiTheme="majorHAnsi"/>
          <w:sz w:val="24"/>
          <w:u w:val="single"/>
        </w:rPr>
      </w:pPr>
      <w:r>
        <w:rPr>
          <w:rFonts w:asciiTheme="majorHAnsi" w:hAnsiTheme="majorHAnsi"/>
          <w:sz w:val="24"/>
          <w:u w:val="single"/>
        </w:rPr>
        <w:t xml:space="preserve"> </w:t>
      </w:r>
    </w:p>
    <w:p w:rsidR="00D34E4B" w:rsidRDefault="00D34E4B" w:rsidP="008651CC">
      <w:pPr>
        <w:spacing w:line="360" w:lineRule="auto"/>
        <w:rPr>
          <w:rFonts w:asciiTheme="majorHAnsi" w:hAnsiTheme="majorHAnsi"/>
          <w:sz w:val="24"/>
          <w:u w:val="single"/>
        </w:rPr>
      </w:pPr>
    </w:p>
    <w:p w:rsidR="00D34E4B" w:rsidRDefault="00D34E4B" w:rsidP="008651CC">
      <w:pPr>
        <w:spacing w:line="360" w:lineRule="auto"/>
        <w:rPr>
          <w:rFonts w:asciiTheme="majorHAnsi" w:hAnsiTheme="majorHAnsi"/>
          <w:sz w:val="24"/>
          <w:u w:val="single"/>
        </w:rPr>
      </w:pPr>
    </w:p>
    <w:p w:rsidR="003C091B" w:rsidRDefault="003C091B" w:rsidP="008651CC">
      <w:pPr>
        <w:spacing w:line="360" w:lineRule="auto"/>
        <w:rPr>
          <w:rFonts w:asciiTheme="majorHAnsi" w:hAnsiTheme="majorHAnsi"/>
          <w:sz w:val="24"/>
          <w:u w:val="single"/>
        </w:rPr>
      </w:pPr>
    </w:p>
    <w:p w:rsidR="003C091B" w:rsidRDefault="003C091B" w:rsidP="008651CC">
      <w:pPr>
        <w:spacing w:line="360" w:lineRule="auto"/>
        <w:rPr>
          <w:rFonts w:asciiTheme="majorHAnsi" w:hAnsiTheme="majorHAnsi"/>
          <w:sz w:val="24"/>
          <w:u w:val="single"/>
        </w:rPr>
      </w:pPr>
    </w:p>
    <w:p w:rsidR="007515B7" w:rsidRDefault="00ED5321" w:rsidP="003C091B">
      <w:pPr>
        <w:pStyle w:val="Heading2"/>
      </w:pPr>
      <w:bookmarkStart w:id="38" w:name="_Toc94216849"/>
      <w:bookmarkStart w:id="39" w:name="_Toc94217547"/>
      <w:bookmarkStart w:id="40" w:name="_Toc94217706"/>
      <w:bookmarkStart w:id="41" w:name="_Toc94221452"/>
      <w:bookmarkStart w:id="42" w:name="_Toc94221496"/>
      <w:bookmarkStart w:id="43" w:name="_Toc94221540"/>
      <w:r w:rsidRPr="00C50B64">
        <w:lastRenderedPageBreak/>
        <w:t>References</w:t>
      </w:r>
      <w:bookmarkEnd w:id="38"/>
      <w:bookmarkEnd w:id="39"/>
      <w:bookmarkEnd w:id="40"/>
      <w:bookmarkEnd w:id="41"/>
      <w:bookmarkEnd w:id="42"/>
      <w:bookmarkEnd w:id="43"/>
    </w:p>
    <w:p w:rsidR="0012043C" w:rsidRDefault="0012043C" w:rsidP="0012043C"/>
    <w:p w:rsidR="00344D32" w:rsidRPr="00344D32" w:rsidRDefault="00344D32" w:rsidP="00344D32">
      <w:pPr>
        <w:widowControl w:val="0"/>
        <w:autoSpaceDE w:val="0"/>
        <w:autoSpaceDN w:val="0"/>
        <w:adjustRightInd w:val="0"/>
        <w:rPr>
          <w:rFonts w:ascii="Arial" w:hAnsi="Arial"/>
          <w:noProof/>
          <w:sz w:val="24"/>
        </w:rPr>
      </w:pPr>
      <w:r>
        <w:rPr>
          <w:rFonts w:ascii="Arial" w:hAnsi="Arial"/>
          <w:sz w:val="24"/>
        </w:rPr>
        <w:fldChar w:fldCharType="begin" w:fldLock="1"/>
      </w:r>
      <w:r>
        <w:rPr>
          <w:rFonts w:ascii="Arial" w:hAnsi="Arial"/>
          <w:sz w:val="24"/>
        </w:rPr>
        <w:instrText xml:space="preserve">ADDIN Mendeley Bibliography CSL_BIBLIOGRAPHY </w:instrText>
      </w:r>
      <w:r>
        <w:rPr>
          <w:rFonts w:ascii="Arial" w:hAnsi="Arial"/>
          <w:sz w:val="24"/>
        </w:rPr>
        <w:fldChar w:fldCharType="separate"/>
      </w:r>
      <w:r w:rsidRPr="00344D32">
        <w:rPr>
          <w:rFonts w:ascii="Arial" w:hAnsi="Arial"/>
          <w:noProof/>
          <w:sz w:val="24"/>
        </w:rPr>
        <w:t xml:space="preserve">Abbas, S.M., Kahokehr, A., Mahmoud, M. and Hill, A.G., 2010. The Simple Prognostic Index (SPI) - A pathophysiologic prognostic scoring tool for emergency laparotomy. </w:t>
      </w:r>
      <w:r w:rsidRPr="00344D32">
        <w:rPr>
          <w:rFonts w:ascii="Arial" w:hAnsi="Arial"/>
          <w:i/>
          <w:iCs/>
          <w:noProof/>
          <w:sz w:val="24"/>
        </w:rPr>
        <w:t>Journal of Surgical Research</w:t>
      </w:r>
      <w:r w:rsidRPr="00344D32">
        <w:rPr>
          <w:rFonts w:ascii="Arial" w:hAnsi="Arial"/>
          <w:noProof/>
          <w:sz w:val="24"/>
        </w:rPr>
        <w:t>, 163(2).</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Abraham, J., 2018. Nursing Research an Introduction 3rd Edition. </w:t>
      </w:r>
      <w:r w:rsidRPr="00344D32">
        <w:rPr>
          <w:rFonts w:ascii="Arial" w:hAnsi="Arial"/>
          <w:i/>
          <w:iCs/>
          <w:noProof/>
          <w:sz w:val="24"/>
        </w:rPr>
        <w:t>Journal of Perioperative Practice</w:t>
      </w:r>
      <w:r w:rsidRPr="00344D32">
        <w:rPr>
          <w:rFonts w:ascii="Arial" w:hAnsi="Arial"/>
          <w:noProof/>
          <w:sz w:val="24"/>
        </w:rPr>
        <w:t>, [online] 28(9), pp.209–209. Available at: &lt;http://journals.sagepub.com/doi/10.1177/1750458918775048&gt;.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Aggarwal, R. and Ranganathan, P., 2016. Common pitfalls in statistical analysis: The use of correlation techniques. </w:t>
      </w:r>
      <w:r w:rsidRPr="00344D32">
        <w:rPr>
          <w:rFonts w:ascii="Arial" w:hAnsi="Arial"/>
          <w:i/>
          <w:iCs/>
          <w:noProof/>
          <w:sz w:val="24"/>
        </w:rPr>
        <w:t>Perspectives in Clinical Research</w:t>
      </w:r>
      <w:r w:rsidRPr="00344D32">
        <w:rPr>
          <w:rFonts w:ascii="Arial" w:hAnsi="Arial"/>
          <w:noProof/>
          <w:sz w:val="24"/>
        </w:rPr>
        <w:t>, 7(4).</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Ahmad, N., Ellins, J., Krelle, H. and Lawrie, M., 2014. Person-centred care: from ideas to action. </w:t>
      </w:r>
      <w:r w:rsidRPr="00344D32">
        <w:rPr>
          <w:rFonts w:ascii="Arial" w:hAnsi="Arial"/>
          <w:i/>
          <w:iCs/>
          <w:noProof/>
          <w:sz w:val="24"/>
        </w:rPr>
        <w:t>The Health Foundation</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Alanazi, A.A., 2014. Reducing anxiety in preoperative patients: A systematic review. </w:t>
      </w:r>
      <w:r w:rsidRPr="00344D32">
        <w:rPr>
          <w:rFonts w:ascii="Arial" w:hAnsi="Arial"/>
          <w:i/>
          <w:iCs/>
          <w:noProof/>
          <w:sz w:val="24"/>
        </w:rPr>
        <w:t>British Journal of Nursing</w:t>
      </w:r>
      <w:r w:rsidRPr="00344D32">
        <w:rPr>
          <w:rFonts w:ascii="Arial" w:hAnsi="Arial"/>
          <w:noProof/>
          <w:sz w:val="24"/>
        </w:rPr>
        <w:t>, 23(7), pp.387–393.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Allen, M., 2017. Confidentiality and Anonymity of Participants. In: </w:t>
      </w:r>
      <w:r w:rsidRPr="00344D32">
        <w:rPr>
          <w:rFonts w:ascii="Arial" w:hAnsi="Arial"/>
          <w:i/>
          <w:iCs/>
          <w:noProof/>
          <w:sz w:val="24"/>
        </w:rPr>
        <w:t>The SAGE Encyclopedia of Communication Research Methods</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Anon 2005. Institute for Health-care Improvement. </w:t>
      </w:r>
      <w:r w:rsidRPr="00344D32">
        <w:rPr>
          <w:rFonts w:ascii="Arial" w:hAnsi="Arial"/>
          <w:i/>
          <w:iCs/>
          <w:noProof/>
          <w:sz w:val="24"/>
        </w:rPr>
        <w:t>International Journal of Health Care Quality Assurance</w:t>
      </w:r>
      <w:r w:rsidRPr="00344D32">
        <w:rPr>
          <w:rFonts w:ascii="Arial" w:hAnsi="Arial"/>
          <w:noProof/>
          <w:sz w:val="24"/>
        </w:rPr>
        <w:t>, 18(1).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Anon 2019. </w:t>
      </w:r>
      <w:r w:rsidRPr="00344D32">
        <w:rPr>
          <w:rFonts w:ascii="Arial" w:hAnsi="Arial"/>
          <w:i/>
          <w:iCs/>
          <w:noProof/>
          <w:sz w:val="24"/>
        </w:rPr>
        <w:t>The NHS Long Term Plan</w:t>
      </w:r>
      <w:r w:rsidRPr="00344D32">
        <w:rPr>
          <w:rFonts w:ascii="Arial" w:hAnsi="Arial"/>
          <w:noProof/>
          <w:sz w:val="24"/>
        </w:rPr>
        <w:t>. [online] Available at: &lt;www.longtermplan.nhs.uk&gt;.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Atkinson, L.Z. and Cipriani, A., 2018. How to carry out a literature search for a systematic review: a practical guide. </w:t>
      </w:r>
      <w:r w:rsidRPr="00344D32">
        <w:rPr>
          <w:rFonts w:ascii="Arial" w:hAnsi="Arial"/>
          <w:i/>
          <w:iCs/>
          <w:noProof/>
          <w:sz w:val="24"/>
        </w:rPr>
        <w:t>BJPsych Advances</w:t>
      </w:r>
      <w:r w:rsidRPr="00344D32">
        <w:rPr>
          <w:rFonts w:ascii="Arial" w:hAnsi="Arial"/>
          <w:noProof/>
          <w:sz w:val="24"/>
        </w:rPr>
        <w:t>, 24(2).</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Aust, H., Eberhart, L., Sturm, T., Schuster, M., Nestoriuc, Y., Brehm, F. and Rüsch, D., 2018. A cross-sectional study on preoperative anxiety in adults. </w:t>
      </w:r>
      <w:r w:rsidRPr="00344D32">
        <w:rPr>
          <w:rFonts w:ascii="Arial" w:hAnsi="Arial"/>
          <w:i/>
          <w:iCs/>
          <w:noProof/>
          <w:sz w:val="24"/>
        </w:rPr>
        <w:t>Journal of Psychosomatic Research</w:t>
      </w:r>
      <w:r w:rsidRPr="00344D32">
        <w:rPr>
          <w:rFonts w:ascii="Arial" w:hAnsi="Arial"/>
          <w:noProof/>
          <w:sz w:val="24"/>
        </w:rPr>
        <w:t>, 111.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Aveyard Helen, Payne Sheila and Preston Nancy, 2016. A Post-graduate’s Guide to Doing a Literature Review: in Health and Social Care. </w:t>
      </w:r>
      <w:r w:rsidRPr="00344D32">
        <w:rPr>
          <w:rFonts w:ascii="Arial" w:hAnsi="Arial"/>
          <w:i/>
          <w:iCs/>
          <w:noProof/>
          <w:sz w:val="24"/>
        </w:rPr>
        <w:t>Open University Press, Nursing Standard</w:t>
      </w:r>
      <w:r w:rsidRPr="00344D32">
        <w:rPr>
          <w:rFonts w:ascii="Arial" w:hAnsi="Arial"/>
          <w:noProof/>
          <w:sz w:val="24"/>
        </w:rPr>
        <w:t>, 30(51).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Balint, E., 1969. The possibilities of patient-centered medicine. </w:t>
      </w:r>
      <w:r w:rsidRPr="00344D32">
        <w:rPr>
          <w:rFonts w:ascii="Arial" w:hAnsi="Arial"/>
          <w:i/>
          <w:iCs/>
          <w:noProof/>
          <w:sz w:val="24"/>
        </w:rPr>
        <w:t>Journal of the Royal College of General Practitioners</w:t>
      </w:r>
      <w:r w:rsidRPr="00344D32">
        <w:rPr>
          <w:rFonts w:ascii="Arial" w:hAnsi="Arial"/>
          <w:noProof/>
          <w:sz w:val="24"/>
        </w:rPr>
        <w:t>, 17(82).</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Barnish, M. and Turner, S., 2017. The value of pragmatic and observational studies in health care and public health. </w:t>
      </w:r>
      <w:r w:rsidRPr="00344D32">
        <w:rPr>
          <w:rFonts w:ascii="Arial" w:hAnsi="Arial"/>
          <w:i/>
          <w:iCs/>
          <w:noProof/>
          <w:sz w:val="24"/>
        </w:rPr>
        <w:t>Pragmatic and Observational Research</w:t>
      </w:r>
      <w:r w:rsidRPr="00344D32">
        <w:rPr>
          <w:rFonts w:ascii="Arial" w:hAnsi="Arial"/>
          <w:noProof/>
          <w:sz w:val="24"/>
        </w:rPr>
        <w:t>, Volume 8.</w:t>
      </w:r>
    </w:p>
    <w:p w:rsid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Bayrak, A., Sagiroglu, G. and Copuroglu, E., 2019. Effects of preoperative anxiety on intraoperative hemodynamics and postoperative pain. </w:t>
      </w:r>
      <w:r w:rsidRPr="00344D32">
        <w:rPr>
          <w:rFonts w:ascii="Arial" w:hAnsi="Arial"/>
          <w:i/>
          <w:iCs/>
          <w:noProof/>
          <w:sz w:val="24"/>
        </w:rPr>
        <w:t>Journal of the College of Physicians and Surgeons Pakistan</w:t>
      </w:r>
      <w:r w:rsidRPr="00344D32">
        <w:rPr>
          <w:rFonts w:ascii="Arial" w:hAnsi="Arial"/>
          <w:noProof/>
          <w:sz w:val="24"/>
        </w:rPr>
        <w:t>, 29(9).</w:t>
      </w:r>
    </w:p>
    <w:p w:rsidR="005B7676" w:rsidRDefault="005B7676" w:rsidP="00344D32">
      <w:pPr>
        <w:widowControl w:val="0"/>
        <w:autoSpaceDE w:val="0"/>
        <w:autoSpaceDN w:val="0"/>
        <w:adjustRightInd w:val="0"/>
        <w:rPr>
          <w:rFonts w:ascii="Arial" w:hAnsi="Arial"/>
          <w:noProof/>
          <w:sz w:val="24"/>
        </w:rPr>
      </w:pPr>
    </w:p>
    <w:p w:rsidR="005B7676" w:rsidRPr="00344D32" w:rsidRDefault="005B7676" w:rsidP="00344D32">
      <w:pPr>
        <w:widowControl w:val="0"/>
        <w:autoSpaceDE w:val="0"/>
        <w:autoSpaceDN w:val="0"/>
        <w:adjustRightInd w:val="0"/>
        <w:rPr>
          <w:rFonts w:ascii="Arial" w:hAnsi="Arial"/>
          <w:noProof/>
          <w:sz w:val="24"/>
        </w:rPr>
      </w:pPr>
      <w:r>
        <w:rPr>
          <w:rFonts w:ascii="Arial" w:hAnsi="Arial"/>
          <w:noProof/>
          <w:sz w:val="24"/>
        </w:rPr>
        <w:lastRenderedPageBreak/>
        <w:t>Beauchamp,T.and Childress,J.,2013. Eighth edition Revised edition of:Principles of biomedical ethics. 7</w:t>
      </w:r>
      <w:r w:rsidRPr="005B7676">
        <w:rPr>
          <w:rFonts w:ascii="Arial" w:hAnsi="Arial"/>
          <w:noProof/>
          <w:sz w:val="24"/>
          <w:vertAlign w:val="superscript"/>
        </w:rPr>
        <w:t>th</w:t>
      </w:r>
      <w:r>
        <w:rPr>
          <w:rFonts w:ascii="Arial" w:hAnsi="Arial"/>
          <w:noProof/>
          <w:sz w:val="24"/>
        </w:rPr>
        <w:t xml:space="preserve"> ed.</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Berwick, D.M., 2002. A user’s manual for the IOM’s ‘quality chasm’ report. </w:t>
      </w:r>
      <w:r w:rsidRPr="00344D32">
        <w:rPr>
          <w:rFonts w:ascii="Arial" w:hAnsi="Arial"/>
          <w:i/>
          <w:iCs/>
          <w:noProof/>
          <w:sz w:val="24"/>
        </w:rPr>
        <w:t>Health Affairs</w:t>
      </w:r>
      <w:r w:rsidRPr="00344D32">
        <w:rPr>
          <w:rFonts w:ascii="Arial" w:hAnsi="Arial"/>
          <w:noProof/>
          <w:sz w:val="24"/>
        </w:rPr>
        <w:t>, 21(3).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Bhide, A., Shah, P.S. and Acharya, G., 2018. </w:t>
      </w:r>
      <w:r w:rsidRPr="00344D32">
        <w:rPr>
          <w:rFonts w:ascii="Arial" w:hAnsi="Arial"/>
          <w:i/>
          <w:iCs/>
          <w:noProof/>
          <w:sz w:val="24"/>
        </w:rPr>
        <w:t>A simplified guide to randomized controlled trials</w:t>
      </w:r>
      <w:r w:rsidRPr="00344D32">
        <w:rPr>
          <w:rFonts w:ascii="Arial" w:hAnsi="Arial"/>
          <w:noProof/>
          <w:sz w:val="24"/>
        </w:rPr>
        <w:t xml:space="preserve">. </w:t>
      </w:r>
      <w:r w:rsidRPr="00344D32">
        <w:rPr>
          <w:rFonts w:ascii="Arial" w:hAnsi="Arial"/>
          <w:i/>
          <w:iCs/>
          <w:noProof/>
          <w:sz w:val="24"/>
        </w:rPr>
        <w:t>Acta Obstetricia et Gynecologica Scandinavica</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Blomberg, A.C., Bisholt, B. and Lindwall, L., 2018. Responsibility for patient care in perioperative practice. </w:t>
      </w:r>
      <w:r w:rsidRPr="00344D32">
        <w:rPr>
          <w:rFonts w:ascii="Arial" w:hAnsi="Arial"/>
          <w:i/>
          <w:iCs/>
          <w:noProof/>
          <w:sz w:val="24"/>
        </w:rPr>
        <w:t>Nursing Open</w:t>
      </w:r>
      <w:r w:rsidRPr="00344D32">
        <w:rPr>
          <w:rFonts w:ascii="Arial" w:hAnsi="Arial"/>
          <w:noProof/>
          <w:sz w:val="24"/>
        </w:rPr>
        <w:t>, 5(3).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Bossaert, L.L., Perkins, G.D., Askitopoulou, H., Raffay, V.I., Greif, R., Haywood, K.L., Mentzelopoulos, S.D., Nolan, J.P., Van de Voorde, P., Xanthos, T.T., Georgiou, M., Lippert, F.K. and Steen, P.A., 2015. European Resuscitation Council Guidelines for Resuscitation 2015. Section 11. The ethics of resuscitation and end-of-life decisions. </w:t>
      </w:r>
      <w:r w:rsidRPr="00344D32">
        <w:rPr>
          <w:rFonts w:ascii="Arial" w:hAnsi="Arial"/>
          <w:i/>
          <w:iCs/>
          <w:noProof/>
          <w:sz w:val="24"/>
        </w:rPr>
        <w:t>Resuscitation</w:t>
      </w:r>
      <w:r w:rsidRPr="00344D32">
        <w:rPr>
          <w:rFonts w:ascii="Arial" w:hAnsi="Arial"/>
          <w:noProof/>
          <w:sz w:val="24"/>
        </w:rPr>
        <w:t>, 95.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Britteon, P., Cullum, N. and Sutton, M., 2017. Association between psychological health and wound complications after surgery. </w:t>
      </w:r>
      <w:r w:rsidRPr="00344D32">
        <w:rPr>
          <w:rFonts w:ascii="Arial" w:hAnsi="Arial"/>
          <w:i/>
          <w:iCs/>
          <w:noProof/>
          <w:sz w:val="24"/>
        </w:rPr>
        <w:t>British Journal of Surgery</w:t>
      </w:r>
      <w:r w:rsidRPr="00344D32">
        <w:rPr>
          <w:rFonts w:ascii="Arial" w:hAnsi="Arial"/>
          <w:noProof/>
          <w:sz w:val="24"/>
        </w:rPr>
        <w:t>, 104(6).</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De Brun, C., 2013. Useful Databases. </w:t>
      </w:r>
      <w:r w:rsidRPr="00344D32">
        <w:rPr>
          <w:rFonts w:ascii="Arial" w:hAnsi="Arial"/>
          <w:i/>
          <w:iCs/>
          <w:noProof/>
          <w:sz w:val="24"/>
        </w:rPr>
        <w:t>The Information Standard Useful Databases</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Burke, M. and Hodgins, M., 2015. Is ‘Dear colleague’ enough? Improving response rates in surveys of healthcare professionals. </w:t>
      </w:r>
      <w:r w:rsidRPr="00344D32">
        <w:rPr>
          <w:rFonts w:ascii="Arial" w:hAnsi="Arial"/>
          <w:i/>
          <w:iCs/>
          <w:noProof/>
          <w:sz w:val="24"/>
        </w:rPr>
        <w:t>Nurse Researcher</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Caldwell, K., Henshaw, L. and Taylor, G., 2011. Developing a framework for critiquing health research: An early evaluation. </w:t>
      </w:r>
      <w:r w:rsidRPr="00344D32">
        <w:rPr>
          <w:rFonts w:ascii="Arial" w:hAnsi="Arial"/>
          <w:i/>
          <w:iCs/>
          <w:noProof/>
          <w:sz w:val="24"/>
        </w:rPr>
        <w:t>Nurse Education Today</w:t>
      </w:r>
      <w:r w:rsidRPr="00344D32">
        <w:rPr>
          <w:rFonts w:ascii="Arial" w:hAnsi="Arial"/>
          <w:noProof/>
          <w:sz w:val="24"/>
        </w:rPr>
        <w:t>, 31(8).</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Castro, E.M., Van Regenmortel, T., Vanhaecht, K., Sermeus, W. and Van Hecke, A., 2016. </w:t>
      </w:r>
      <w:r w:rsidRPr="00344D32">
        <w:rPr>
          <w:rFonts w:ascii="Arial" w:hAnsi="Arial"/>
          <w:i/>
          <w:iCs/>
          <w:noProof/>
          <w:sz w:val="24"/>
        </w:rPr>
        <w:t>Patient empowerment, patient participation and patient-centeredness in hospital care: A concept analysis based on a literature review</w:t>
      </w:r>
      <w:r w:rsidRPr="00344D32">
        <w:rPr>
          <w:rFonts w:ascii="Arial" w:hAnsi="Arial"/>
          <w:noProof/>
          <w:sz w:val="24"/>
        </w:rPr>
        <w:t xml:space="preserve">. </w:t>
      </w:r>
      <w:r w:rsidRPr="00344D32">
        <w:rPr>
          <w:rFonts w:ascii="Arial" w:hAnsi="Arial"/>
          <w:i/>
          <w:iCs/>
          <w:noProof/>
          <w:sz w:val="24"/>
        </w:rPr>
        <w:t>Patient Education and Counseling</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Cauley, C.E., Panizales, M.T., Reznor, G., Haynes, A.B., Havens, J.M., Kelley, E., Mosenthal, A.C. and Cooper, Z., 2015. Outcomes after emergency abdominal surgery in patients with advanced cancer: Opportunities to reduce complications and improve palliative care. </w:t>
      </w:r>
      <w:r w:rsidRPr="00344D32">
        <w:rPr>
          <w:rFonts w:ascii="Arial" w:hAnsi="Arial"/>
          <w:i/>
          <w:iCs/>
          <w:noProof/>
          <w:sz w:val="24"/>
        </w:rPr>
        <w:t>Journal of Trauma and Acute Care Surgery</w:t>
      </w:r>
      <w:r w:rsidRPr="00344D32">
        <w:rPr>
          <w:rFonts w:ascii="Arial" w:hAnsi="Arial"/>
          <w:noProof/>
          <w:sz w:val="24"/>
        </w:rPr>
        <w:t>, 79(3).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Chang, C.C., Lan, Y.T., Jiang, J.K., Chang, S.C., Yang, S.H., Lin, C.C., Lin, H.H., Wang, H.S., Chen, W.S., Lin, T.C. and Lin, J.K., 2019. Risk factors for delayed perineal wound healing and its impact on prolonged hospital stay after abdominoperineal resection. </w:t>
      </w:r>
      <w:r w:rsidRPr="00344D32">
        <w:rPr>
          <w:rFonts w:ascii="Arial" w:hAnsi="Arial"/>
          <w:i/>
          <w:iCs/>
          <w:noProof/>
          <w:sz w:val="24"/>
        </w:rPr>
        <w:t>World Journal of Surgical Oncology</w:t>
      </w:r>
      <w:r w:rsidRPr="00344D32">
        <w:rPr>
          <w:rFonts w:ascii="Arial" w:hAnsi="Arial"/>
          <w:noProof/>
          <w:sz w:val="24"/>
        </w:rPr>
        <w:t>, 17(1).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Cheater, S., 2019. </w:t>
      </w:r>
      <w:r w:rsidRPr="00344D32">
        <w:rPr>
          <w:rFonts w:ascii="Arial" w:hAnsi="Arial"/>
          <w:i/>
          <w:iCs/>
          <w:noProof/>
          <w:sz w:val="24"/>
        </w:rPr>
        <w:t>The NHS Long-Term Plan</w:t>
      </w:r>
      <w:r w:rsidRPr="00344D32">
        <w:rPr>
          <w:rFonts w:ascii="Arial" w:hAnsi="Arial"/>
          <w:noProof/>
          <w:sz w:val="24"/>
        </w:rPr>
        <w:t xml:space="preserve">. </w:t>
      </w:r>
      <w:r w:rsidRPr="00344D32">
        <w:rPr>
          <w:rFonts w:ascii="Arial" w:hAnsi="Arial"/>
          <w:i/>
          <w:iCs/>
          <w:noProof/>
          <w:sz w:val="24"/>
        </w:rPr>
        <w:t>International Journal of Health Promotion and Education</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Chesser-Smyth, P., 2013. Encyclopedia of Nursing Research. </w:t>
      </w:r>
      <w:r w:rsidRPr="00344D32">
        <w:rPr>
          <w:rFonts w:ascii="Arial" w:hAnsi="Arial"/>
          <w:i/>
          <w:iCs/>
          <w:noProof/>
          <w:sz w:val="24"/>
        </w:rPr>
        <w:t>Nurse Education in Practice</w:t>
      </w:r>
      <w:r w:rsidRPr="00344D32">
        <w:rPr>
          <w:rFonts w:ascii="Arial" w:hAnsi="Arial"/>
          <w:noProof/>
          <w:sz w:val="24"/>
        </w:rPr>
        <w:t>, 13(5).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Christian, L.M., Graham, J.E., Padgett, D.A., Glaser, R. and Kiecolt-Glaser, J.K., 2007. </w:t>
      </w:r>
      <w:r w:rsidRPr="00344D32">
        <w:rPr>
          <w:rFonts w:ascii="Arial" w:hAnsi="Arial"/>
          <w:i/>
          <w:iCs/>
          <w:noProof/>
          <w:sz w:val="24"/>
        </w:rPr>
        <w:t>Stress and wound healing</w:t>
      </w:r>
      <w:r w:rsidRPr="00344D32">
        <w:rPr>
          <w:rFonts w:ascii="Arial" w:hAnsi="Arial"/>
          <w:noProof/>
          <w:sz w:val="24"/>
        </w:rPr>
        <w:t xml:space="preserve">. </w:t>
      </w:r>
      <w:r w:rsidRPr="00344D32">
        <w:rPr>
          <w:rFonts w:ascii="Arial" w:hAnsi="Arial"/>
          <w:i/>
          <w:iCs/>
          <w:noProof/>
          <w:sz w:val="24"/>
        </w:rPr>
        <w:t>NeuroImmunoModulation</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lastRenderedPageBreak/>
        <w:t xml:space="preserve">Clarke, S. and Collier, S., 2015. Research essentials. How to critique quantitative research. </w:t>
      </w:r>
      <w:r w:rsidRPr="00344D32">
        <w:rPr>
          <w:rFonts w:ascii="Arial" w:hAnsi="Arial"/>
          <w:i/>
          <w:iCs/>
          <w:noProof/>
          <w:sz w:val="24"/>
        </w:rPr>
        <w:t>Nursing children and young people</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Cooke, A., Smith, D. and Booth, A., 2012. Beyond PICO: The SPIDER tool for qualitative evidence synthesis. </w:t>
      </w:r>
      <w:r w:rsidRPr="00344D32">
        <w:rPr>
          <w:rFonts w:ascii="Arial" w:hAnsi="Arial"/>
          <w:i/>
          <w:iCs/>
          <w:noProof/>
          <w:sz w:val="24"/>
        </w:rPr>
        <w:t>Qualitative Health Research</w:t>
      </w:r>
      <w:r w:rsidRPr="00344D32">
        <w:rPr>
          <w:rFonts w:ascii="Arial" w:hAnsi="Arial"/>
          <w:noProof/>
          <w:sz w:val="24"/>
        </w:rPr>
        <w:t>, 22(10).</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Cooper, L.A., Ghods Dinoso, B.K., Ford, D.E., Roter, D.L., Primm, A.B., Larson, S.M., Gill, J.M., Noronha, G.J., Shaya, E.K. and Wang, N.Y., 2013. Comparative effectiveness of standard versus patient-centered collaborative care interventions for depression among African Americans in primary care settings: The BRIDGE study. </w:t>
      </w:r>
      <w:r w:rsidRPr="00344D32">
        <w:rPr>
          <w:rFonts w:ascii="Arial" w:hAnsi="Arial"/>
          <w:i/>
          <w:iCs/>
          <w:noProof/>
          <w:sz w:val="24"/>
        </w:rPr>
        <w:t>Health Services Research</w:t>
      </w:r>
      <w:r w:rsidRPr="00344D32">
        <w:rPr>
          <w:rFonts w:ascii="Arial" w:hAnsi="Arial"/>
          <w:noProof/>
          <w:sz w:val="24"/>
        </w:rPr>
        <w:t>, 48(1).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Coppola, A., Sasso, L., Bagnasco, A., Giustina, A. and Gazzaruso, C., 2016. </w:t>
      </w:r>
      <w:r w:rsidRPr="00344D32">
        <w:rPr>
          <w:rFonts w:ascii="Arial" w:hAnsi="Arial"/>
          <w:i/>
          <w:iCs/>
          <w:noProof/>
          <w:sz w:val="24"/>
        </w:rPr>
        <w:t>The role of patient education in the prevention and management of type 2 diabetes: an overview</w:t>
      </w:r>
      <w:r w:rsidRPr="00344D32">
        <w:rPr>
          <w:rFonts w:ascii="Arial" w:hAnsi="Arial"/>
          <w:noProof/>
          <w:sz w:val="24"/>
        </w:rPr>
        <w:t xml:space="preserve">. </w:t>
      </w:r>
      <w:r w:rsidRPr="00344D32">
        <w:rPr>
          <w:rFonts w:ascii="Arial" w:hAnsi="Arial"/>
          <w:i/>
          <w:iCs/>
          <w:noProof/>
          <w:sz w:val="24"/>
        </w:rPr>
        <w:t>Endocrine</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Creswell, J.W. and Creswell, J.D., 2018. </w:t>
      </w:r>
      <w:r w:rsidRPr="00344D32">
        <w:rPr>
          <w:rFonts w:ascii="Arial" w:hAnsi="Arial"/>
          <w:i/>
          <w:iCs/>
          <w:noProof/>
          <w:sz w:val="24"/>
        </w:rPr>
        <w:t>Research Design: Qualitative, Quantitative, and Mixed Methods Approaches</w:t>
      </w:r>
      <w:r w:rsidRPr="00344D32">
        <w:rPr>
          <w:rFonts w:ascii="Arial" w:hAnsi="Arial"/>
          <w:noProof/>
          <w:sz w:val="24"/>
        </w:rPr>
        <w:t xml:space="preserve">. </w:t>
      </w:r>
      <w:r w:rsidRPr="00344D32">
        <w:rPr>
          <w:rFonts w:ascii="Arial" w:hAnsi="Arial"/>
          <w:i/>
          <w:iCs/>
          <w:noProof/>
          <w:sz w:val="24"/>
        </w:rPr>
        <w:t>Research Defign: Qualitative, Quantitative, and Mixed M ethods Approaches</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Cronin, P., 2013. How to do a Systematic Literature Review in Nursing. A Step-by-Step Guide. </w:t>
      </w:r>
      <w:r w:rsidRPr="00344D32">
        <w:rPr>
          <w:rFonts w:ascii="Arial" w:hAnsi="Arial"/>
          <w:i/>
          <w:iCs/>
          <w:noProof/>
          <w:sz w:val="24"/>
        </w:rPr>
        <w:t>Nurse Education in Practice</w:t>
      </w:r>
      <w:r w:rsidRPr="00344D32">
        <w:rPr>
          <w:rFonts w:ascii="Arial" w:hAnsi="Arial"/>
          <w:noProof/>
          <w:sz w:val="24"/>
        </w:rPr>
        <w:t>, 13(3).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Damhuis, R.A.M., Wijnhoven, B.P.L., Plaisier, P.W., Kirkels, W.J., Kranse, R. and Van Lanschot, J.J., 2012. Comparison of 30-day, 90-day and in-hospital postoperative mortality for eight different cancer types. </w:t>
      </w:r>
      <w:r w:rsidRPr="00344D32">
        <w:rPr>
          <w:rFonts w:ascii="Arial" w:hAnsi="Arial"/>
          <w:i/>
          <w:iCs/>
          <w:noProof/>
          <w:sz w:val="24"/>
        </w:rPr>
        <w:t>British Journal of Surgery</w:t>
      </w:r>
      <w:r w:rsidRPr="00344D32">
        <w:rPr>
          <w:rFonts w:ascii="Arial" w:hAnsi="Arial"/>
          <w:noProof/>
          <w:sz w:val="24"/>
        </w:rPr>
        <w:t>, 99(8).</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Davis, K., Schoenbaum, S.C. and Audet, A.M., 2005. </w:t>
      </w:r>
      <w:r w:rsidRPr="00344D32">
        <w:rPr>
          <w:rFonts w:ascii="Arial" w:hAnsi="Arial"/>
          <w:i/>
          <w:iCs/>
          <w:noProof/>
          <w:sz w:val="24"/>
        </w:rPr>
        <w:t>A 2020 vision of patient-centered primary care</w:t>
      </w:r>
      <w:r w:rsidRPr="00344D32">
        <w:rPr>
          <w:rFonts w:ascii="Arial" w:hAnsi="Arial"/>
          <w:noProof/>
          <w:sz w:val="24"/>
        </w:rPr>
        <w:t xml:space="preserve">. </w:t>
      </w:r>
      <w:r w:rsidRPr="00344D32">
        <w:rPr>
          <w:rFonts w:ascii="Arial" w:hAnsi="Arial"/>
          <w:i/>
          <w:iCs/>
          <w:noProof/>
          <w:sz w:val="24"/>
        </w:rPr>
        <w:t>Journal of General Internal Medicine</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Department of Health and Social Care, 2019. </w:t>
      </w:r>
      <w:r w:rsidRPr="00344D32">
        <w:rPr>
          <w:rFonts w:ascii="Arial" w:hAnsi="Arial"/>
          <w:i/>
          <w:iCs/>
          <w:noProof/>
          <w:sz w:val="24"/>
        </w:rPr>
        <w:t>Advancing our health: prevention in the 2020s</w:t>
      </w:r>
      <w:r w:rsidRPr="00344D32">
        <w:rPr>
          <w:rFonts w:ascii="Arial" w:hAnsi="Arial"/>
          <w:noProof/>
          <w:sz w:val="24"/>
        </w:rPr>
        <w:t xml:space="preserve">. </w:t>
      </w:r>
      <w:r w:rsidRPr="00344D32">
        <w:rPr>
          <w:rFonts w:ascii="Arial" w:hAnsi="Arial"/>
          <w:i/>
          <w:iCs/>
          <w:noProof/>
          <w:sz w:val="24"/>
        </w:rPr>
        <w:t>Public Health Policy and Strategy</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Descombe, M., 2014. </w:t>
      </w:r>
      <w:r w:rsidRPr="00344D32">
        <w:rPr>
          <w:rFonts w:ascii="Arial" w:hAnsi="Arial"/>
          <w:i/>
          <w:iCs/>
          <w:noProof/>
          <w:sz w:val="24"/>
        </w:rPr>
        <w:t>The good research guide for small scale research projects. Part 1. Strategies for social research.</w:t>
      </w:r>
      <w:r w:rsidRPr="00344D32">
        <w:rPr>
          <w:rFonts w:ascii="Arial" w:hAnsi="Arial"/>
          <w:noProof/>
          <w:sz w:val="24"/>
        </w:rPr>
        <w:t xml:space="preserve"> </w:t>
      </w:r>
      <w:r w:rsidRPr="00344D32">
        <w:rPr>
          <w:rFonts w:ascii="Arial" w:hAnsi="Arial"/>
          <w:i/>
          <w:iCs/>
          <w:noProof/>
          <w:sz w:val="24"/>
        </w:rPr>
        <w:t>Open University Press</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Desserud, K.F., Veen, T. and Søreide, K., 2016. </w:t>
      </w:r>
      <w:r w:rsidRPr="00344D32">
        <w:rPr>
          <w:rFonts w:ascii="Arial" w:hAnsi="Arial"/>
          <w:i/>
          <w:iCs/>
          <w:noProof/>
          <w:sz w:val="24"/>
        </w:rPr>
        <w:t>Emergency general surgery in the geriatric patient</w:t>
      </w:r>
      <w:r w:rsidRPr="00344D32">
        <w:rPr>
          <w:rFonts w:ascii="Arial" w:hAnsi="Arial"/>
          <w:noProof/>
          <w:sz w:val="24"/>
        </w:rPr>
        <w:t xml:space="preserve">. </w:t>
      </w:r>
      <w:r w:rsidRPr="00344D32">
        <w:rPr>
          <w:rFonts w:ascii="Arial" w:hAnsi="Arial"/>
          <w:i/>
          <w:iCs/>
          <w:noProof/>
          <w:sz w:val="24"/>
        </w:rPr>
        <w:t>British Journal of Surgery</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Dias, R., Baliarsing, L., Barnwal, N.K., Mogal, S. and Gujjar, P., 2016. Role of pre-operative multimedia video information in allaying anxiety related to spinal anaesthesia: A randomised controlled trial. </w:t>
      </w:r>
      <w:r w:rsidRPr="00344D32">
        <w:rPr>
          <w:rFonts w:ascii="Arial" w:hAnsi="Arial"/>
          <w:i/>
          <w:iCs/>
          <w:noProof/>
          <w:sz w:val="24"/>
        </w:rPr>
        <w:t>Indian Journal of Anaesthesia</w:t>
      </w:r>
      <w:r w:rsidRPr="00344D32">
        <w:rPr>
          <w:rFonts w:ascii="Arial" w:hAnsi="Arial"/>
          <w:noProof/>
          <w:sz w:val="24"/>
        </w:rPr>
        <w:t>, 60(11).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Djukanovic, I., Carlsson, J. and Årestedt, K., 2017. Is the Hospital Anxiety and Depression Scale (HADS) a valid measure in a general population 65-80 years old? A psychometric evaluation study. </w:t>
      </w:r>
      <w:r w:rsidRPr="00344D32">
        <w:rPr>
          <w:rFonts w:ascii="Arial" w:hAnsi="Arial"/>
          <w:i/>
          <w:iCs/>
          <w:noProof/>
          <w:sz w:val="24"/>
        </w:rPr>
        <w:t>Health and Quality of Life Outcomes</w:t>
      </w:r>
      <w:r w:rsidRPr="00344D32">
        <w:rPr>
          <w:rFonts w:ascii="Arial" w:hAnsi="Arial"/>
          <w:noProof/>
          <w:sz w:val="24"/>
        </w:rPr>
        <w:t>, 15(1).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Donnelly, M., 2009. Best interests, patient participation and the mental capacity act 2005. </w:t>
      </w:r>
      <w:r w:rsidRPr="00344D32">
        <w:rPr>
          <w:rFonts w:ascii="Arial" w:hAnsi="Arial"/>
          <w:i/>
          <w:iCs/>
          <w:noProof/>
          <w:sz w:val="24"/>
        </w:rPr>
        <w:t>Medical Law Review</w:t>
      </w:r>
      <w:r w:rsidRPr="00344D32">
        <w:rPr>
          <w:rFonts w:ascii="Arial" w:hAnsi="Arial"/>
          <w:noProof/>
          <w:sz w:val="24"/>
        </w:rPr>
        <w:t>, 17(1).</w:t>
      </w:r>
    </w:p>
    <w:p w:rsid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Edwards, P.K., Mears, S.C. and Lowry Barnes, C., 2017. </w:t>
      </w:r>
      <w:r w:rsidRPr="00344D32">
        <w:rPr>
          <w:rFonts w:ascii="Arial" w:hAnsi="Arial"/>
          <w:i/>
          <w:iCs/>
          <w:noProof/>
          <w:sz w:val="24"/>
        </w:rPr>
        <w:t xml:space="preserve">Preoperative Education for </w:t>
      </w:r>
      <w:r w:rsidRPr="00344D32">
        <w:rPr>
          <w:rFonts w:ascii="Arial" w:hAnsi="Arial"/>
          <w:i/>
          <w:iCs/>
          <w:noProof/>
          <w:sz w:val="24"/>
        </w:rPr>
        <w:lastRenderedPageBreak/>
        <w:t>Hip and Knee Replacement: Never Stop Learning</w:t>
      </w:r>
      <w:r w:rsidRPr="00344D32">
        <w:rPr>
          <w:rFonts w:ascii="Arial" w:hAnsi="Arial"/>
          <w:noProof/>
          <w:sz w:val="24"/>
        </w:rPr>
        <w:t xml:space="preserve">. </w:t>
      </w:r>
      <w:r w:rsidRPr="00344D32">
        <w:rPr>
          <w:rFonts w:ascii="Arial" w:hAnsi="Arial"/>
          <w:i/>
          <w:iCs/>
          <w:noProof/>
          <w:sz w:val="24"/>
        </w:rPr>
        <w:t>Current Reviews in Musculoskeletal Medicine</w:t>
      </w:r>
      <w:r w:rsidRPr="00344D32">
        <w:rPr>
          <w:rFonts w:ascii="Arial" w:hAnsi="Arial"/>
          <w:noProof/>
          <w:sz w:val="24"/>
        </w:rPr>
        <w:t>, .</w:t>
      </w:r>
    </w:p>
    <w:p w:rsidR="00CD2260" w:rsidRPr="00CD2260" w:rsidRDefault="00CD2260" w:rsidP="00CD2260">
      <w:pPr>
        <w:rPr>
          <w:rStyle w:val="BodyText2Char"/>
          <w:rFonts w:ascii="Arial" w:eastAsiaTheme="minorHAnsi" w:hAnsi="Arial" w:cs="Arial"/>
          <w:noProof/>
          <w:spacing w:val="0"/>
          <w:sz w:val="24"/>
          <w:szCs w:val="24"/>
          <w:lang w:val="en-GB"/>
        </w:rPr>
      </w:pPr>
      <w:r w:rsidRPr="00302C3D">
        <w:rPr>
          <w:rFonts w:ascii="Arial" w:eastAsiaTheme="minorHAnsi" w:hAnsi="Arial"/>
          <w:sz w:val="24"/>
          <w:shd w:val="clear" w:color="auto" w:fill="FFFFFF"/>
          <w:lang w:val="en-GB"/>
        </w:rPr>
        <w:t>England, N., 2020. </w:t>
      </w:r>
      <w:r w:rsidRPr="00302C3D">
        <w:rPr>
          <w:rFonts w:ascii="Arial" w:eastAsiaTheme="minorHAnsi" w:hAnsi="Arial"/>
          <w:i/>
          <w:iCs/>
          <w:sz w:val="24"/>
          <w:shd w:val="clear" w:color="auto" w:fill="FFFFFF"/>
          <w:lang w:val="en-GB"/>
        </w:rPr>
        <w:t>NHS England » The Change Model Guide</w:t>
      </w:r>
      <w:r w:rsidRPr="00302C3D">
        <w:rPr>
          <w:rFonts w:ascii="Arial" w:eastAsiaTheme="minorHAnsi" w:hAnsi="Arial"/>
          <w:sz w:val="24"/>
          <w:shd w:val="clear" w:color="auto" w:fill="FFFFFF"/>
          <w:lang w:val="en-GB"/>
        </w:rPr>
        <w:t>. [</w:t>
      </w:r>
      <w:proofErr w:type="gramStart"/>
      <w:r w:rsidRPr="00302C3D">
        <w:rPr>
          <w:rFonts w:ascii="Arial" w:eastAsiaTheme="minorHAnsi" w:hAnsi="Arial"/>
          <w:sz w:val="24"/>
          <w:shd w:val="clear" w:color="auto" w:fill="FFFFFF"/>
          <w:lang w:val="en-GB"/>
        </w:rPr>
        <w:t>online</w:t>
      </w:r>
      <w:proofErr w:type="gramEnd"/>
      <w:r w:rsidRPr="00302C3D">
        <w:rPr>
          <w:rFonts w:ascii="Arial" w:eastAsiaTheme="minorHAnsi" w:hAnsi="Arial"/>
          <w:sz w:val="24"/>
          <w:shd w:val="clear" w:color="auto" w:fill="FFFFFF"/>
          <w:lang w:val="en-GB"/>
        </w:rPr>
        <w:t>] England.nhs.uk. Available at: &lt;https://www.england.nhs.uk/publication/the-change-model-guide/&gt; [Accessed 26 October 2021].</w:t>
      </w:r>
    </w:p>
    <w:p w:rsidR="00CD2260" w:rsidRPr="00CD2260" w:rsidRDefault="00CD2260" w:rsidP="00CD2260">
      <w:pPr>
        <w:rPr>
          <w:rFonts w:ascii="Arial" w:hAnsi="Arial"/>
          <w:spacing w:val="-3"/>
          <w:sz w:val="24"/>
        </w:rPr>
      </w:pPr>
      <w:r w:rsidRPr="00302C3D">
        <w:rPr>
          <w:rFonts w:ascii="Arial" w:hAnsi="Arial"/>
          <w:color w:val="000000"/>
          <w:sz w:val="24"/>
          <w:shd w:val="clear" w:color="auto" w:fill="FFFFFF"/>
        </w:rPr>
        <w:t>England, N., 2021. </w:t>
      </w:r>
      <w:r w:rsidRPr="00302C3D">
        <w:rPr>
          <w:rFonts w:ascii="Arial" w:hAnsi="Arial"/>
          <w:i/>
          <w:iCs/>
          <w:color w:val="000000"/>
          <w:sz w:val="24"/>
          <w:shd w:val="clear" w:color="auto" w:fill="FFFFFF"/>
        </w:rPr>
        <w:t>NHS England » NHS Equality and Diversity Council</w:t>
      </w:r>
      <w:r w:rsidRPr="00302C3D">
        <w:rPr>
          <w:rFonts w:ascii="Arial" w:hAnsi="Arial"/>
          <w:color w:val="000000"/>
          <w:sz w:val="24"/>
          <w:shd w:val="clear" w:color="auto" w:fill="FFFFFF"/>
        </w:rPr>
        <w:t>. [</w:t>
      </w:r>
      <w:proofErr w:type="gramStart"/>
      <w:r w:rsidRPr="00302C3D">
        <w:rPr>
          <w:rFonts w:ascii="Arial" w:hAnsi="Arial"/>
          <w:color w:val="000000"/>
          <w:sz w:val="24"/>
          <w:shd w:val="clear" w:color="auto" w:fill="FFFFFF"/>
        </w:rPr>
        <w:t>online</w:t>
      </w:r>
      <w:proofErr w:type="gramEnd"/>
      <w:r w:rsidRPr="00302C3D">
        <w:rPr>
          <w:rFonts w:ascii="Arial" w:hAnsi="Arial"/>
          <w:color w:val="000000"/>
          <w:sz w:val="24"/>
          <w:shd w:val="clear" w:color="auto" w:fill="FFFFFF"/>
        </w:rPr>
        <w:t>] England.nhs.uk. Available at: &lt;https://www.england.nhs.uk/about/equality/equality-hub/edc/&gt; [Accessed 26 October 2021].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Egbert, L.D., 1963. The Value of the Preoperative Visit by an Anesthetist. </w:t>
      </w:r>
      <w:r w:rsidRPr="00344D32">
        <w:rPr>
          <w:rFonts w:ascii="Arial" w:hAnsi="Arial"/>
          <w:i/>
          <w:iCs/>
          <w:noProof/>
          <w:sz w:val="24"/>
        </w:rPr>
        <w:t>JAMA</w:t>
      </w:r>
      <w:r w:rsidRPr="00344D32">
        <w:rPr>
          <w:rFonts w:ascii="Arial" w:hAnsi="Arial"/>
          <w:noProof/>
          <w:sz w:val="24"/>
        </w:rPr>
        <w:t>, 185(7).</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El-Masri, M.M., 2017. Introduction to research sampling. </w:t>
      </w:r>
      <w:r w:rsidRPr="00344D32">
        <w:rPr>
          <w:rFonts w:ascii="Arial" w:hAnsi="Arial"/>
          <w:i/>
          <w:iCs/>
          <w:noProof/>
          <w:sz w:val="24"/>
        </w:rPr>
        <w:t>The Canadian nurse</w:t>
      </w:r>
      <w:r w:rsidRPr="00344D32">
        <w:rPr>
          <w:rFonts w:ascii="Arial" w:hAnsi="Arial"/>
          <w:noProof/>
          <w:sz w:val="24"/>
        </w:rPr>
        <w:t>, 113(1).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Elwyn, G., Scholl, I., Tietbohl, C., Mann, M., Edwards, A.G., Clay, C., Légaré, F., Weijden, T. Van Der, Lewis, C.L., Wexler, R.M. and Frosch, D.L., 2013. </w:t>
      </w:r>
      <w:r w:rsidRPr="00344D32">
        <w:rPr>
          <w:rFonts w:ascii="Arial" w:hAnsi="Arial"/>
          <w:i/>
          <w:iCs/>
          <w:noProof/>
          <w:sz w:val="24"/>
        </w:rPr>
        <w:t>‘Many miles to go.’: A systematic review of the implementation of patient decision support interventions into routine clinical practice</w:t>
      </w:r>
      <w:r w:rsidRPr="00344D32">
        <w:rPr>
          <w:rFonts w:ascii="Arial" w:hAnsi="Arial"/>
          <w:noProof/>
          <w:sz w:val="24"/>
        </w:rPr>
        <w:t xml:space="preserve">. </w:t>
      </w:r>
      <w:r w:rsidRPr="00344D32">
        <w:rPr>
          <w:rFonts w:ascii="Arial" w:hAnsi="Arial"/>
          <w:i/>
          <w:iCs/>
          <w:noProof/>
          <w:sz w:val="24"/>
        </w:rPr>
        <w:t>BMC Medical Informatics and Decision Making</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Epstein, R.M., Fiscella, K., Lesser, C.S. and Stange, K.C., 2010. </w:t>
      </w:r>
      <w:r w:rsidRPr="00344D32">
        <w:rPr>
          <w:rFonts w:ascii="Arial" w:hAnsi="Arial"/>
          <w:i/>
          <w:iCs/>
          <w:noProof/>
          <w:sz w:val="24"/>
        </w:rPr>
        <w:t>Analysis &amp; commentary: Why the nation needs a policy push on patient-centered health care</w:t>
      </w:r>
      <w:r w:rsidRPr="00344D32">
        <w:rPr>
          <w:rFonts w:ascii="Arial" w:hAnsi="Arial"/>
          <w:noProof/>
          <w:sz w:val="24"/>
        </w:rPr>
        <w:t xml:space="preserve">. </w:t>
      </w:r>
      <w:r w:rsidRPr="00344D32">
        <w:rPr>
          <w:rFonts w:ascii="Arial" w:hAnsi="Arial"/>
          <w:i/>
          <w:iCs/>
          <w:noProof/>
          <w:sz w:val="24"/>
        </w:rPr>
        <w:t>Health Affairs</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Epstein, R.M. and Street, R.L., 2011. </w:t>
      </w:r>
      <w:r w:rsidRPr="00344D32">
        <w:rPr>
          <w:rFonts w:ascii="Arial" w:hAnsi="Arial"/>
          <w:i/>
          <w:iCs/>
          <w:noProof/>
          <w:sz w:val="24"/>
        </w:rPr>
        <w:t>The values and value of patient-centered care</w:t>
      </w:r>
      <w:r w:rsidRPr="00344D32">
        <w:rPr>
          <w:rFonts w:ascii="Arial" w:hAnsi="Arial"/>
          <w:noProof/>
          <w:sz w:val="24"/>
        </w:rPr>
        <w:t xml:space="preserve">. </w:t>
      </w:r>
      <w:r w:rsidRPr="00344D32">
        <w:rPr>
          <w:rFonts w:ascii="Arial" w:hAnsi="Arial"/>
          <w:i/>
          <w:iCs/>
          <w:noProof/>
          <w:sz w:val="24"/>
        </w:rPr>
        <w:t>Annals of Family Medicine</w:t>
      </w:r>
      <w:r w:rsidRPr="00344D32">
        <w:rPr>
          <w:rFonts w:ascii="Arial" w:hAnsi="Arial"/>
          <w:noProof/>
          <w:sz w:val="24"/>
        </w:rPr>
        <w:t>, .</w:t>
      </w:r>
    </w:p>
    <w:p w:rsid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Eriksen, M.B. and Frandsen, T.F., 2018. The impact of patient, intervention, comparison, outcome (Pico) as a search strategy tool on literature search quality: A systematic review. </w:t>
      </w:r>
      <w:r w:rsidRPr="00344D32">
        <w:rPr>
          <w:rFonts w:ascii="Arial" w:hAnsi="Arial"/>
          <w:i/>
          <w:iCs/>
          <w:noProof/>
          <w:sz w:val="24"/>
        </w:rPr>
        <w:t>Journal of the Medical Library Association</w:t>
      </w:r>
      <w:r w:rsidRPr="00344D32">
        <w:rPr>
          <w:rFonts w:ascii="Arial" w:hAnsi="Arial"/>
          <w:noProof/>
          <w:sz w:val="24"/>
        </w:rPr>
        <w:t>, 106(4).</w:t>
      </w:r>
    </w:p>
    <w:p w:rsidR="00934C82" w:rsidRPr="00465A67" w:rsidRDefault="00934C82" w:rsidP="00934C82">
      <w:pPr>
        <w:rPr>
          <w:rFonts w:ascii="Arial" w:hAnsi="Arial"/>
          <w:sz w:val="24"/>
          <w:shd w:val="clear" w:color="auto" w:fill="FFFFFF"/>
        </w:rPr>
      </w:pPr>
      <w:r w:rsidRPr="00465A67">
        <w:rPr>
          <w:rFonts w:ascii="Arial" w:hAnsi="Arial"/>
          <w:sz w:val="24"/>
          <w:shd w:val="clear" w:color="auto" w:fill="FFFFFF"/>
        </w:rPr>
        <w:t>Euromedinfo.eu. 2021. </w:t>
      </w:r>
      <w:r w:rsidRPr="00465A67">
        <w:rPr>
          <w:rFonts w:ascii="Arial" w:hAnsi="Arial"/>
          <w:i/>
          <w:iCs/>
          <w:sz w:val="24"/>
          <w:shd w:val="clear" w:color="auto" w:fill="FFFFFF"/>
        </w:rPr>
        <w:t>Resources for Patient Education: Introduction</w:t>
      </w:r>
      <w:r w:rsidRPr="00465A67">
        <w:rPr>
          <w:rFonts w:ascii="Arial" w:hAnsi="Arial"/>
          <w:sz w:val="24"/>
          <w:shd w:val="clear" w:color="auto" w:fill="FFFFFF"/>
        </w:rPr>
        <w:t>. [</w:t>
      </w:r>
      <w:proofErr w:type="gramStart"/>
      <w:r w:rsidRPr="00465A67">
        <w:rPr>
          <w:rFonts w:ascii="Arial" w:hAnsi="Arial"/>
          <w:sz w:val="24"/>
          <w:shd w:val="clear" w:color="auto" w:fill="FFFFFF"/>
        </w:rPr>
        <w:t>online</w:t>
      </w:r>
      <w:proofErr w:type="gramEnd"/>
      <w:r w:rsidRPr="00465A67">
        <w:rPr>
          <w:rFonts w:ascii="Arial" w:hAnsi="Arial"/>
          <w:sz w:val="24"/>
          <w:shd w:val="clear" w:color="auto" w:fill="FFFFFF"/>
        </w:rPr>
        <w:t>] Available at: &lt;https://www.euromedinfo.eu/resources-for-patient-education-introduction.html/&gt; [Accessed 21 October 2021].</w:t>
      </w:r>
    </w:p>
    <w:p w:rsidR="00CD2260" w:rsidRPr="00344D32" w:rsidRDefault="00CD2260" w:rsidP="00344D32">
      <w:pPr>
        <w:widowControl w:val="0"/>
        <w:autoSpaceDE w:val="0"/>
        <w:autoSpaceDN w:val="0"/>
        <w:adjustRightInd w:val="0"/>
        <w:rPr>
          <w:rFonts w:ascii="Arial" w:hAnsi="Arial"/>
          <w:noProof/>
          <w:sz w:val="24"/>
        </w:rPr>
      </w:pP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Faber, J. and Fonseca, L.M., 2014. How sample size influences research outcomes. </w:t>
      </w:r>
      <w:r w:rsidRPr="00344D32">
        <w:rPr>
          <w:rFonts w:ascii="Arial" w:hAnsi="Arial"/>
          <w:i/>
          <w:iCs/>
          <w:noProof/>
          <w:sz w:val="24"/>
        </w:rPr>
        <w:t>Dental Press Journal of Orthodontics</w:t>
      </w:r>
      <w:r w:rsidRPr="00344D32">
        <w:rPr>
          <w:rFonts w:ascii="Arial" w:hAnsi="Arial"/>
          <w:noProof/>
          <w:sz w:val="24"/>
        </w:rPr>
        <w:t>, 19(4).</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Ferlay, J., Colombet, M., Soerjomataram, I., Dyba, T., Randi, G., Bettio, M., Gavin, A., Visser, O. and Bray, F., 2018. </w:t>
      </w:r>
      <w:r w:rsidRPr="00344D32">
        <w:rPr>
          <w:rFonts w:ascii="Arial" w:hAnsi="Arial"/>
          <w:i/>
          <w:iCs/>
          <w:noProof/>
          <w:sz w:val="24"/>
        </w:rPr>
        <w:t>Cancer incidence and mortality patterns in Europe: Estimates for 40 countries and 25 major cancers in 2018</w:t>
      </w:r>
      <w:r w:rsidRPr="00344D32">
        <w:rPr>
          <w:rFonts w:ascii="Arial" w:hAnsi="Arial"/>
          <w:noProof/>
          <w:sz w:val="24"/>
        </w:rPr>
        <w:t xml:space="preserve">. </w:t>
      </w:r>
      <w:r w:rsidRPr="00344D32">
        <w:rPr>
          <w:rFonts w:ascii="Arial" w:hAnsi="Arial"/>
          <w:i/>
          <w:iCs/>
          <w:noProof/>
          <w:sz w:val="24"/>
        </w:rPr>
        <w:t>European Journal of Cancer</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Fix, G.M., VanDeusen Lukas, C., Bolton, R.E., Hill, J.N., Mueller, N., LaVela, S.L. and Bokhour, B.G., 2018. Patient-centred care is a way of doing things: How healthcare employees conceptualize patient-centred care. </w:t>
      </w:r>
      <w:r w:rsidRPr="00344D32">
        <w:rPr>
          <w:rFonts w:ascii="Arial" w:hAnsi="Arial"/>
          <w:i/>
          <w:iCs/>
          <w:noProof/>
          <w:sz w:val="24"/>
        </w:rPr>
        <w:t>Health Expectations</w:t>
      </w:r>
      <w:r w:rsidRPr="00344D32">
        <w:rPr>
          <w:rFonts w:ascii="Arial" w:hAnsi="Arial"/>
          <w:noProof/>
          <w:sz w:val="24"/>
        </w:rPr>
        <w:t>, 21(1).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lastRenderedPageBreak/>
        <w:t xml:space="preserve">Forbes, E., 2016. A Post-graduate’s Guide to Doing a Literature Review: In Health and Social Care Aveyard Helen Payne Sheila and Pearson Nancy A Post-graduate’s Guide to Doing a Literature Review: In Health and Social Care. </w:t>
      </w:r>
      <w:r w:rsidRPr="00344D32">
        <w:rPr>
          <w:rFonts w:ascii="Arial" w:hAnsi="Arial"/>
          <w:i/>
          <w:iCs/>
          <w:noProof/>
          <w:sz w:val="24"/>
        </w:rPr>
        <w:t>Nurse Researcher</w:t>
      </w:r>
      <w:r w:rsidRPr="00344D32">
        <w:rPr>
          <w:rFonts w:ascii="Arial" w:hAnsi="Arial"/>
          <w:noProof/>
          <w:sz w:val="24"/>
        </w:rPr>
        <w:t>, 23(6).</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Fourak, Georgia &amp; Mantzorou, M., 2018. </w:t>
      </w:r>
      <w:r w:rsidRPr="00344D32">
        <w:rPr>
          <w:rFonts w:ascii="Arial" w:hAnsi="Arial"/>
          <w:i/>
          <w:iCs/>
          <w:noProof/>
          <w:sz w:val="24"/>
        </w:rPr>
        <w:t>What are the major ethical issues in conducting research</w:t>
      </w:r>
      <w:r w:rsidRPr="00344D32">
        <w:rPr>
          <w:rFonts w:ascii="Arial" w:hAnsi="Arial"/>
          <w:noProof/>
          <w:sz w:val="24"/>
        </w:rPr>
        <w:t>. Health sciece Journal.</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Frampton, S.B., Guastello, S. and Lepore, M., 2013. </w:t>
      </w:r>
      <w:r w:rsidRPr="00344D32">
        <w:rPr>
          <w:rFonts w:ascii="Arial" w:hAnsi="Arial"/>
          <w:i/>
          <w:iCs/>
          <w:noProof/>
          <w:sz w:val="24"/>
        </w:rPr>
        <w:t>Compassion as the foundation of patient-centered care: The importance of compassion in action</w:t>
      </w:r>
      <w:r w:rsidRPr="00344D32">
        <w:rPr>
          <w:rFonts w:ascii="Arial" w:hAnsi="Arial"/>
          <w:noProof/>
          <w:sz w:val="24"/>
        </w:rPr>
        <w:t xml:space="preserve">. </w:t>
      </w:r>
      <w:r w:rsidRPr="00344D32">
        <w:rPr>
          <w:rFonts w:ascii="Arial" w:hAnsi="Arial"/>
          <w:i/>
          <w:iCs/>
          <w:noProof/>
          <w:sz w:val="24"/>
        </w:rPr>
        <w:t>Journal of Comparative Effectiveness Research</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Garcia, J.L.A., 2020. Virtues and Principles in Biomedical Ethics. </w:t>
      </w:r>
      <w:r w:rsidRPr="00344D32">
        <w:rPr>
          <w:rFonts w:ascii="Arial" w:hAnsi="Arial"/>
          <w:i/>
          <w:iCs/>
          <w:noProof/>
          <w:sz w:val="24"/>
        </w:rPr>
        <w:t>Journal of Medicine and Philosophy (United Kingdom)</w:t>
      </w:r>
      <w:r w:rsidRPr="00344D32">
        <w:rPr>
          <w:rFonts w:ascii="Arial" w:hAnsi="Arial"/>
          <w:noProof/>
          <w:sz w:val="24"/>
        </w:rPr>
        <w:t>, 45(4–5).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Ginex, P.K., 2017. The Difference Between Quality Improvement, Evidence-Based Practice, and Research. </w:t>
      </w:r>
      <w:r w:rsidRPr="00344D32">
        <w:rPr>
          <w:rFonts w:ascii="Arial" w:hAnsi="Arial"/>
          <w:i/>
          <w:iCs/>
          <w:noProof/>
          <w:sz w:val="24"/>
        </w:rPr>
        <w:t>ONS Voice</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Gouin, J.P. and Kiecolt-Glaser, J.K., 2012. </w:t>
      </w:r>
      <w:r w:rsidRPr="00344D32">
        <w:rPr>
          <w:rFonts w:ascii="Arial" w:hAnsi="Arial"/>
          <w:i/>
          <w:iCs/>
          <w:noProof/>
          <w:sz w:val="24"/>
        </w:rPr>
        <w:t>The Impact of Psychological Stress on Wound Healing. Methods and Mechanisms.</w:t>
      </w:r>
      <w:r w:rsidRPr="00344D32">
        <w:rPr>
          <w:rFonts w:ascii="Arial" w:hAnsi="Arial"/>
          <w:noProof/>
          <w:sz w:val="24"/>
        </w:rPr>
        <w:t xml:space="preserve"> </w:t>
      </w:r>
      <w:r w:rsidRPr="00344D32">
        <w:rPr>
          <w:rFonts w:ascii="Arial" w:hAnsi="Arial"/>
          <w:i/>
          <w:iCs/>
          <w:noProof/>
          <w:sz w:val="24"/>
        </w:rPr>
        <w:t>Critical Care Nursing Clinics of North America</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Granziera, E., Guglieri, I., Del Bianco, P., Capovilla, E., Dona’, B., Ciccarese, A.A., Kilmartin, D., Manfredi, V. and De Salvo, G.L., 2013. A multidisciplinary approach to improve preoperative understanding and reduce anxiety: A randomised study. </w:t>
      </w:r>
      <w:r w:rsidRPr="00344D32">
        <w:rPr>
          <w:rFonts w:ascii="Arial" w:hAnsi="Arial"/>
          <w:i/>
          <w:iCs/>
          <w:noProof/>
          <w:sz w:val="24"/>
        </w:rPr>
        <w:t>European Journal of Anaesthesiology</w:t>
      </w:r>
      <w:r w:rsidRPr="00344D32">
        <w:rPr>
          <w:rFonts w:ascii="Arial" w:hAnsi="Arial"/>
          <w:noProof/>
          <w:sz w:val="24"/>
        </w:rPr>
        <w:t>, 30(12).</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Grocott, M.P.W., Browne, J.P., Van der Meulen, J., Matejowsky, C., Mutch, M., Hamilton, M.A., Levett, D.Z.H., Emberton, M., Haddad, F.S. and Mythen, M.G., 2007. The Postoperative Morbidity Survey was validated and used to describe morbidity after major surgery. </w:t>
      </w:r>
      <w:r w:rsidRPr="00344D32">
        <w:rPr>
          <w:rFonts w:ascii="Arial" w:hAnsi="Arial"/>
          <w:i/>
          <w:iCs/>
          <w:noProof/>
          <w:sz w:val="24"/>
        </w:rPr>
        <w:t>Journal of Clinical Epidemiology</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Guo, P., East, L. and Arthur, A., 2012. A preoperative education intervention to reduce anxiety and improve recovery among Chinese cardiac patients: A randomized controlled trial. </w:t>
      </w:r>
      <w:r w:rsidRPr="00344D32">
        <w:rPr>
          <w:rFonts w:ascii="Arial" w:hAnsi="Arial"/>
          <w:i/>
          <w:iCs/>
          <w:noProof/>
          <w:sz w:val="24"/>
        </w:rPr>
        <w:t>International Journal of Nursing Studies</w:t>
      </w:r>
      <w:r w:rsidRPr="00344D32">
        <w:rPr>
          <w:rFonts w:ascii="Arial" w:hAnsi="Arial"/>
          <w:noProof/>
          <w:sz w:val="24"/>
        </w:rPr>
        <w:t>, 49(2).</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Ha, G.W., Kim, J.H. and Lee, M.R., 2017. Oncologic Impact of Anastomotic Leakage Following Colorectal Cancer Surgery: A Systematic Review and Meta-Analysis. </w:t>
      </w:r>
      <w:r w:rsidRPr="00344D32">
        <w:rPr>
          <w:rFonts w:ascii="Arial" w:hAnsi="Arial"/>
          <w:i/>
          <w:iCs/>
          <w:noProof/>
          <w:sz w:val="24"/>
        </w:rPr>
        <w:t>Annals of Surgical Oncology</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Hariton, E. and Locascio, J.J., 2018. Randomised controlled trials-the gold standard for effectiveness research HHS Public Access. </w:t>
      </w:r>
      <w:r w:rsidRPr="00344D32">
        <w:rPr>
          <w:rFonts w:ascii="Arial" w:hAnsi="Arial"/>
          <w:i/>
          <w:iCs/>
          <w:noProof/>
          <w:sz w:val="24"/>
        </w:rPr>
        <w:t>BJOG</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Hayward, J. and Armiger, S.B., 1976. Information???A Prescription Against Pain. </w:t>
      </w:r>
      <w:r w:rsidRPr="00344D32">
        <w:rPr>
          <w:rFonts w:ascii="Arial" w:hAnsi="Arial"/>
          <w:i/>
          <w:iCs/>
          <w:noProof/>
          <w:sz w:val="24"/>
        </w:rPr>
        <w:t>Nursing Research</w:t>
      </w:r>
      <w:r w:rsidRPr="00344D32">
        <w:rPr>
          <w:rFonts w:ascii="Arial" w:hAnsi="Arial"/>
          <w:noProof/>
          <w:sz w:val="24"/>
        </w:rPr>
        <w:t>, 25(5), p.331???385.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Health Education England, 2017a. Advanced Clinical Practice. In: </w:t>
      </w:r>
      <w:r w:rsidRPr="00344D32">
        <w:rPr>
          <w:rFonts w:ascii="Arial" w:hAnsi="Arial"/>
          <w:i/>
          <w:iCs/>
          <w:noProof/>
          <w:sz w:val="24"/>
        </w:rPr>
        <w:t>Advance Clinical Practice</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Health Education England, 2017b. Multi-professional framework for advanced clinical practice in England. </w:t>
      </w:r>
      <w:r w:rsidRPr="00344D32">
        <w:rPr>
          <w:rFonts w:ascii="Arial" w:hAnsi="Arial"/>
          <w:i/>
          <w:iCs/>
          <w:noProof/>
          <w:sz w:val="24"/>
        </w:rPr>
        <w:t>Health Education England</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lastRenderedPageBreak/>
        <w:t xml:space="preserve">Healy, M.A., Mullard, A.J., Campbell, D.A. and Dimick, J.B., 2016. Hospital and payer costs associated with surgical complications. In: </w:t>
      </w:r>
      <w:r w:rsidRPr="00344D32">
        <w:rPr>
          <w:rFonts w:ascii="Arial" w:hAnsi="Arial"/>
          <w:i/>
          <w:iCs/>
          <w:noProof/>
          <w:sz w:val="24"/>
        </w:rPr>
        <w:t>JAMA Surgery</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Hellstadius, Y., Lagergren, J., Zylstra, J., Gossage, J., Davies, A., Hultman, C.M., Lagergren, P. and Wikman, A., 2017. Prevalence and predictors of anxiety and depression among esophageal cancer patients prior to surgery. </w:t>
      </w:r>
      <w:r w:rsidRPr="00344D32">
        <w:rPr>
          <w:rFonts w:ascii="Arial" w:hAnsi="Arial"/>
          <w:i/>
          <w:iCs/>
          <w:noProof/>
          <w:sz w:val="24"/>
        </w:rPr>
        <w:t>Diseases of the Esophagus</w:t>
      </w:r>
      <w:r w:rsidRPr="00344D32">
        <w:rPr>
          <w:rFonts w:ascii="Arial" w:hAnsi="Arial"/>
          <w:noProof/>
          <w:sz w:val="24"/>
        </w:rPr>
        <w:t>, 30(8).</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Higgins, J.P. and Altman, D.G., 2008. Assessing Risk of Bias in Included Studies. In: </w:t>
      </w:r>
      <w:r w:rsidRPr="00344D32">
        <w:rPr>
          <w:rFonts w:ascii="Arial" w:hAnsi="Arial"/>
          <w:i/>
          <w:iCs/>
          <w:noProof/>
          <w:sz w:val="24"/>
        </w:rPr>
        <w:t>Cochrane Handbook for Systematic Reviews of Interventions: Cochrane Book Series</w:t>
      </w:r>
      <w:r w:rsidRPr="00344D32">
        <w:rPr>
          <w:rFonts w:ascii="Arial" w:hAnsi="Arial"/>
          <w:noProof/>
          <w:sz w:val="24"/>
        </w:rPr>
        <w:t>. John Wiley and Sons.pp.187–241.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Hill, B., 2017. Exploring the development and identity of advanced practice nursing in the UK. </w:t>
      </w:r>
      <w:r w:rsidRPr="00344D32">
        <w:rPr>
          <w:rFonts w:ascii="Arial" w:hAnsi="Arial"/>
          <w:i/>
          <w:iCs/>
          <w:noProof/>
          <w:sz w:val="24"/>
        </w:rPr>
        <w:t>Nursing Management</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Hoerger, M., Epstein, R.M., Winters, P.C., Fiscella, K., Duberstein, P.R., Gramling, R., Butow, P.N., Mohile, S.G., Kaesberg, P.R., Tang, W., Plumb, S., Walczak, A., Back, A.L., Tancredi, D., Venuti, A., Cipri, C., Escalera, G., Ferro, C., Gaudion, D., Hoh, B., Leatherwood, B., Lewis, L., Robinson, M., Sullivan, P. and Kravitz, R.L., 2013. Values and options in cancer care (VOICE): Study design and rationale for a patient-centered communication and decision-making intervention for physicians, patients with advanced cancer, and their caregivers. </w:t>
      </w:r>
      <w:r w:rsidRPr="00344D32">
        <w:rPr>
          <w:rFonts w:ascii="Arial" w:hAnsi="Arial"/>
          <w:i/>
          <w:iCs/>
          <w:noProof/>
          <w:sz w:val="24"/>
        </w:rPr>
        <w:t>BMC Cancer</w:t>
      </w:r>
      <w:r w:rsidRPr="00344D32">
        <w:rPr>
          <w:rFonts w:ascii="Arial" w:hAnsi="Arial"/>
          <w:noProof/>
          <w:sz w:val="24"/>
        </w:rPr>
        <w:t>, 13.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Hoppe, D.J., Denkers, M., Hoppe, F.M. and Wong, I.H., 2014. The use of video before arthroscopic shoulder surgery to enhance patient recall and satisfaction: A randomized-controlled study. </w:t>
      </w:r>
      <w:r w:rsidRPr="00344D32">
        <w:rPr>
          <w:rFonts w:ascii="Arial" w:hAnsi="Arial"/>
          <w:i/>
          <w:iCs/>
          <w:noProof/>
          <w:sz w:val="24"/>
        </w:rPr>
        <w:t>Journal of Shoulder and Elbow Surgery</w:t>
      </w:r>
      <w:r w:rsidRPr="00344D32">
        <w:rPr>
          <w:rFonts w:ascii="Arial" w:hAnsi="Arial"/>
          <w:noProof/>
          <w:sz w:val="24"/>
        </w:rPr>
        <w:t>, 23(6).</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Hróbjartsson, A., Emanuelsson, F., Thomsen, A.S.S., Hilden, J. and Brorson, S., 2014. Bias due to lack of patient blinding in clinical trials. A systematic review of trials randomizing patients to blind and nonblind sub-studies. </w:t>
      </w:r>
      <w:r w:rsidRPr="00344D32">
        <w:rPr>
          <w:rFonts w:ascii="Arial" w:hAnsi="Arial"/>
          <w:i/>
          <w:iCs/>
          <w:noProof/>
          <w:sz w:val="24"/>
        </w:rPr>
        <w:t>International Journal of Epidemiology</w:t>
      </w:r>
      <w:r w:rsidRPr="00344D32">
        <w:rPr>
          <w:rFonts w:ascii="Arial" w:hAnsi="Arial"/>
          <w:noProof/>
          <w:sz w:val="24"/>
        </w:rPr>
        <w:t>, 43(4).</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Huber, J., Ihrig, A., Yass, M., Bruckner, T., Peters, T., Huber, C.G., Konyango, B., Lozankovski, N., Stredele, R.J.F., Moll, P., Schneider, M., Pahernik, S. and Hohenfellner, M., 2013. Multimedia support for improving preoperative patient education: A randomized controlled trial using the example of radical prostatectomy. </w:t>
      </w:r>
      <w:r w:rsidRPr="00344D32">
        <w:rPr>
          <w:rFonts w:ascii="Arial" w:hAnsi="Arial"/>
          <w:i/>
          <w:iCs/>
          <w:noProof/>
          <w:sz w:val="24"/>
        </w:rPr>
        <w:t>Annals of Surgical Oncology</w:t>
      </w:r>
      <w:r w:rsidRPr="00344D32">
        <w:rPr>
          <w:rFonts w:ascii="Arial" w:hAnsi="Arial"/>
          <w:noProof/>
          <w:sz w:val="24"/>
        </w:rPr>
        <w:t>, 20(1).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Ilott, I., Booth, A., Rick, J. and Patterson, M., 2010. </w:t>
      </w:r>
      <w:r w:rsidRPr="00344D32">
        <w:rPr>
          <w:rFonts w:ascii="Arial" w:hAnsi="Arial"/>
          <w:i/>
          <w:iCs/>
          <w:noProof/>
          <w:sz w:val="24"/>
        </w:rPr>
        <w:t>How do nurses, midwives and health visitors contribute to protocol-based care? A synthesis of the UK literature</w:t>
      </w:r>
      <w:r w:rsidRPr="00344D32">
        <w:rPr>
          <w:rFonts w:ascii="Arial" w:hAnsi="Arial"/>
          <w:noProof/>
          <w:sz w:val="24"/>
        </w:rPr>
        <w:t xml:space="preserve">. </w:t>
      </w:r>
      <w:r w:rsidRPr="00344D32">
        <w:rPr>
          <w:rFonts w:ascii="Arial" w:hAnsi="Arial"/>
          <w:i/>
          <w:iCs/>
          <w:noProof/>
          <w:sz w:val="24"/>
        </w:rPr>
        <w:t>International Journal of Nursing Studies</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Jacobsen, K.H., 2012. Introduction to Health Research Methods. </w:t>
      </w:r>
      <w:r w:rsidRPr="00344D32">
        <w:rPr>
          <w:rFonts w:ascii="Arial" w:hAnsi="Arial"/>
          <w:i/>
          <w:iCs/>
          <w:noProof/>
          <w:sz w:val="24"/>
        </w:rPr>
        <w:t>Jones &amp; Bartlett</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Jeon, H.H. and Lee, S.J., 2018. Effects of video-centered nursing education program on anxiety, uncertainty, and self-care among cataract surgery patients. </w:t>
      </w:r>
      <w:r w:rsidRPr="00344D32">
        <w:rPr>
          <w:rFonts w:ascii="Arial" w:hAnsi="Arial"/>
          <w:i/>
          <w:iCs/>
          <w:noProof/>
          <w:sz w:val="24"/>
        </w:rPr>
        <w:t>Korean Journal of Adult Nursing</w:t>
      </w:r>
      <w:r w:rsidRPr="00344D32">
        <w:rPr>
          <w:rFonts w:ascii="Arial" w:hAnsi="Arial"/>
          <w:noProof/>
          <w:sz w:val="24"/>
        </w:rPr>
        <w:t>, 30(5).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Joanna Briggs Institute, 2017. Critical Appraisal Checklist for Analytical Cross Sectional Studies. </w:t>
      </w:r>
      <w:r w:rsidRPr="00344D32">
        <w:rPr>
          <w:rFonts w:ascii="Arial" w:hAnsi="Arial"/>
          <w:i/>
          <w:iCs/>
          <w:noProof/>
          <w:sz w:val="24"/>
        </w:rPr>
        <w:t>Critical appraisal tools</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Joint Commission on Accreditation of Healthcare Organizations JCAHO, 1997. Joint </w:t>
      </w:r>
      <w:r w:rsidRPr="00344D32">
        <w:rPr>
          <w:rFonts w:ascii="Arial" w:hAnsi="Arial"/>
          <w:noProof/>
          <w:sz w:val="24"/>
        </w:rPr>
        <w:lastRenderedPageBreak/>
        <w:t xml:space="preserve">Commission on Accreditation of Healthcare Organizations. Comprehensive Accreditation Manual for Hospitals: the Official Handbook, Management of the Environment of Care chapter. (Revisions appear in italics and become effective Jan. 1, 1998.). </w:t>
      </w:r>
      <w:r w:rsidRPr="00344D32">
        <w:rPr>
          <w:rFonts w:ascii="Arial" w:hAnsi="Arial"/>
          <w:i/>
          <w:iCs/>
          <w:noProof/>
          <w:sz w:val="24"/>
        </w:rPr>
        <w:t>Joint Commission perspectives. Joint Commission on Accreditation of Healthcare Organizations</w:t>
      </w:r>
      <w:r w:rsidRPr="00344D32">
        <w:rPr>
          <w:rFonts w:ascii="Arial" w:hAnsi="Arial"/>
          <w:noProof/>
          <w:sz w:val="24"/>
        </w:rPr>
        <w:t>, 17(1).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Kalogianni, A., Almpani, P., Vastardis, L., Baltopoulos, G., Charitos, C. and Brokalaki, H., 2016. Can nurse-led preoperative education reduce anxiety and postoperative complications of patients undergoing cardiac surgery? </w:t>
      </w:r>
      <w:r w:rsidRPr="00344D32">
        <w:rPr>
          <w:rFonts w:ascii="Arial" w:hAnsi="Arial"/>
          <w:i/>
          <w:iCs/>
          <w:noProof/>
          <w:sz w:val="24"/>
        </w:rPr>
        <w:t>European Journal of Cardiovascular Nursing</w:t>
      </w:r>
      <w:r w:rsidRPr="00344D32">
        <w:rPr>
          <w:rFonts w:ascii="Arial" w:hAnsi="Arial"/>
          <w:noProof/>
          <w:sz w:val="24"/>
        </w:rPr>
        <w:t>, 15(6).</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Kangasniemi, M., Vaismoradi, M., Jasper, M. and Turunen, H., 2013. Ethical issues in patient safety: Implications for nursing management. </w:t>
      </w:r>
      <w:r w:rsidRPr="00344D32">
        <w:rPr>
          <w:rFonts w:ascii="Arial" w:hAnsi="Arial"/>
          <w:i/>
          <w:iCs/>
          <w:noProof/>
          <w:sz w:val="24"/>
        </w:rPr>
        <w:t>Nursing Ethics</w:t>
      </w:r>
      <w:r w:rsidRPr="00344D32">
        <w:rPr>
          <w:rFonts w:ascii="Arial" w:hAnsi="Arial"/>
          <w:noProof/>
          <w:sz w:val="24"/>
        </w:rPr>
        <w:t>, 20(8).</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Kaplan, R.M., Chambers, D.A. and Glasgow, R.E., 2014. </w:t>
      </w:r>
      <w:r w:rsidRPr="00344D32">
        <w:rPr>
          <w:rFonts w:ascii="Arial" w:hAnsi="Arial"/>
          <w:i/>
          <w:iCs/>
          <w:noProof/>
          <w:sz w:val="24"/>
        </w:rPr>
        <w:t>Big data and large sample size: A cautionary note on the potential for bias</w:t>
      </w:r>
      <w:r w:rsidRPr="00344D32">
        <w:rPr>
          <w:rFonts w:ascii="Arial" w:hAnsi="Arial"/>
          <w:noProof/>
          <w:sz w:val="24"/>
        </w:rPr>
        <w:t xml:space="preserve">. </w:t>
      </w:r>
      <w:r w:rsidRPr="00344D32">
        <w:rPr>
          <w:rFonts w:ascii="Arial" w:hAnsi="Arial"/>
          <w:i/>
          <w:iCs/>
          <w:noProof/>
          <w:sz w:val="24"/>
        </w:rPr>
        <w:t>Clinical and Translational Science</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Kapur, N., 2020. The NHS Long Term Plan. </w:t>
      </w:r>
      <w:r w:rsidRPr="00344D32">
        <w:rPr>
          <w:rFonts w:ascii="Arial" w:hAnsi="Arial"/>
          <w:i/>
          <w:iCs/>
          <w:noProof/>
          <w:sz w:val="24"/>
        </w:rPr>
        <w:t>SUSHRUTA Journal of Health Policy &amp; Opinions</w:t>
      </w:r>
      <w:r w:rsidRPr="00344D32">
        <w:rPr>
          <w:rFonts w:ascii="Arial" w:hAnsi="Arial"/>
          <w:noProof/>
          <w:sz w:val="24"/>
        </w:rPr>
        <w:t>, 12(1), pp.10–11.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Keith, T.Z., 2019. </w:t>
      </w:r>
      <w:r w:rsidRPr="00344D32">
        <w:rPr>
          <w:rFonts w:ascii="Arial" w:hAnsi="Arial"/>
          <w:i/>
          <w:iCs/>
          <w:noProof/>
          <w:sz w:val="24"/>
        </w:rPr>
        <w:t>Multiple regression and beyond: An introduction to multiple regression and structural equation modeling</w:t>
      </w:r>
      <w:r w:rsidRPr="00344D32">
        <w:rPr>
          <w:rFonts w:ascii="Arial" w:hAnsi="Arial"/>
          <w:noProof/>
          <w:sz w:val="24"/>
        </w:rPr>
        <w:t xml:space="preserve">. </w:t>
      </w:r>
      <w:r w:rsidRPr="00344D32">
        <w:rPr>
          <w:rFonts w:ascii="Arial" w:hAnsi="Arial"/>
          <w:i/>
          <w:iCs/>
          <w:noProof/>
          <w:sz w:val="24"/>
        </w:rPr>
        <w:t>Multiple Regression and Beyond: An Introduction to Multiple Regression and Structural Equation Modeling</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Kelvered, M., Öhlén, J. and Gustafsson, B.Å., 2012. Operating theatre nurses’ experience of patient-related, intraoperative nursing care. </w:t>
      </w:r>
      <w:r w:rsidRPr="00344D32">
        <w:rPr>
          <w:rFonts w:ascii="Arial" w:hAnsi="Arial"/>
          <w:i/>
          <w:iCs/>
          <w:noProof/>
          <w:sz w:val="24"/>
        </w:rPr>
        <w:t>Scandinavian Journal of Caring Sciences</w:t>
      </w:r>
      <w:r w:rsidRPr="00344D32">
        <w:rPr>
          <w:rFonts w:ascii="Arial" w:hAnsi="Arial"/>
          <w:noProof/>
          <w:sz w:val="24"/>
        </w:rPr>
        <w:t>, 26(3).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Kim, M.J., Oh, H.K., Lee, K.C., Yang, H.H., Koo, B.W., Lee, J., Kim, M.H., Kang, S. Il, Kim, D.W. and Kang, S.B., 2019. </w:t>
      </w:r>
      <w:r w:rsidRPr="00344D32">
        <w:rPr>
          <w:rFonts w:ascii="Arial" w:hAnsi="Arial"/>
          <w:i/>
          <w:iCs/>
          <w:noProof/>
          <w:sz w:val="24"/>
        </w:rPr>
        <w:t>Effects of an Internet-based informational video on preoperative anxiety in patients with colorectal cancer</w:t>
      </w:r>
      <w:r w:rsidRPr="00344D32">
        <w:rPr>
          <w:rFonts w:ascii="Arial" w:hAnsi="Arial"/>
          <w:noProof/>
          <w:sz w:val="24"/>
        </w:rPr>
        <w:t xml:space="preserve">. </w:t>
      </w:r>
      <w:r w:rsidRPr="00344D32">
        <w:rPr>
          <w:rFonts w:ascii="Arial" w:hAnsi="Arial"/>
          <w:i/>
          <w:iCs/>
          <w:noProof/>
          <w:sz w:val="24"/>
        </w:rPr>
        <w:t>Annals of Surgical Treatment and Research</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Kindler, C.H., Harms, C., Amsler, F., Ihde-Scholl, T. and Scheidegger, D., 2000. The visual analog scale allows effective measurement of preoperative anxiety and detection of patients’ anesthetic concerns. </w:t>
      </w:r>
      <w:r w:rsidRPr="00344D32">
        <w:rPr>
          <w:rFonts w:ascii="Arial" w:hAnsi="Arial"/>
          <w:i/>
          <w:iCs/>
          <w:noProof/>
          <w:sz w:val="24"/>
        </w:rPr>
        <w:t>Anesthesia and Analgesia</w:t>
      </w:r>
      <w:r w:rsidRPr="00344D32">
        <w:rPr>
          <w:rFonts w:ascii="Arial" w:hAnsi="Arial"/>
          <w:noProof/>
          <w:sz w:val="24"/>
        </w:rPr>
        <w:t>, 90(3).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Kruzik, N., 2009. Benefits of Preoperative Education for Adult Elective Surgery Patients. </w:t>
      </w:r>
      <w:r w:rsidRPr="00344D32">
        <w:rPr>
          <w:rFonts w:ascii="Arial" w:hAnsi="Arial"/>
          <w:i/>
          <w:iCs/>
          <w:noProof/>
          <w:sz w:val="24"/>
        </w:rPr>
        <w:t>AORN Journal</w:t>
      </w:r>
      <w:r w:rsidRPr="00344D32">
        <w:rPr>
          <w:rFonts w:ascii="Arial" w:hAnsi="Arial"/>
          <w:noProof/>
          <w:sz w:val="24"/>
        </w:rPr>
        <w:t>, 90(3).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Ladha, K.S. and Wijeysundera, D.N., 2019. </w:t>
      </w:r>
      <w:r w:rsidRPr="00344D32">
        <w:rPr>
          <w:rFonts w:ascii="Arial" w:hAnsi="Arial"/>
          <w:i/>
          <w:iCs/>
          <w:noProof/>
          <w:sz w:val="24"/>
        </w:rPr>
        <w:t>Perioperative outcomes: easier to predict but harder to change</w:t>
      </w:r>
      <w:r w:rsidRPr="00344D32">
        <w:rPr>
          <w:rFonts w:ascii="Arial" w:hAnsi="Arial"/>
          <w:noProof/>
          <w:sz w:val="24"/>
        </w:rPr>
        <w:t xml:space="preserve">. </w:t>
      </w:r>
      <w:r w:rsidRPr="00344D32">
        <w:rPr>
          <w:rFonts w:ascii="Arial" w:hAnsi="Arial"/>
          <w:i/>
          <w:iCs/>
          <w:noProof/>
          <w:sz w:val="24"/>
        </w:rPr>
        <w:t>Canadian Journal of Anesthesia</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Ladha, K.S. and Wijeysundera, D.N., 2020. </w:t>
      </w:r>
      <w:r w:rsidRPr="00344D32">
        <w:rPr>
          <w:rFonts w:ascii="Arial" w:hAnsi="Arial"/>
          <w:i/>
          <w:iCs/>
          <w:noProof/>
          <w:sz w:val="24"/>
        </w:rPr>
        <w:t>Role of patient-centred outcomes after hospital discharge: a state-of-the-art review</w:t>
      </w:r>
      <w:r w:rsidRPr="00344D32">
        <w:rPr>
          <w:rFonts w:ascii="Arial" w:hAnsi="Arial"/>
          <w:noProof/>
          <w:sz w:val="24"/>
        </w:rPr>
        <w:t xml:space="preserve">. </w:t>
      </w:r>
      <w:r w:rsidRPr="00344D32">
        <w:rPr>
          <w:rFonts w:ascii="Arial" w:hAnsi="Arial"/>
          <w:i/>
          <w:iCs/>
          <w:noProof/>
          <w:sz w:val="24"/>
        </w:rPr>
        <w:t>Anaesthesia</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Lai, V.K.W., Ho, K.M., Wong, W.T., Leung, P., Gomersall, C.D., Underwood, M.J., Joynt, G.M. and Lee, A., 2020a. Effect of preoperative education and ICU tour on patient and family satisfaction and anxiety in the intensive care unit after elective cardiac surgery: A randomised controlled trial. </w:t>
      </w:r>
      <w:r w:rsidRPr="00344D32">
        <w:rPr>
          <w:rFonts w:ascii="Arial" w:hAnsi="Arial"/>
          <w:i/>
          <w:iCs/>
          <w:noProof/>
          <w:sz w:val="24"/>
        </w:rPr>
        <w:t>BMJ Quality and Safety</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Lai, V.K.W., Ho, K.M., Wong, W.T., Leung, P., Gomersall, C.D., Underwood, M.J., </w:t>
      </w:r>
      <w:r w:rsidRPr="00344D32">
        <w:rPr>
          <w:rFonts w:ascii="Arial" w:hAnsi="Arial"/>
          <w:noProof/>
          <w:sz w:val="24"/>
        </w:rPr>
        <w:lastRenderedPageBreak/>
        <w:t xml:space="preserve">Joynt, G.M. and Lee, A., 2020b. Effect of preoperative education and ICU tour on patient and family satisfaction and anxiety in the intensive care unit after elective cardiac surgery: A randomised controlled trial. </w:t>
      </w:r>
      <w:r w:rsidRPr="00344D32">
        <w:rPr>
          <w:rFonts w:ascii="Arial" w:hAnsi="Arial"/>
          <w:i/>
          <w:iCs/>
          <w:noProof/>
          <w:sz w:val="24"/>
        </w:rPr>
        <w:t>BMJ Quality and Safety</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Laine, C. and Davidoff, F., 1996. Patient-centered medicine. A professional evolution. </w:t>
      </w:r>
      <w:r w:rsidRPr="00344D32">
        <w:rPr>
          <w:rFonts w:ascii="Arial" w:hAnsi="Arial"/>
          <w:i/>
          <w:iCs/>
          <w:noProof/>
          <w:sz w:val="24"/>
        </w:rPr>
        <w:t>Journal of the American Medical Association</w:t>
      </w:r>
      <w:r w:rsidRPr="00344D32">
        <w:rPr>
          <w:rFonts w:ascii="Arial" w:hAnsi="Arial"/>
          <w:noProof/>
          <w:sz w:val="24"/>
        </w:rPr>
        <w:t>, 275(2).</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Lin, S.-Y., Huang, H.-A., Lin, S.-C., Huang, Y.-T., Wang, K.-Y. and Shi, H.-Y., 2016. The effect of an anaesthetic patient information video on perioperative anxiety: A randomised study. </w:t>
      </w:r>
      <w:r w:rsidRPr="00344D32">
        <w:rPr>
          <w:rFonts w:ascii="Arial" w:hAnsi="Arial"/>
          <w:i/>
          <w:iCs/>
          <w:noProof/>
          <w:sz w:val="24"/>
        </w:rPr>
        <w:t>European journal of anaesthesiology</w:t>
      </w:r>
      <w:r w:rsidRPr="00344D32">
        <w:rPr>
          <w:rFonts w:ascii="Arial" w:hAnsi="Arial"/>
          <w:noProof/>
          <w:sz w:val="24"/>
        </w:rPr>
        <w:t>, 33(2).</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Luo, J., Xu, H. and Liu, B., 2015. Real world research: A complementary method to establish the effectiveness of acupuncture. </w:t>
      </w:r>
      <w:r w:rsidRPr="00344D32">
        <w:rPr>
          <w:rFonts w:ascii="Arial" w:hAnsi="Arial"/>
          <w:i/>
          <w:iCs/>
          <w:noProof/>
          <w:sz w:val="24"/>
        </w:rPr>
        <w:t>BMC Complementary and Alternative Medicine</w:t>
      </w:r>
      <w:r w:rsidRPr="00344D32">
        <w:rPr>
          <w:rFonts w:ascii="Arial" w:hAnsi="Arial"/>
          <w:noProof/>
          <w:sz w:val="24"/>
        </w:rPr>
        <w:t>, 15(1).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Maxwell, J.A., 2020. Why Qualitative Methods Are Necessary for Generalization. </w:t>
      </w:r>
      <w:r w:rsidRPr="00344D32">
        <w:rPr>
          <w:rFonts w:ascii="Arial" w:hAnsi="Arial"/>
          <w:i/>
          <w:iCs/>
          <w:noProof/>
          <w:sz w:val="24"/>
        </w:rPr>
        <w:t>Qualitative Psychology</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McCoy, C.C., Englum, B.R., Keenan, J.E., Vaslef, S.N., Shapiro, M.L. and Scarborough, J.E., 2015. Impact of specific postoperative complications on the outcomes of emergency general surgery patients. </w:t>
      </w:r>
      <w:r w:rsidRPr="00344D32">
        <w:rPr>
          <w:rFonts w:ascii="Arial" w:hAnsi="Arial"/>
          <w:i/>
          <w:iCs/>
          <w:noProof/>
          <w:sz w:val="24"/>
        </w:rPr>
        <w:t>Journal of Trauma and Acute Care Surgery</w:t>
      </w:r>
      <w:r w:rsidRPr="00344D32">
        <w:rPr>
          <w:rFonts w:ascii="Arial" w:hAnsi="Arial"/>
          <w:noProof/>
          <w:sz w:val="24"/>
        </w:rPr>
        <w:t>, 78(5).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McDonald, S., Page, M.J., Beringer, K., Wasiak, J. and Sprowson, A., 2014. </w:t>
      </w:r>
      <w:r w:rsidRPr="00344D32">
        <w:rPr>
          <w:rFonts w:ascii="Arial" w:hAnsi="Arial"/>
          <w:i/>
          <w:iCs/>
          <w:noProof/>
          <w:sz w:val="24"/>
        </w:rPr>
        <w:t>Preoperative education for hip or knee replacement</w:t>
      </w:r>
      <w:r w:rsidRPr="00344D32">
        <w:rPr>
          <w:rFonts w:ascii="Arial" w:hAnsi="Arial"/>
          <w:noProof/>
          <w:sz w:val="24"/>
        </w:rPr>
        <w:t xml:space="preserve">. </w:t>
      </w:r>
      <w:r w:rsidRPr="00344D32">
        <w:rPr>
          <w:rFonts w:ascii="Arial" w:hAnsi="Arial"/>
          <w:i/>
          <w:iCs/>
          <w:noProof/>
          <w:sz w:val="24"/>
        </w:rPr>
        <w:t>Cochrane Database of Systematic Reviews</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McGinnis, C.M., Homan, K., Solomon, M., Taylor, J., Staebell, K., Erger, D. and Raut, N., 2019. </w:t>
      </w:r>
      <w:r w:rsidRPr="00344D32">
        <w:rPr>
          <w:rFonts w:ascii="Arial" w:hAnsi="Arial"/>
          <w:i/>
          <w:iCs/>
          <w:noProof/>
          <w:sz w:val="24"/>
        </w:rPr>
        <w:t>Dysphagia: Interprofessional Management, Impact, and Patient-Centered Care</w:t>
      </w:r>
      <w:r w:rsidRPr="00344D32">
        <w:rPr>
          <w:rFonts w:ascii="Arial" w:hAnsi="Arial"/>
          <w:noProof/>
          <w:sz w:val="24"/>
        </w:rPr>
        <w:t xml:space="preserve">. </w:t>
      </w:r>
      <w:r w:rsidRPr="00344D32">
        <w:rPr>
          <w:rFonts w:ascii="Arial" w:hAnsi="Arial"/>
          <w:i/>
          <w:iCs/>
          <w:noProof/>
          <w:sz w:val="24"/>
        </w:rPr>
        <w:t>Nutrition in Clinical Practice</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McGregor, S.L.T., 2020. </w:t>
      </w:r>
      <w:r w:rsidRPr="00344D32">
        <w:rPr>
          <w:rFonts w:ascii="Arial" w:hAnsi="Arial"/>
          <w:i/>
          <w:iCs/>
          <w:noProof/>
          <w:sz w:val="24"/>
        </w:rPr>
        <w:t>Understanding and Evaluating Research: A Critical Guide</w:t>
      </w:r>
      <w:r w:rsidRPr="00344D32">
        <w:rPr>
          <w:rFonts w:ascii="Arial" w:hAnsi="Arial"/>
          <w:noProof/>
          <w:sz w:val="24"/>
        </w:rPr>
        <w:t xml:space="preserve">. </w:t>
      </w:r>
      <w:r w:rsidRPr="00344D32">
        <w:rPr>
          <w:rFonts w:ascii="Arial" w:hAnsi="Arial"/>
          <w:i/>
          <w:iCs/>
          <w:noProof/>
          <w:sz w:val="24"/>
        </w:rPr>
        <w:t>Understanding and Evaluating Research: A Critical Guide</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McMillan, S.S., Kendall, E., Sav, A., King, M.A., Whitty, J.A., Kelly, F. and Wheeler, A.J., 2013. </w:t>
      </w:r>
      <w:r w:rsidRPr="00344D32">
        <w:rPr>
          <w:rFonts w:ascii="Arial" w:hAnsi="Arial"/>
          <w:i/>
          <w:iCs/>
          <w:noProof/>
          <w:sz w:val="24"/>
        </w:rPr>
        <w:t>Patient-centered approaches to health care: A systematic review of randomized controlled trials</w:t>
      </w:r>
      <w:r w:rsidRPr="00344D32">
        <w:rPr>
          <w:rFonts w:ascii="Arial" w:hAnsi="Arial"/>
          <w:noProof/>
          <w:sz w:val="24"/>
        </w:rPr>
        <w:t xml:space="preserve">. </w:t>
      </w:r>
      <w:r w:rsidRPr="00344D32">
        <w:rPr>
          <w:rFonts w:ascii="Arial" w:hAnsi="Arial"/>
          <w:i/>
          <w:iCs/>
          <w:noProof/>
          <w:sz w:val="24"/>
        </w:rPr>
        <w:t>Medical Care Research and Review</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McQueenie, R., Ellis, D.A., McConnachie, A., Wilson, P. and Williamson, A.E., 2019. Morbidity, mortality and missed appointments in healthcare: A national retrospective data linkage study. </w:t>
      </w:r>
      <w:r w:rsidRPr="00344D32">
        <w:rPr>
          <w:rFonts w:ascii="Arial" w:hAnsi="Arial"/>
          <w:i/>
          <w:iCs/>
          <w:noProof/>
          <w:sz w:val="24"/>
        </w:rPr>
        <w:t>BMC Medicine</w:t>
      </w:r>
      <w:r w:rsidRPr="00344D32">
        <w:rPr>
          <w:rFonts w:ascii="Arial" w:hAnsi="Arial"/>
          <w:noProof/>
          <w:sz w:val="24"/>
        </w:rPr>
        <w:t>, 17(1).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Melia, K., 2017. </w:t>
      </w:r>
      <w:r w:rsidRPr="00344D32">
        <w:rPr>
          <w:rFonts w:ascii="Arial" w:hAnsi="Arial"/>
          <w:i/>
          <w:iCs/>
          <w:noProof/>
          <w:sz w:val="24"/>
        </w:rPr>
        <w:t>Ethics for Nursing and Healthcare Practice</w:t>
      </w:r>
      <w:r w:rsidRPr="00344D32">
        <w:rPr>
          <w:rFonts w:ascii="Arial" w:hAnsi="Arial"/>
          <w:noProof/>
          <w:sz w:val="24"/>
        </w:rPr>
        <w:t xml:space="preserve">. </w:t>
      </w:r>
      <w:r w:rsidRPr="00344D32">
        <w:rPr>
          <w:rFonts w:ascii="Arial" w:hAnsi="Arial"/>
          <w:i/>
          <w:iCs/>
          <w:noProof/>
          <w:sz w:val="24"/>
        </w:rPr>
        <w:t>Ethics for Nursing and Healthcare Practice</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Meterko, M., Wright, S., Lin, H., Lowy, E. and Cleary, P.D., 2010. Mortality among patients with acute myocardial infarction: The influences of patient-centered care and evidence-based medicine. </w:t>
      </w:r>
      <w:r w:rsidRPr="00344D32">
        <w:rPr>
          <w:rFonts w:ascii="Arial" w:hAnsi="Arial"/>
          <w:i/>
          <w:iCs/>
          <w:noProof/>
          <w:sz w:val="24"/>
        </w:rPr>
        <w:t>Health Services Research</w:t>
      </w:r>
      <w:r w:rsidRPr="00344D32">
        <w:rPr>
          <w:rFonts w:ascii="Arial" w:hAnsi="Arial"/>
          <w:noProof/>
          <w:sz w:val="24"/>
        </w:rPr>
        <w:t>, 45(5 PART 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de Mik, S.M.L., Stubenrouch, F.E., Balm, R. and Ubbink, D.T., 2018. </w:t>
      </w:r>
      <w:r w:rsidRPr="00344D32">
        <w:rPr>
          <w:rFonts w:ascii="Arial" w:hAnsi="Arial"/>
          <w:i/>
          <w:iCs/>
          <w:noProof/>
          <w:sz w:val="24"/>
        </w:rPr>
        <w:t>Systematic review of shared decision-making in surgery</w:t>
      </w:r>
      <w:r w:rsidRPr="00344D32">
        <w:rPr>
          <w:rFonts w:ascii="Arial" w:hAnsi="Arial"/>
          <w:noProof/>
          <w:sz w:val="24"/>
        </w:rPr>
        <w:t xml:space="preserve">. </w:t>
      </w:r>
      <w:r w:rsidRPr="00344D32">
        <w:rPr>
          <w:rFonts w:ascii="Arial" w:hAnsi="Arial"/>
          <w:i/>
          <w:iCs/>
          <w:noProof/>
          <w:sz w:val="24"/>
        </w:rPr>
        <w:t>British Journal of Surgery</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lastRenderedPageBreak/>
        <w:t xml:space="preserve">Mishra, P., Pandey, C., Singh, U., Keshri, A. and Sabaretnam, M., 2019. Selection of appropriate statistical methods for data analysis. </w:t>
      </w:r>
      <w:r w:rsidRPr="00344D32">
        <w:rPr>
          <w:rFonts w:ascii="Arial" w:hAnsi="Arial"/>
          <w:i/>
          <w:iCs/>
          <w:noProof/>
          <w:sz w:val="24"/>
        </w:rPr>
        <w:t>Annals of Cardiac Anaesthesia</w:t>
      </w:r>
      <w:r w:rsidRPr="00344D32">
        <w:rPr>
          <w:rFonts w:ascii="Arial" w:hAnsi="Arial"/>
          <w:noProof/>
          <w:sz w:val="24"/>
        </w:rPr>
        <w:t>, 22(3).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Mitchell, M., 2012. Influence of gender and anaesthesia type on day surgery anxiety. </w:t>
      </w:r>
      <w:r w:rsidRPr="00344D32">
        <w:rPr>
          <w:rFonts w:ascii="Arial" w:hAnsi="Arial"/>
          <w:i/>
          <w:iCs/>
          <w:noProof/>
          <w:sz w:val="24"/>
        </w:rPr>
        <w:t>Journal of Advanced Nursing</w:t>
      </w:r>
      <w:r w:rsidRPr="00344D32">
        <w:rPr>
          <w:rFonts w:ascii="Arial" w:hAnsi="Arial"/>
          <w:noProof/>
          <w:sz w:val="24"/>
        </w:rPr>
        <w:t>, 68(5).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Moher, D., Liberati, A., Tetzlaff, J., Altman, D.G., Altman, D., Antes, G., Atkins, D., Barbour, V., Barrowman, N., Berlin, J.A., Clark, J., Clarke, M., Cook, D., D’Amico, R., Deeks, J.J., Devereaux, P.J., Dickersin, K., Egger, M., Ernst, E., Gøtzsche, P.C., Grimshaw, J., Guyatt, G., Higgins, J., Ioannidis, J.P.A., Kleijnen, J., Lang, T., Magrini, N., McNamee, D., Moja, L., Mulrow, C., Napoli, M., Oxman, A., Pham, B., Rennie, D., Sampson, M., Schulz, K.F., Shekelle, P.G., Tovey, D. and Tugwell, P., 2009. </w:t>
      </w:r>
      <w:r w:rsidRPr="00344D32">
        <w:rPr>
          <w:rFonts w:ascii="Arial" w:hAnsi="Arial"/>
          <w:i/>
          <w:iCs/>
          <w:noProof/>
          <w:sz w:val="24"/>
        </w:rPr>
        <w:t>Preferred reporting items for systematic reviews and meta-analyses: The PRISMA statement</w:t>
      </w:r>
      <w:r w:rsidRPr="00344D32">
        <w:rPr>
          <w:rFonts w:ascii="Arial" w:hAnsi="Arial"/>
          <w:noProof/>
          <w:sz w:val="24"/>
        </w:rPr>
        <w:t xml:space="preserve">. </w:t>
      </w:r>
      <w:r w:rsidRPr="00344D32">
        <w:rPr>
          <w:rFonts w:ascii="Arial" w:hAnsi="Arial"/>
          <w:i/>
          <w:iCs/>
          <w:noProof/>
          <w:sz w:val="24"/>
        </w:rPr>
        <w:t>PLoS Medicine</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Moher, D., Liberati, A., Tetzlaff, J., Altman, D.G., Antes, G., Atkins, D., Barbour, V., Barrowman, N., Berlin, J.A., Clark, J., Clarke, M., Cook, D., D’Amico, R., Deeks, J.J., Devereaux, P.J., Dickersin, K., Egger, M., Ernst, E., Gøtzsche, P.C., Grimshaw, J., Guyatt, G., Higgins, J., Ioannidis, J.P.A., Kleijnen, J., Lang, T., Magrini, N., McNamee, D., Moja, L., Mulrow, C., Napoli, M., Oxman, A., Pham, B., Rennie, D., Sampson, M., Schulz, K.F., Shekelle, P.G., Tovey, D. and Tugwell, P., 2014. Preferred Reporting Items for Systematic Reviews and Meta-Analyses: The PRISMA Statement. </w:t>
      </w:r>
      <w:r w:rsidRPr="00344D32">
        <w:rPr>
          <w:rFonts w:ascii="Arial" w:hAnsi="Arial"/>
          <w:i/>
          <w:iCs/>
          <w:noProof/>
          <w:sz w:val="24"/>
        </w:rPr>
        <w:t>Revista Espanola de Nutricion Humana y Dietetica</w:t>
      </w:r>
      <w:r w:rsidRPr="00344D32">
        <w:rPr>
          <w:rFonts w:ascii="Arial" w:hAnsi="Arial"/>
          <w:noProof/>
          <w:sz w:val="24"/>
        </w:rPr>
        <w:t>, 18(3).</w:t>
      </w:r>
    </w:p>
    <w:p w:rsid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Moll, S., Mueller, S., Meier, J.K., Reichert, T.E., Ettl, T. and Klingelhöffer, C., 2021. Patients’ quality of life improves after surgical intervention of stage III medication-related osteonecrosis of the jaw. </w:t>
      </w:r>
      <w:r w:rsidRPr="00344D32">
        <w:rPr>
          <w:rFonts w:ascii="Arial" w:hAnsi="Arial"/>
          <w:i/>
          <w:iCs/>
          <w:noProof/>
          <w:sz w:val="24"/>
        </w:rPr>
        <w:t>Oral and Maxillofacial Surgery</w:t>
      </w:r>
      <w:r w:rsidRPr="00344D32">
        <w:rPr>
          <w:rFonts w:ascii="Arial" w:hAnsi="Arial"/>
          <w:noProof/>
          <w:sz w:val="24"/>
        </w:rPr>
        <w:t>, 25(3).</w:t>
      </w:r>
    </w:p>
    <w:p w:rsidR="00934C82" w:rsidRPr="00A03082" w:rsidRDefault="00934C82" w:rsidP="00934C82">
      <w:pPr>
        <w:spacing w:after="0" w:line="360" w:lineRule="auto"/>
        <w:rPr>
          <w:rFonts w:ascii="Arial" w:eastAsia="Calibri" w:hAnsi="Arial"/>
          <w:sz w:val="24"/>
          <w:lang w:val="en-GB" w:eastAsia="en-GB"/>
        </w:rPr>
      </w:pPr>
      <w:r w:rsidRPr="00A03082">
        <w:rPr>
          <w:rFonts w:ascii="Arial" w:eastAsia="Calibri" w:hAnsi="Arial"/>
          <w:sz w:val="24"/>
          <w:lang w:val="en-GB" w:eastAsia="en-GB"/>
        </w:rPr>
        <w:t>Moule, P eds., 2020. Making Sense of Research in Nursing, Health and Social Care. London: SAGE Publications Ltd.</w:t>
      </w:r>
    </w:p>
    <w:p w:rsidR="00934C82" w:rsidRPr="00344D32" w:rsidRDefault="00934C82" w:rsidP="00344D32">
      <w:pPr>
        <w:widowControl w:val="0"/>
        <w:autoSpaceDE w:val="0"/>
        <w:autoSpaceDN w:val="0"/>
        <w:adjustRightInd w:val="0"/>
        <w:rPr>
          <w:rFonts w:ascii="Arial" w:hAnsi="Arial"/>
          <w:noProof/>
          <w:sz w:val="24"/>
        </w:rPr>
      </w:pP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Mulley, A.G., Trimble, C. and Elwyn, G., 2012. </w:t>
      </w:r>
      <w:r w:rsidRPr="00344D32">
        <w:rPr>
          <w:rFonts w:ascii="Arial" w:hAnsi="Arial"/>
          <w:i/>
          <w:iCs/>
          <w:noProof/>
          <w:sz w:val="24"/>
        </w:rPr>
        <w:t>Stop the silent misdiagnosis: Patients’ preferences matter</w:t>
      </w:r>
      <w:r w:rsidRPr="00344D32">
        <w:rPr>
          <w:rFonts w:ascii="Arial" w:hAnsi="Arial"/>
          <w:noProof/>
          <w:sz w:val="24"/>
        </w:rPr>
        <w:t xml:space="preserve">. </w:t>
      </w:r>
      <w:r w:rsidRPr="00344D32">
        <w:rPr>
          <w:rFonts w:ascii="Arial" w:hAnsi="Arial"/>
          <w:i/>
          <w:iCs/>
          <w:noProof/>
          <w:sz w:val="24"/>
        </w:rPr>
        <w:t>BMJ (Online)</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Mulugeta, H., Ayana, M., Sintayehu, M., Dessie, G. and Zewdu, T., 2018. Preoperative anxiety and associated factors among adult surgical patients in Debre Markos and Felege Hiwot referral hospitals, Northwest Ethiopia. </w:t>
      </w:r>
      <w:r w:rsidRPr="00344D32">
        <w:rPr>
          <w:rFonts w:ascii="Arial" w:hAnsi="Arial"/>
          <w:i/>
          <w:iCs/>
          <w:noProof/>
          <w:sz w:val="24"/>
        </w:rPr>
        <w:t>BMC Anesthesiology</w:t>
      </w:r>
      <w:r w:rsidRPr="00344D32">
        <w:rPr>
          <w:rFonts w:ascii="Arial" w:hAnsi="Arial"/>
          <w:noProof/>
          <w:sz w:val="24"/>
        </w:rPr>
        <w:t>, 18(1).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Munsey, M., Juarez-Alvarado, S., Wells, P. and Sitzer, V., 2021. Maintaining person-centred care in hospitals during restrictions on family presence. </w:t>
      </w:r>
      <w:r w:rsidRPr="00344D32">
        <w:rPr>
          <w:rFonts w:ascii="Arial" w:hAnsi="Arial"/>
          <w:i/>
          <w:iCs/>
          <w:noProof/>
          <w:sz w:val="24"/>
        </w:rPr>
        <w:t>Nursing Management</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Myles, P.S., Boney, O., Botti, M., Cyna, A.M., Gan, T.J., Jensen, M.P., Kehlet, H., Kurz, A., De Oliveira, G.S., Peyton, P., Sessler, D.I., Tramèr, M.R., Wu, C.L., Grocott, M., Biccard, B., Blazeby, J., Chan, M., Diouf, E., Fleisher, L., Kalkman, C., Moonesinghe, R. and Wijeysundera, D., 2018. </w:t>
      </w:r>
      <w:r w:rsidRPr="00344D32">
        <w:rPr>
          <w:rFonts w:ascii="Arial" w:hAnsi="Arial"/>
          <w:i/>
          <w:iCs/>
          <w:noProof/>
          <w:sz w:val="24"/>
        </w:rPr>
        <w:t xml:space="preserve">Systematic review and consensus definitions for the Standardised Endpoints in Perioperative Medicine (StEP) initiative: </w:t>
      </w:r>
      <w:r w:rsidRPr="00344D32">
        <w:rPr>
          <w:rFonts w:ascii="Arial" w:hAnsi="Arial"/>
          <w:i/>
          <w:iCs/>
          <w:noProof/>
          <w:sz w:val="24"/>
        </w:rPr>
        <w:lastRenderedPageBreak/>
        <w:t>patient comfort</w:t>
      </w:r>
      <w:r w:rsidRPr="00344D32">
        <w:rPr>
          <w:rFonts w:ascii="Arial" w:hAnsi="Arial"/>
          <w:noProof/>
          <w:sz w:val="24"/>
        </w:rPr>
        <w:t xml:space="preserve">. </w:t>
      </w:r>
      <w:r w:rsidRPr="00344D32">
        <w:rPr>
          <w:rFonts w:ascii="Arial" w:hAnsi="Arial"/>
          <w:i/>
          <w:iCs/>
          <w:noProof/>
          <w:sz w:val="24"/>
        </w:rPr>
        <w:t>British Journal of Anaesthesia</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NHS Improvement, 2019. NHS Long Term Plan Implementation Framework . </w:t>
      </w:r>
      <w:r w:rsidRPr="00344D32">
        <w:rPr>
          <w:rFonts w:ascii="Arial" w:hAnsi="Arial"/>
          <w:i/>
          <w:iCs/>
          <w:noProof/>
          <w:sz w:val="24"/>
        </w:rPr>
        <w:t xml:space="preserve">NHS Improvement </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NHSI, 2019. </w:t>
      </w:r>
      <w:r w:rsidRPr="00344D32">
        <w:rPr>
          <w:rFonts w:ascii="Arial" w:hAnsi="Arial"/>
          <w:i/>
          <w:iCs/>
          <w:noProof/>
          <w:sz w:val="24"/>
        </w:rPr>
        <w:t>Interim NHS People Plan</w:t>
      </w:r>
      <w:r w:rsidRPr="00344D32">
        <w:rPr>
          <w:rFonts w:ascii="Arial" w:hAnsi="Arial"/>
          <w:noProof/>
          <w:sz w:val="24"/>
        </w:rPr>
        <w:t xml:space="preserve">. </w:t>
      </w:r>
      <w:r w:rsidRPr="00344D32">
        <w:rPr>
          <w:rFonts w:ascii="Arial" w:hAnsi="Arial"/>
          <w:i/>
          <w:iCs/>
          <w:noProof/>
          <w:sz w:val="24"/>
        </w:rPr>
        <w:t>NHS Improvement</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NMC, 2018. </w:t>
      </w:r>
      <w:r w:rsidRPr="00344D32">
        <w:rPr>
          <w:rFonts w:ascii="Arial" w:hAnsi="Arial"/>
          <w:i/>
          <w:iCs/>
          <w:noProof/>
          <w:sz w:val="24"/>
        </w:rPr>
        <w:t>The Code Professional standards of practice and behaviour for nurses and midwives Nursing and Midwifery Council</w:t>
      </w:r>
      <w:r w:rsidRPr="00344D32">
        <w:rPr>
          <w:rFonts w:ascii="Arial" w:hAnsi="Arial"/>
          <w:noProof/>
          <w:sz w:val="24"/>
        </w:rPr>
        <w:t xml:space="preserve">. </w:t>
      </w:r>
      <w:r w:rsidRPr="00344D32">
        <w:rPr>
          <w:rFonts w:ascii="Arial" w:hAnsi="Arial"/>
          <w:i/>
          <w:iCs/>
          <w:noProof/>
          <w:sz w:val="24"/>
        </w:rPr>
        <w:t>London: Nursing &amp; Midwifery Council</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Oresanya, L.B., Lyons, W.L. and Finlayson, E., 2014. </w:t>
      </w:r>
      <w:r w:rsidRPr="00344D32">
        <w:rPr>
          <w:rFonts w:ascii="Arial" w:hAnsi="Arial"/>
          <w:i/>
          <w:iCs/>
          <w:noProof/>
          <w:sz w:val="24"/>
        </w:rPr>
        <w:t>Preoperative assessment of the older patient: A narrative review</w:t>
      </w:r>
      <w:r w:rsidRPr="00344D32">
        <w:rPr>
          <w:rFonts w:ascii="Arial" w:hAnsi="Arial"/>
          <w:noProof/>
          <w:sz w:val="24"/>
        </w:rPr>
        <w:t xml:space="preserve">. </w:t>
      </w:r>
      <w:r w:rsidRPr="00344D32">
        <w:rPr>
          <w:rFonts w:ascii="Arial" w:hAnsi="Arial"/>
          <w:i/>
          <w:iCs/>
          <w:noProof/>
          <w:sz w:val="24"/>
        </w:rPr>
        <w:t>JAMA - Journal of the American Medical Association</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Paez, A., 2017. Gray literature: An important resource in systematic reviews. </w:t>
      </w:r>
      <w:r w:rsidRPr="00344D32">
        <w:rPr>
          <w:rFonts w:ascii="Arial" w:hAnsi="Arial"/>
          <w:i/>
          <w:iCs/>
          <w:noProof/>
          <w:sz w:val="24"/>
        </w:rPr>
        <w:t>Journal of Evidence-Based Medicine</w:t>
      </w:r>
      <w:r w:rsidRPr="00344D32">
        <w:rPr>
          <w:rFonts w:ascii="Arial" w:hAnsi="Arial"/>
          <w:noProof/>
          <w:sz w:val="24"/>
        </w:rPr>
        <w:t>, 10(3).</w:t>
      </w:r>
    </w:p>
    <w:p w:rsid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Page, M.J., Higgins, J.P.T., Clayton, G., Sterne, J.A.C., Hróbjartsson, A. and Savović, J., 2016. </w:t>
      </w:r>
      <w:r w:rsidRPr="00344D32">
        <w:rPr>
          <w:rFonts w:ascii="Arial" w:hAnsi="Arial"/>
          <w:i/>
          <w:iCs/>
          <w:noProof/>
          <w:sz w:val="24"/>
        </w:rPr>
        <w:t>Empirical evidence of study design biases in randomized trials: Systematic review of meta-epidemiological studies</w:t>
      </w:r>
      <w:r w:rsidRPr="00344D32">
        <w:rPr>
          <w:rFonts w:ascii="Arial" w:hAnsi="Arial"/>
          <w:noProof/>
          <w:sz w:val="24"/>
        </w:rPr>
        <w:t xml:space="preserve">. </w:t>
      </w:r>
      <w:r w:rsidRPr="00344D32">
        <w:rPr>
          <w:rFonts w:ascii="Arial" w:hAnsi="Arial"/>
          <w:i/>
          <w:iCs/>
          <w:noProof/>
          <w:sz w:val="24"/>
        </w:rPr>
        <w:t>PLoS ONE</w:t>
      </w:r>
      <w:r w:rsidRPr="00344D32">
        <w:rPr>
          <w:rFonts w:ascii="Arial" w:hAnsi="Arial"/>
          <w:noProof/>
          <w:sz w:val="24"/>
        </w:rPr>
        <w:t>, .</w:t>
      </w:r>
    </w:p>
    <w:p w:rsidR="008A7B39" w:rsidRPr="008A7B39" w:rsidRDefault="008A7B39" w:rsidP="008A7B39">
      <w:pPr>
        <w:suppressAutoHyphens/>
        <w:autoSpaceDN w:val="0"/>
        <w:spacing w:after="160" w:line="360" w:lineRule="auto"/>
        <w:textAlignment w:val="baseline"/>
        <w:rPr>
          <w:rFonts w:ascii="Calibri" w:eastAsia="Calibri" w:hAnsi="Calibri" w:cs="Times New Roman"/>
          <w:sz w:val="22"/>
          <w:szCs w:val="22"/>
          <w:lang w:val="en-GB"/>
        </w:rPr>
      </w:pPr>
      <w:r w:rsidRPr="00325F70">
        <w:rPr>
          <w:rFonts w:ascii="Arial" w:eastAsia="Calibri" w:hAnsi="Arial"/>
          <w:color w:val="000000"/>
          <w:sz w:val="22"/>
          <w:szCs w:val="22"/>
          <w:shd w:val="clear" w:color="auto" w:fill="FFFFFF"/>
          <w:lang w:val="en-GB"/>
        </w:rPr>
        <w:t xml:space="preserve">Parahoo, K., 2014. </w:t>
      </w:r>
      <w:r w:rsidRPr="00325F70">
        <w:rPr>
          <w:rFonts w:ascii="Arial" w:eastAsia="Calibri" w:hAnsi="Arial"/>
          <w:i/>
          <w:iCs/>
          <w:color w:val="000000"/>
          <w:sz w:val="22"/>
          <w:szCs w:val="22"/>
          <w:shd w:val="clear" w:color="auto" w:fill="FFFFFF"/>
          <w:lang w:val="en-GB"/>
        </w:rPr>
        <w:t>Nursing Research</w:t>
      </w:r>
      <w:r w:rsidRPr="00325F70">
        <w:rPr>
          <w:rFonts w:ascii="Arial" w:eastAsia="Calibri" w:hAnsi="Arial"/>
          <w:color w:val="000000"/>
          <w:sz w:val="22"/>
          <w:szCs w:val="22"/>
          <w:shd w:val="clear" w:color="auto" w:fill="FFFFFF"/>
          <w:lang w:val="en-GB"/>
        </w:rPr>
        <w:t>. 3</w:t>
      </w:r>
      <w:r w:rsidRPr="00325F70">
        <w:rPr>
          <w:rFonts w:ascii="Arial" w:eastAsia="Calibri" w:hAnsi="Arial"/>
          <w:color w:val="000000"/>
          <w:sz w:val="22"/>
          <w:szCs w:val="22"/>
          <w:shd w:val="clear" w:color="auto" w:fill="FFFFFF"/>
          <w:vertAlign w:val="superscript"/>
          <w:lang w:val="en-GB"/>
        </w:rPr>
        <w:t>rd</w:t>
      </w:r>
      <w:r w:rsidRPr="00325F70">
        <w:rPr>
          <w:rFonts w:ascii="Arial" w:eastAsia="Calibri" w:hAnsi="Arial"/>
          <w:color w:val="000000"/>
          <w:sz w:val="22"/>
          <w:szCs w:val="22"/>
          <w:shd w:val="clear" w:color="auto" w:fill="FFFFFF"/>
          <w:lang w:val="en-GB"/>
        </w:rPr>
        <w:t xml:space="preserve"> ed. Hampshire: Palgrave Macmillan.</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Pati, D. and Lorusso, L.N., 2018. How to Write a Systematic Review of the Literature. </w:t>
      </w:r>
      <w:r w:rsidRPr="00344D32">
        <w:rPr>
          <w:rFonts w:ascii="Arial" w:hAnsi="Arial"/>
          <w:i/>
          <w:iCs/>
          <w:noProof/>
          <w:sz w:val="24"/>
        </w:rPr>
        <w:t>Health Environments Research and Design Journal</w:t>
      </w:r>
      <w:r w:rsidRPr="00344D32">
        <w:rPr>
          <w:rFonts w:ascii="Arial" w:hAnsi="Arial"/>
          <w:noProof/>
          <w:sz w:val="24"/>
        </w:rPr>
        <w:t>, 11(1).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Pelzang, R., 2010. Time to learn: Understanding patient-centred care. </w:t>
      </w:r>
      <w:r w:rsidRPr="00344D32">
        <w:rPr>
          <w:rFonts w:ascii="Arial" w:hAnsi="Arial"/>
          <w:i/>
          <w:iCs/>
          <w:noProof/>
          <w:sz w:val="24"/>
        </w:rPr>
        <w:t>British Journal of Nursing</w:t>
      </w:r>
      <w:r w:rsidRPr="00344D32">
        <w:rPr>
          <w:rFonts w:ascii="Arial" w:hAnsi="Arial"/>
          <w:noProof/>
          <w:sz w:val="24"/>
        </w:rPr>
        <w:t>, 19(14).</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Petticrew, M. and Roberts, H., 2008. </w:t>
      </w:r>
      <w:r w:rsidRPr="00344D32">
        <w:rPr>
          <w:rFonts w:ascii="Arial" w:hAnsi="Arial"/>
          <w:i/>
          <w:iCs/>
          <w:noProof/>
          <w:sz w:val="24"/>
        </w:rPr>
        <w:t>Systematic Reviews in the Social Sciences: A Practical Guide</w:t>
      </w:r>
      <w:r w:rsidRPr="00344D32">
        <w:rPr>
          <w:rFonts w:ascii="Arial" w:hAnsi="Arial"/>
          <w:noProof/>
          <w:sz w:val="24"/>
        </w:rPr>
        <w:t xml:space="preserve">. </w:t>
      </w:r>
      <w:r w:rsidRPr="00344D32">
        <w:rPr>
          <w:rFonts w:ascii="Arial" w:hAnsi="Arial"/>
          <w:i/>
          <w:iCs/>
          <w:noProof/>
          <w:sz w:val="24"/>
        </w:rPr>
        <w:t>Systematic Reviews in the Social Sciences: A Practical Guide</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Pham, C., Lizarondo, L., Karnon, J., Aromataris, E., Munn, Z., Gibb, C., Fitridge, R. and Maddern, G., 2020. </w:t>
      </w:r>
      <w:r w:rsidRPr="00344D32">
        <w:rPr>
          <w:rFonts w:ascii="Arial" w:hAnsi="Arial"/>
          <w:i/>
          <w:iCs/>
          <w:noProof/>
          <w:sz w:val="24"/>
        </w:rPr>
        <w:t>Strategies for implementing shared decision making in elective surgery by health care practitioners: A systematic review</w:t>
      </w:r>
      <w:r w:rsidRPr="00344D32">
        <w:rPr>
          <w:rFonts w:ascii="Arial" w:hAnsi="Arial"/>
          <w:noProof/>
          <w:sz w:val="24"/>
        </w:rPr>
        <w:t xml:space="preserve">. </w:t>
      </w:r>
      <w:r w:rsidRPr="00344D32">
        <w:rPr>
          <w:rFonts w:ascii="Arial" w:hAnsi="Arial"/>
          <w:i/>
          <w:iCs/>
          <w:noProof/>
          <w:sz w:val="24"/>
        </w:rPr>
        <w:t>Journal of Evaluation in Clinical Practice</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Pinto, P.R., McIntyre, T., Almeida, A. and Araújo-Soares, V., 2012. The mediating role of pain catastrophizing in the relationship between presurgical anxiety and acute postsurgical pain after hysterectomy. </w:t>
      </w:r>
      <w:r w:rsidRPr="00344D32">
        <w:rPr>
          <w:rFonts w:ascii="Arial" w:hAnsi="Arial"/>
          <w:i/>
          <w:iCs/>
          <w:noProof/>
          <w:sz w:val="24"/>
        </w:rPr>
        <w:t>Pain</w:t>
      </w:r>
      <w:r w:rsidRPr="00344D32">
        <w:rPr>
          <w:rFonts w:ascii="Arial" w:hAnsi="Arial"/>
          <w:noProof/>
          <w:sz w:val="24"/>
        </w:rPr>
        <w:t>, 153(1).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Poitras, M.E., Maltais, M.E., Bestard-Denommé, L., Stewart, M. and Fortin, M., 2018. What are the effective elements in patient-centered and multimorbidity care? A scoping review. </w:t>
      </w:r>
      <w:r w:rsidRPr="00344D32">
        <w:rPr>
          <w:rFonts w:ascii="Arial" w:hAnsi="Arial"/>
          <w:i/>
          <w:iCs/>
          <w:noProof/>
          <w:sz w:val="24"/>
        </w:rPr>
        <w:t>BMC Health Services Research</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Polit, D. and Beck, C., 2018. </w:t>
      </w:r>
      <w:r w:rsidRPr="00344D32">
        <w:rPr>
          <w:rFonts w:ascii="Arial" w:hAnsi="Arial"/>
          <w:i/>
          <w:iCs/>
          <w:noProof/>
          <w:sz w:val="24"/>
        </w:rPr>
        <w:t>Essentials of nursing research: appraising evidence for nursing practice</w:t>
      </w:r>
      <w:r w:rsidRPr="00344D32">
        <w:rPr>
          <w:rFonts w:ascii="Arial" w:hAnsi="Arial"/>
          <w:noProof/>
          <w:sz w:val="24"/>
        </w:rPr>
        <w:t xml:space="preserve">. </w:t>
      </w:r>
      <w:r w:rsidRPr="00344D32">
        <w:rPr>
          <w:rFonts w:ascii="Arial" w:hAnsi="Arial"/>
          <w:i/>
          <w:iCs/>
          <w:noProof/>
          <w:sz w:val="24"/>
        </w:rPr>
        <w:t>BWolters Kluwer</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Porter, M.E., 2010. What Is Value in Health Care? </w:t>
      </w:r>
      <w:r w:rsidRPr="00344D32">
        <w:rPr>
          <w:rFonts w:ascii="Arial" w:hAnsi="Arial"/>
          <w:i/>
          <w:iCs/>
          <w:noProof/>
          <w:sz w:val="24"/>
        </w:rPr>
        <w:t>New England Journal of Medicine</w:t>
      </w:r>
      <w:r w:rsidRPr="00344D32">
        <w:rPr>
          <w:rFonts w:ascii="Arial" w:hAnsi="Arial"/>
          <w:noProof/>
          <w:sz w:val="24"/>
        </w:rPr>
        <w:t>, 363(26).</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Rajput, S., Tiwari, T. and Chaudhary, A., 2021. Effect of preoperative multimedia </w:t>
      </w:r>
      <w:r w:rsidRPr="00344D32">
        <w:rPr>
          <w:rFonts w:ascii="Arial" w:hAnsi="Arial"/>
          <w:noProof/>
          <w:sz w:val="24"/>
        </w:rPr>
        <w:lastRenderedPageBreak/>
        <w:t xml:space="preserve">based video information on perioperative anxiety and hemodynamic stability in patients undergoing surgery under spinal anesthesia. </w:t>
      </w:r>
      <w:r w:rsidRPr="00344D32">
        <w:rPr>
          <w:rFonts w:ascii="Arial" w:hAnsi="Arial"/>
          <w:i/>
          <w:iCs/>
          <w:noProof/>
          <w:sz w:val="24"/>
        </w:rPr>
        <w:t>Journal of Family Medicine and Primary Care</w:t>
      </w:r>
      <w:r w:rsidRPr="00344D32">
        <w:rPr>
          <w:rFonts w:ascii="Arial" w:hAnsi="Arial"/>
          <w:noProof/>
          <w:sz w:val="24"/>
        </w:rPr>
        <w:t>, 10(1).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Rathert, C., Williams, E.S., Mccaughey, D. and Ishqaidef, G., 2015. Patient perceptions of patient-centred care: Empirical test of a theoretical model. </w:t>
      </w:r>
      <w:r w:rsidRPr="00344D32">
        <w:rPr>
          <w:rFonts w:ascii="Arial" w:hAnsi="Arial"/>
          <w:i/>
          <w:iCs/>
          <w:noProof/>
          <w:sz w:val="24"/>
        </w:rPr>
        <w:t>Health Expectations</w:t>
      </w:r>
      <w:r w:rsidRPr="00344D32">
        <w:rPr>
          <w:rFonts w:ascii="Arial" w:hAnsi="Arial"/>
          <w:noProof/>
          <w:sz w:val="24"/>
        </w:rPr>
        <w:t>, 18(2).</w:t>
      </w:r>
    </w:p>
    <w:p w:rsid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Razjouyan, J., Grewal, G.S., Talal, T.K., Armstrong, D.G., Mills, J.L. and Najafi, B., 2017. Does Physiological Stress Slow Down Wound Healing in Patients with Diabetes? In: </w:t>
      </w:r>
      <w:r w:rsidRPr="00344D32">
        <w:rPr>
          <w:rFonts w:ascii="Arial" w:hAnsi="Arial"/>
          <w:i/>
          <w:iCs/>
          <w:noProof/>
          <w:sz w:val="24"/>
        </w:rPr>
        <w:t>Journal of Diabetes Science and Technology</w:t>
      </w:r>
      <w:r w:rsidRPr="00344D32">
        <w:rPr>
          <w:rFonts w:ascii="Arial" w:hAnsi="Arial"/>
          <w:noProof/>
          <w:sz w:val="24"/>
        </w:rPr>
        <w:t>.</w:t>
      </w:r>
    </w:p>
    <w:p w:rsidR="008A7B39" w:rsidRPr="00CA2EA5" w:rsidRDefault="008A7B39" w:rsidP="008A7B39">
      <w:pPr>
        <w:spacing w:after="0" w:line="360" w:lineRule="auto"/>
        <w:rPr>
          <w:rFonts w:ascii="Arial" w:hAnsi="Arial"/>
          <w:sz w:val="24"/>
          <w:shd w:val="clear" w:color="auto" w:fill="FFFFFF"/>
        </w:rPr>
      </w:pPr>
      <w:r w:rsidRPr="00CA2EA5">
        <w:rPr>
          <w:rFonts w:ascii="Arial" w:hAnsi="Arial"/>
          <w:sz w:val="24"/>
          <w:shd w:val="clear" w:color="auto" w:fill="FFFFFF"/>
        </w:rPr>
        <w:t>Rcem.ac.uk. 2021. </w:t>
      </w:r>
      <w:r w:rsidRPr="00CA2EA5">
        <w:rPr>
          <w:rFonts w:ascii="Arial" w:hAnsi="Arial"/>
          <w:i/>
          <w:iCs/>
          <w:sz w:val="24"/>
          <w:shd w:val="clear" w:color="auto" w:fill="FFFFFF"/>
        </w:rPr>
        <w:t>Consent in Adults, Adolescents and Children in Emergency Departments</w:t>
      </w:r>
      <w:r w:rsidRPr="00CA2EA5">
        <w:rPr>
          <w:rFonts w:ascii="Arial" w:hAnsi="Arial"/>
          <w:sz w:val="24"/>
          <w:shd w:val="clear" w:color="auto" w:fill="FFFFFF"/>
        </w:rPr>
        <w:t>. [</w:t>
      </w:r>
      <w:proofErr w:type="gramStart"/>
      <w:r w:rsidRPr="00CA2EA5">
        <w:rPr>
          <w:rFonts w:ascii="Arial" w:hAnsi="Arial"/>
          <w:sz w:val="24"/>
          <w:shd w:val="clear" w:color="auto" w:fill="FFFFFF"/>
        </w:rPr>
        <w:t>online</w:t>
      </w:r>
      <w:proofErr w:type="gramEnd"/>
      <w:r w:rsidRPr="00CA2EA5">
        <w:rPr>
          <w:rFonts w:ascii="Arial" w:hAnsi="Arial"/>
          <w:sz w:val="24"/>
          <w:shd w:val="clear" w:color="auto" w:fill="FFFFFF"/>
        </w:rPr>
        <w:t>] Available at: &lt;https://www.rcem.ac.uk/docs/RCEM%20Guidance/Consent%20guidance%</w:t>
      </w:r>
      <w:proofErr w:type="gramStart"/>
      <w:r w:rsidRPr="00CA2EA5">
        <w:rPr>
          <w:rFonts w:ascii="Arial" w:hAnsi="Arial"/>
          <w:sz w:val="24"/>
          <w:shd w:val="clear" w:color="auto" w:fill="FFFFFF"/>
        </w:rPr>
        <w:t>20(</w:t>
      </w:r>
      <w:proofErr w:type="gramEnd"/>
      <w:r w:rsidRPr="00CA2EA5">
        <w:rPr>
          <w:rFonts w:ascii="Arial" w:hAnsi="Arial"/>
          <w:sz w:val="24"/>
          <w:shd w:val="clear" w:color="auto" w:fill="FFFFFF"/>
        </w:rPr>
        <w:t>revised%20Jan%202018).pdf&gt; [Accessed 26 October 2021].</w:t>
      </w:r>
    </w:p>
    <w:p w:rsidR="008A7B39" w:rsidRPr="00344D32" w:rsidRDefault="008A7B39" w:rsidP="00344D32">
      <w:pPr>
        <w:widowControl w:val="0"/>
        <w:autoSpaceDE w:val="0"/>
        <w:autoSpaceDN w:val="0"/>
        <w:adjustRightInd w:val="0"/>
        <w:rPr>
          <w:rFonts w:ascii="Arial" w:hAnsi="Arial"/>
          <w:noProof/>
          <w:sz w:val="24"/>
        </w:rPr>
      </w:pP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Rolfe, G., 2014. Understanding advanced nursing practice. </w:t>
      </w:r>
      <w:r w:rsidRPr="00344D32">
        <w:rPr>
          <w:rFonts w:ascii="Arial" w:hAnsi="Arial"/>
          <w:i/>
          <w:iCs/>
          <w:noProof/>
          <w:sz w:val="24"/>
        </w:rPr>
        <w:t>Nursing Times</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Rousseau, D.M., Manning, J. and Denyer, D., 2011. Evidence in Management and Organizational Science: Assembling the Field’s Full Weight of Scientific Knowledge through Syntheses. </w:t>
      </w:r>
      <w:r w:rsidRPr="00344D32">
        <w:rPr>
          <w:rFonts w:ascii="Arial" w:hAnsi="Arial"/>
          <w:i/>
          <w:iCs/>
          <w:noProof/>
          <w:sz w:val="24"/>
        </w:rPr>
        <w:t>SSRN Electronic Journal</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Royal College of Nursing, 2018. </w:t>
      </w:r>
      <w:r w:rsidRPr="00344D32">
        <w:rPr>
          <w:rFonts w:ascii="Arial" w:hAnsi="Arial"/>
          <w:i/>
          <w:iCs/>
          <w:noProof/>
          <w:sz w:val="24"/>
        </w:rPr>
        <w:t>Advanced Level Nursing Practice: Royal College of Nursing Standards for Advanced Level Nursing Practice</w:t>
      </w:r>
      <w:r w:rsidRPr="00344D32">
        <w:rPr>
          <w:rFonts w:ascii="Arial" w:hAnsi="Arial"/>
          <w:noProof/>
          <w:sz w:val="24"/>
        </w:rPr>
        <w:t xml:space="preserve">. </w:t>
      </w:r>
      <w:r w:rsidRPr="00344D32">
        <w:rPr>
          <w:rFonts w:ascii="Arial" w:hAnsi="Arial"/>
          <w:i/>
          <w:iCs/>
          <w:noProof/>
          <w:sz w:val="24"/>
        </w:rPr>
        <w:t>www.rcn.org.uk/ ANP</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Rucinski, K. and Cook, J.L., 2020. Effects of preoperative opioid education on postoperative opioid use and pain management in orthopaedics: A systematic review. </w:t>
      </w:r>
      <w:r w:rsidRPr="00344D32">
        <w:rPr>
          <w:rFonts w:ascii="Arial" w:hAnsi="Arial"/>
          <w:i/>
          <w:iCs/>
          <w:noProof/>
          <w:sz w:val="24"/>
        </w:rPr>
        <w:t>Journal of Orthopaedics</w:t>
      </w:r>
      <w:r w:rsidRPr="00344D32">
        <w:rPr>
          <w:rFonts w:ascii="Arial" w:hAnsi="Arial"/>
          <w:noProof/>
          <w:sz w:val="24"/>
        </w:rPr>
        <w:t>, 20, pp.154–159.</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Ruis, C., Wajer, I.H., Robe, P. and van Zandvoort, M., 2017. Anxiety in the preoperative phase of awake brain tumor surgery. </w:t>
      </w:r>
      <w:r w:rsidRPr="00344D32">
        <w:rPr>
          <w:rFonts w:ascii="Arial" w:hAnsi="Arial"/>
          <w:i/>
          <w:iCs/>
          <w:noProof/>
          <w:sz w:val="24"/>
        </w:rPr>
        <w:t>Clinical Neurology and Neurosurgery</w:t>
      </w:r>
      <w:r w:rsidRPr="00344D32">
        <w:rPr>
          <w:rFonts w:ascii="Arial" w:hAnsi="Arial"/>
          <w:noProof/>
          <w:sz w:val="24"/>
        </w:rPr>
        <w:t>, 157.</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Ryan, D.W., 1975. A questionnaire survey of preoperative fears. </w:t>
      </w:r>
      <w:r w:rsidRPr="00344D32">
        <w:rPr>
          <w:rFonts w:ascii="Arial" w:hAnsi="Arial"/>
          <w:i/>
          <w:iCs/>
          <w:noProof/>
          <w:sz w:val="24"/>
        </w:rPr>
        <w:t>British Journal of Clinical Practice</w:t>
      </w:r>
      <w:r w:rsidRPr="00344D32">
        <w:rPr>
          <w:rFonts w:ascii="Arial" w:hAnsi="Arial"/>
          <w:noProof/>
          <w:sz w:val="24"/>
        </w:rPr>
        <w:t>, 29(1).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Sadeghi, T., Nayeri, N.D. and Abbaszadeh, A., 2015. The waiting process: a grounded theory study of families’ experiences of waiting for patients during surgery. </w:t>
      </w:r>
      <w:r w:rsidRPr="00344D32">
        <w:rPr>
          <w:rFonts w:ascii="Arial" w:hAnsi="Arial"/>
          <w:i/>
          <w:iCs/>
          <w:noProof/>
          <w:sz w:val="24"/>
        </w:rPr>
        <w:t>Journal of Research in Nursing</w:t>
      </w:r>
      <w:r w:rsidRPr="00344D32">
        <w:rPr>
          <w:rFonts w:ascii="Arial" w:hAnsi="Arial"/>
          <w:noProof/>
          <w:sz w:val="24"/>
        </w:rPr>
        <w:t>, 20(5).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Salisbury, C., Man, M.S., Bower, P., Guthrie, B., Chaplin, K., Gaunt, D.M., Brookes, S., Fitzpatrick, B., Gardner, C., Hollinghurst, S., Lee, V., McLeod, J., Mann, C., Moffat, K.R. and Mercer, S.W., 2018. Management of multimorbidity using a patient-centred care model: a pragmatic cluster-randomised trial of the 3D approach. </w:t>
      </w:r>
      <w:r w:rsidRPr="00344D32">
        <w:rPr>
          <w:rFonts w:ascii="Arial" w:hAnsi="Arial"/>
          <w:i/>
          <w:iCs/>
          <w:noProof/>
          <w:sz w:val="24"/>
        </w:rPr>
        <w:t>The Lancet</w:t>
      </w:r>
      <w:r w:rsidRPr="00344D32">
        <w:rPr>
          <w:rFonts w:ascii="Arial" w:hAnsi="Arial"/>
          <w:noProof/>
          <w:sz w:val="24"/>
        </w:rPr>
        <w:t>, 392(10141).</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Santana, M.J., Manalili, K., Jolley, R.J., Zelinsky, S., Quan, H. and Lu, M., 2018. </w:t>
      </w:r>
      <w:r w:rsidRPr="00344D32">
        <w:rPr>
          <w:rFonts w:ascii="Arial" w:hAnsi="Arial"/>
          <w:i/>
          <w:iCs/>
          <w:noProof/>
          <w:sz w:val="24"/>
        </w:rPr>
        <w:t>How to practice person-centred care: A conceptual framework</w:t>
      </w:r>
      <w:r w:rsidRPr="00344D32">
        <w:rPr>
          <w:rFonts w:ascii="Arial" w:hAnsi="Arial"/>
          <w:noProof/>
          <w:sz w:val="24"/>
        </w:rPr>
        <w:t xml:space="preserve">. </w:t>
      </w:r>
      <w:r w:rsidRPr="00344D32">
        <w:rPr>
          <w:rFonts w:ascii="Arial" w:hAnsi="Arial"/>
          <w:i/>
          <w:iCs/>
          <w:noProof/>
          <w:sz w:val="24"/>
        </w:rPr>
        <w:t>Health Expectations</w:t>
      </w:r>
      <w:r w:rsidRPr="00344D32">
        <w:rPr>
          <w:rFonts w:ascii="Arial" w:hAnsi="Arial"/>
          <w:noProof/>
          <w:sz w:val="24"/>
        </w:rPr>
        <w:t xml:space="preserve">, </w:t>
      </w:r>
      <w:r w:rsidRPr="00344D32">
        <w:rPr>
          <w:rFonts w:ascii="Arial" w:hAnsi="Arial"/>
          <w:noProof/>
          <w:sz w:val="24"/>
        </w:rPr>
        <w:lastRenderedPageBreak/>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Scholl, I., Zill, J.M., Härter, M. and Dirmaier, J., 2014. How do health services researchers understand the concept of patient-centeredness? Results from an expert survey. </w:t>
      </w:r>
      <w:r w:rsidRPr="00344D32">
        <w:rPr>
          <w:rFonts w:ascii="Arial" w:hAnsi="Arial"/>
          <w:i/>
          <w:iCs/>
          <w:noProof/>
          <w:sz w:val="24"/>
        </w:rPr>
        <w:t>Patient Preference and Adherence</w:t>
      </w:r>
      <w:r w:rsidRPr="00344D32">
        <w:rPr>
          <w:rFonts w:ascii="Arial" w:hAnsi="Arial"/>
          <w:noProof/>
          <w:sz w:val="24"/>
        </w:rPr>
        <w:t>, 8.</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Schwarzer, R., 2013. </w:t>
      </w:r>
      <w:r w:rsidRPr="00344D32">
        <w:rPr>
          <w:rFonts w:ascii="Arial" w:hAnsi="Arial"/>
          <w:i/>
          <w:iCs/>
          <w:noProof/>
          <w:sz w:val="24"/>
        </w:rPr>
        <w:t>Self-related Cognitions in Anxiety and Motivation</w:t>
      </w:r>
      <w:r w:rsidRPr="00344D32">
        <w:rPr>
          <w:rFonts w:ascii="Arial" w:hAnsi="Arial"/>
          <w:noProof/>
          <w:sz w:val="24"/>
        </w:rPr>
        <w:t xml:space="preserve">. </w:t>
      </w:r>
      <w:r w:rsidRPr="00344D32">
        <w:rPr>
          <w:rFonts w:ascii="Arial" w:hAnsi="Arial"/>
          <w:i/>
          <w:iCs/>
          <w:noProof/>
          <w:sz w:val="24"/>
        </w:rPr>
        <w:t>Self-related Cognitions in Anxiety and Motivation</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Shah, A.A., Haider, A.H., Zogg, C.K., Schwartz, D.A., Haut, E.R., Zafar, S.N., Schneider, E.B., Velopulos, C.G., Shafi, S., Zafar, H. and Efron, D.T., 2015. National estimates of predictors of outcomes for emergency general surgery. In: </w:t>
      </w:r>
      <w:r w:rsidRPr="00344D32">
        <w:rPr>
          <w:rFonts w:ascii="Arial" w:hAnsi="Arial"/>
          <w:i/>
          <w:iCs/>
          <w:noProof/>
          <w:sz w:val="24"/>
        </w:rPr>
        <w:t>Journal of Trauma and Acute Care Surgery</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Siewert, B. and Hochman, M.G., 2015. Improving safety through human factors engineering. </w:t>
      </w:r>
      <w:r w:rsidRPr="00344D32">
        <w:rPr>
          <w:rFonts w:ascii="Arial" w:hAnsi="Arial"/>
          <w:i/>
          <w:iCs/>
          <w:noProof/>
          <w:sz w:val="24"/>
        </w:rPr>
        <w:t>Radiographics</w:t>
      </w:r>
      <w:r w:rsidRPr="00344D32">
        <w:rPr>
          <w:rFonts w:ascii="Arial" w:hAnsi="Arial"/>
          <w:noProof/>
          <w:sz w:val="24"/>
        </w:rPr>
        <w:t>, 35(6).</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Sil, A., Kumar, P., Kumar, R. and Das, N., 2019. Selection of control, randomization, blinding, and allocation concealment. </w:t>
      </w:r>
      <w:r w:rsidRPr="00344D32">
        <w:rPr>
          <w:rFonts w:ascii="Arial" w:hAnsi="Arial"/>
          <w:i/>
          <w:iCs/>
          <w:noProof/>
          <w:sz w:val="24"/>
        </w:rPr>
        <w:t>Indian Dermatology Online Journal</w:t>
      </w:r>
      <w:r w:rsidRPr="00344D32">
        <w:rPr>
          <w:rFonts w:ascii="Arial" w:hAnsi="Arial"/>
          <w:noProof/>
          <w:sz w:val="24"/>
        </w:rPr>
        <w:t>, 10(5).</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Song, L., Han, X., Zhang, J. and Tang, L., 2020. Body image mediates the effect of stoma status on psychological distress and quality of life in patients with colorectal cancer. </w:t>
      </w:r>
      <w:r w:rsidRPr="00344D32">
        <w:rPr>
          <w:rFonts w:ascii="Arial" w:hAnsi="Arial"/>
          <w:i/>
          <w:iCs/>
          <w:noProof/>
          <w:sz w:val="24"/>
        </w:rPr>
        <w:t>Psycho-Oncology</w:t>
      </w:r>
      <w:r w:rsidRPr="00344D32">
        <w:rPr>
          <w:rFonts w:ascii="Arial" w:hAnsi="Arial"/>
          <w:noProof/>
          <w:sz w:val="24"/>
        </w:rPr>
        <w:t>, 29(4).</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Spruce, L., 2013. </w:t>
      </w:r>
      <w:r w:rsidRPr="00344D32">
        <w:rPr>
          <w:rFonts w:ascii="Arial" w:hAnsi="Arial"/>
          <w:i/>
          <w:iCs/>
          <w:noProof/>
          <w:sz w:val="24"/>
        </w:rPr>
        <w:t>Bringing back the basics of perioperative nursing care</w:t>
      </w:r>
      <w:r w:rsidRPr="00344D32">
        <w:rPr>
          <w:rFonts w:ascii="Arial" w:hAnsi="Arial"/>
          <w:noProof/>
          <w:sz w:val="24"/>
        </w:rPr>
        <w:t xml:space="preserve">. </w:t>
      </w:r>
      <w:r w:rsidRPr="00344D32">
        <w:rPr>
          <w:rFonts w:ascii="Arial" w:hAnsi="Arial"/>
          <w:i/>
          <w:iCs/>
          <w:noProof/>
          <w:sz w:val="24"/>
        </w:rPr>
        <w:t>AORN Journal</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Stamenkovic, D.M., Rancic, N.K., Latas, M.B., Neskovic, V., Rondovic, G.M., Wu, J.D. and Cattano, D., 2018. </w:t>
      </w:r>
      <w:r w:rsidRPr="00344D32">
        <w:rPr>
          <w:rFonts w:ascii="Arial" w:hAnsi="Arial"/>
          <w:i/>
          <w:iCs/>
          <w:noProof/>
          <w:sz w:val="24"/>
        </w:rPr>
        <w:t>Preoperative anxiety and implications on postoperative recovery: What can we do to change our history</w:t>
      </w:r>
      <w:r w:rsidRPr="00344D32">
        <w:rPr>
          <w:rFonts w:ascii="Arial" w:hAnsi="Arial"/>
          <w:noProof/>
          <w:sz w:val="24"/>
        </w:rPr>
        <w:t xml:space="preserve">. </w:t>
      </w:r>
      <w:r w:rsidRPr="00344D32">
        <w:rPr>
          <w:rFonts w:ascii="Arial" w:hAnsi="Arial"/>
          <w:i/>
          <w:iCs/>
          <w:noProof/>
          <w:sz w:val="24"/>
        </w:rPr>
        <w:t>Minerva Anestesiologica</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Stewart, M., Brown, J.B., Donner, A., McWhinney, I.R., Oates, J., Weston, W.W. and Jordan, J., 2000. The impact of patient-centered care on outcomes. </w:t>
      </w:r>
      <w:r w:rsidRPr="00344D32">
        <w:rPr>
          <w:rFonts w:ascii="Arial" w:hAnsi="Arial"/>
          <w:i/>
          <w:iCs/>
          <w:noProof/>
          <w:sz w:val="24"/>
        </w:rPr>
        <w:t>Journal of Family Practice</w:t>
      </w:r>
      <w:r w:rsidRPr="00344D32">
        <w:rPr>
          <w:rFonts w:ascii="Arial" w:hAnsi="Arial"/>
          <w:noProof/>
          <w:sz w:val="24"/>
        </w:rPr>
        <w:t>, 49(9).</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Stoneham, M., Murray, D. and Foss, N., 2014. </w:t>
      </w:r>
      <w:r w:rsidRPr="00344D32">
        <w:rPr>
          <w:rFonts w:ascii="Arial" w:hAnsi="Arial"/>
          <w:i/>
          <w:iCs/>
          <w:noProof/>
          <w:sz w:val="24"/>
        </w:rPr>
        <w:t>Emergency surgery: The big three - Abdominal aortic aneurysm, laparotomy and hip fracture</w:t>
      </w:r>
      <w:r w:rsidRPr="00344D32">
        <w:rPr>
          <w:rFonts w:ascii="Arial" w:hAnsi="Arial"/>
          <w:noProof/>
          <w:sz w:val="24"/>
        </w:rPr>
        <w:t xml:space="preserve">. </w:t>
      </w:r>
      <w:r w:rsidRPr="00344D32">
        <w:rPr>
          <w:rFonts w:ascii="Arial" w:hAnsi="Arial"/>
          <w:i/>
          <w:iCs/>
          <w:noProof/>
          <w:sz w:val="24"/>
        </w:rPr>
        <w:t>Anaesthesia</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Suresh, K., 2011. </w:t>
      </w:r>
      <w:r w:rsidRPr="00344D32">
        <w:rPr>
          <w:rFonts w:ascii="Arial" w:hAnsi="Arial"/>
          <w:i/>
          <w:iCs/>
          <w:noProof/>
          <w:sz w:val="24"/>
        </w:rPr>
        <w:t>An overview of randomization techniques: An unbiased assessment of outcome in clinical research</w:t>
      </w:r>
      <w:r w:rsidRPr="00344D32">
        <w:rPr>
          <w:rFonts w:ascii="Arial" w:hAnsi="Arial"/>
          <w:noProof/>
          <w:sz w:val="24"/>
        </w:rPr>
        <w:t xml:space="preserve">. </w:t>
      </w:r>
      <w:r w:rsidRPr="00344D32">
        <w:rPr>
          <w:rFonts w:ascii="Arial" w:hAnsi="Arial"/>
          <w:i/>
          <w:iCs/>
          <w:noProof/>
          <w:sz w:val="24"/>
        </w:rPr>
        <w:t>Journal of Human Reproductive Sciences</w:t>
      </w:r>
      <w:r w:rsidRPr="00344D32">
        <w:rPr>
          <w:rFonts w:ascii="Arial" w:hAnsi="Arial"/>
          <w:noProof/>
          <w:sz w:val="24"/>
        </w:rPr>
        <w:t>, .</w:t>
      </w:r>
    </w:p>
    <w:p w:rsid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Syx, R.L., 2008. </w:t>
      </w:r>
      <w:r w:rsidRPr="00344D32">
        <w:rPr>
          <w:rFonts w:ascii="Arial" w:hAnsi="Arial"/>
          <w:i/>
          <w:iCs/>
          <w:noProof/>
          <w:sz w:val="24"/>
        </w:rPr>
        <w:t>The practice of patient education: The theoretical perspective</w:t>
      </w:r>
      <w:r w:rsidRPr="00344D32">
        <w:rPr>
          <w:rFonts w:ascii="Arial" w:hAnsi="Arial"/>
          <w:noProof/>
          <w:sz w:val="24"/>
        </w:rPr>
        <w:t xml:space="preserve">. </w:t>
      </w:r>
      <w:r w:rsidRPr="00344D32">
        <w:rPr>
          <w:rFonts w:ascii="Arial" w:hAnsi="Arial"/>
          <w:i/>
          <w:iCs/>
          <w:noProof/>
          <w:sz w:val="24"/>
        </w:rPr>
        <w:t>Orthopaedic Nursing</w:t>
      </w:r>
      <w:r w:rsidRPr="00344D32">
        <w:rPr>
          <w:rFonts w:ascii="Arial" w:hAnsi="Arial"/>
          <w:noProof/>
          <w:sz w:val="24"/>
        </w:rPr>
        <w:t>, .</w:t>
      </w:r>
    </w:p>
    <w:p w:rsidR="00C82E46" w:rsidRPr="00881E38" w:rsidRDefault="00C82E46" w:rsidP="00C82E46">
      <w:pPr>
        <w:spacing w:after="0" w:line="360" w:lineRule="auto"/>
        <w:rPr>
          <w:rFonts w:ascii="Arial" w:hAnsi="Arial"/>
          <w:color w:val="00B0F0"/>
          <w:sz w:val="24"/>
          <w:shd w:val="clear" w:color="auto" w:fill="FFFFFF"/>
        </w:rPr>
      </w:pPr>
      <w:r w:rsidRPr="00881E38">
        <w:rPr>
          <w:rFonts w:ascii="Arial" w:hAnsi="Arial"/>
          <w:sz w:val="24"/>
          <w:shd w:val="clear" w:color="auto" w:fill="FFFFFF"/>
        </w:rPr>
        <w:t>The Health Foundation. 2009. </w:t>
      </w:r>
      <w:r w:rsidRPr="00881E38">
        <w:rPr>
          <w:rFonts w:ascii="Arial" w:hAnsi="Arial"/>
          <w:i/>
          <w:iCs/>
          <w:sz w:val="24"/>
          <w:shd w:val="clear" w:color="auto" w:fill="FFFFFF"/>
        </w:rPr>
        <w:t>Putting patients at the heart of care | The Health Foundation</w:t>
      </w:r>
      <w:r w:rsidRPr="00881E38">
        <w:rPr>
          <w:rFonts w:ascii="Arial" w:hAnsi="Arial"/>
          <w:sz w:val="24"/>
          <w:shd w:val="clear" w:color="auto" w:fill="FFFFFF"/>
        </w:rPr>
        <w:t>. [</w:t>
      </w:r>
      <w:proofErr w:type="gramStart"/>
      <w:r w:rsidRPr="00881E38">
        <w:rPr>
          <w:rFonts w:ascii="Arial" w:hAnsi="Arial"/>
          <w:sz w:val="24"/>
          <w:shd w:val="clear" w:color="auto" w:fill="FFFFFF"/>
        </w:rPr>
        <w:t>online</w:t>
      </w:r>
      <w:proofErr w:type="gramEnd"/>
      <w:r w:rsidRPr="00881E38">
        <w:rPr>
          <w:rFonts w:ascii="Arial" w:hAnsi="Arial"/>
          <w:sz w:val="24"/>
          <w:shd w:val="clear" w:color="auto" w:fill="FFFFFF"/>
        </w:rPr>
        <w:t>] Available at: &lt;https://www.health.org.uk/newsletter-feature/putting-patients-at-the-heart-of-care&gt; [Accessed 22 October 2021].</w:t>
      </w:r>
    </w:p>
    <w:p w:rsidR="00EF75C0" w:rsidRPr="00344D32" w:rsidRDefault="00EF75C0" w:rsidP="00344D32">
      <w:pPr>
        <w:widowControl w:val="0"/>
        <w:autoSpaceDE w:val="0"/>
        <w:autoSpaceDN w:val="0"/>
        <w:adjustRightInd w:val="0"/>
        <w:rPr>
          <w:rFonts w:ascii="Arial" w:hAnsi="Arial"/>
          <w:noProof/>
          <w:sz w:val="24"/>
        </w:rPr>
      </w:pP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lastRenderedPageBreak/>
        <w:t xml:space="preserve">The Royal College of Surgeons of England and Department of Health, 2011. The Higher Risk General Surgical Patient : Towards Improved Care for a Forgotten Group Department of Health on. </w:t>
      </w:r>
      <w:r w:rsidRPr="00344D32">
        <w:rPr>
          <w:rFonts w:ascii="Arial" w:hAnsi="Arial"/>
          <w:i/>
          <w:iCs/>
          <w:noProof/>
          <w:sz w:val="24"/>
        </w:rPr>
        <w:t>London: Royal College of …</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Vest, J.R., Bolin, J.N., Miller, T.R., Gamm, L.D., Siegrist, T.E. and Martinez, L.E., 2010. </w:t>
      </w:r>
      <w:r w:rsidRPr="00344D32">
        <w:rPr>
          <w:rFonts w:ascii="Arial" w:hAnsi="Arial"/>
          <w:i/>
          <w:iCs/>
          <w:noProof/>
          <w:sz w:val="24"/>
        </w:rPr>
        <w:t>Review: Medical homes: ‘where you stand on definitions depends on where you sit’</w:t>
      </w:r>
      <w:r w:rsidRPr="00344D32">
        <w:rPr>
          <w:rFonts w:ascii="Arial" w:hAnsi="Arial"/>
          <w:noProof/>
          <w:sz w:val="24"/>
        </w:rPr>
        <w:t xml:space="preserve">. </w:t>
      </w:r>
      <w:r w:rsidRPr="00344D32">
        <w:rPr>
          <w:rFonts w:ascii="Arial" w:hAnsi="Arial"/>
          <w:i/>
          <w:iCs/>
          <w:noProof/>
          <w:sz w:val="24"/>
        </w:rPr>
        <w:t>Medical Care Research and Review</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Walburn, J., Vedhara, K., Hankins, M., Rixon, L. and Weinman, J., 2009. </w:t>
      </w:r>
      <w:r w:rsidRPr="00344D32">
        <w:rPr>
          <w:rFonts w:ascii="Arial" w:hAnsi="Arial"/>
          <w:i/>
          <w:iCs/>
          <w:noProof/>
          <w:sz w:val="24"/>
        </w:rPr>
        <w:t>Psychological stress and wound healing in humans: A systematic review and meta-analysis</w:t>
      </w:r>
      <w:r w:rsidRPr="00344D32">
        <w:rPr>
          <w:rFonts w:ascii="Arial" w:hAnsi="Arial"/>
          <w:noProof/>
          <w:sz w:val="24"/>
        </w:rPr>
        <w:t xml:space="preserve">. </w:t>
      </w:r>
      <w:r w:rsidRPr="00344D32">
        <w:rPr>
          <w:rFonts w:ascii="Arial" w:hAnsi="Arial"/>
          <w:i/>
          <w:iCs/>
          <w:noProof/>
          <w:sz w:val="24"/>
        </w:rPr>
        <w:t>Journal of Psychosomatic Research</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Walker, J.A., 2007. </w:t>
      </w:r>
      <w:r w:rsidRPr="00344D32">
        <w:rPr>
          <w:rFonts w:ascii="Arial" w:hAnsi="Arial"/>
          <w:i/>
          <w:iCs/>
          <w:noProof/>
          <w:sz w:val="24"/>
        </w:rPr>
        <w:t>What is the effect of preoperative information on patient satisfaction?</w:t>
      </w:r>
      <w:r w:rsidRPr="00344D32">
        <w:rPr>
          <w:rFonts w:ascii="Arial" w:hAnsi="Arial"/>
          <w:noProof/>
          <w:sz w:val="24"/>
        </w:rPr>
        <w:t xml:space="preserve"> </w:t>
      </w:r>
      <w:r w:rsidRPr="00344D32">
        <w:rPr>
          <w:rFonts w:ascii="Arial" w:hAnsi="Arial"/>
          <w:i/>
          <w:iCs/>
          <w:noProof/>
          <w:sz w:val="24"/>
        </w:rPr>
        <w:t>British journal of nursing (Mark Allen Publishing)</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Walls, P., 2015. Understanding Research for Nursing Students Ellis Peter Understanding Research for Nursing Students168pp £16.99 Sage/Learning Matters 9871446267615 144626761X. </w:t>
      </w:r>
      <w:r w:rsidRPr="00344D32">
        <w:rPr>
          <w:rFonts w:ascii="Arial" w:hAnsi="Arial"/>
          <w:i/>
          <w:iCs/>
          <w:noProof/>
          <w:sz w:val="24"/>
        </w:rPr>
        <w:t>Nurse Researcher</w:t>
      </w:r>
      <w:r w:rsidRPr="00344D32">
        <w:rPr>
          <w:rFonts w:ascii="Arial" w:hAnsi="Arial"/>
          <w:noProof/>
          <w:sz w:val="24"/>
        </w:rPr>
        <w:t>.</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Weiser, T.G., Haynes, A.B., Molina, G., Lipsitz, S.R., Esquivel, M.M., Uribe-Leitz, T., Fu, R., Azad, T., Chao, T.E., Berry, W.R. and Gawande, A.A., 2016. Size and distribution of the global volume of surgery in 2012. </w:t>
      </w:r>
      <w:r w:rsidRPr="00344D32">
        <w:rPr>
          <w:rFonts w:ascii="Arial" w:hAnsi="Arial"/>
          <w:i/>
          <w:iCs/>
          <w:noProof/>
          <w:sz w:val="24"/>
        </w:rPr>
        <w:t>Bulletin of the World Health Organization</w:t>
      </w:r>
      <w:r w:rsidRPr="00344D32">
        <w:rPr>
          <w:rFonts w:ascii="Arial" w:hAnsi="Arial"/>
          <w:noProof/>
          <w:sz w:val="24"/>
        </w:rPr>
        <w:t>, 94(3).</w:t>
      </w:r>
    </w:p>
    <w:p w:rsid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Williams, J.B., Alexander, K.P., Morin, J.F., Langlois, Y., Noiseux, N., Perrault, L.P., Smolderen, K., Arnold, S. V., Eisenberg, M.J., Pilote, L., Monette, J., Bergman, H., Smith, P.K. and Afilalo, J., 2013. Preoperative anxiety as a predictor of mortality and major morbidity in patients aged &gt;70 years undergoing cardiac surgery. </w:t>
      </w:r>
      <w:r w:rsidRPr="00344D32">
        <w:rPr>
          <w:rFonts w:ascii="Arial" w:hAnsi="Arial"/>
          <w:i/>
          <w:iCs/>
          <w:noProof/>
          <w:sz w:val="24"/>
        </w:rPr>
        <w:t>American Journal of Cardiology</w:t>
      </w:r>
      <w:r w:rsidRPr="00344D32">
        <w:rPr>
          <w:rFonts w:ascii="Arial" w:hAnsi="Arial"/>
          <w:noProof/>
          <w:sz w:val="24"/>
        </w:rPr>
        <w:t>, 111(1).</w:t>
      </w:r>
    </w:p>
    <w:p w:rsidR="00EF75C0" w:rsidRPr="00344D32" w:rsidRDefault="00EF75C0" w:rsidP="00344D32">
      <w:pPr>
        <w:widowControl w:val="0"/>
        <w:autoSpaceDE w:val="0"/>
        <w:autoSpaceDN w:val="0"/>
        <w:adjustRightInd w:val="0"/>
        <w:rPr>
          <w:rFonts w:ascii="Arial" w:hAnsi="Arial"/>
          <w:noProof/>
          <w:sz w:val="24"/>
        </w:rPr>
      </w:pPr>
      <w:r>
        <w:rPr>
          <w:rFonts w:ascii="Arial" w:hAnsi="Arial"/>
          <w:noProof/>
          <w:sz w:val="24"/>
        </w:rPr>
        <w:t xml:space="preserve">Williamson, G.G. and Whittaker,A., 2020. </w:t>
      </w:r>
      <w:r w:rsidRPr="00EF75C0">
        <w:rPr>
          <w:rFonts w:ascii="Arial" w:hAnsi="Arial"/>
          <w:i/>
          <w:noProof/>
          <w:sz w:val="24"/>
        </w:rPr>
        <w:t>Succeding in Literature Reviews &amp; Research Project Plans for Nursing Students</w:t>
      </w:r>
      <w:r>
        <w:rPr>
          <w:rFonts w:ascii="Arial" w:hAnsi="Arial"/>
          <w:noProof/>
          <w:sz w:val="24"/>
        </w:rPr>
        <w:t>. California:SAGE Publications.</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Wilson, C.J., Mitchelson, A.J., Tzeng, T.H., El-Othmani, M.M., Saleh, J., Vasdev, S., LaMontagne, H.J. and Saleh, K.J., 2016. </w:t>
      </w:r>
      <w:r w:rsidRPr="00344D32">
        <w:rPr>
          <w:rFonts w:ascii="Arial" w:hAnsi="Arial"/>
          <w:i/>
          <w:iCs/>
          <w:noProof/>
          <w:sz w:val="24"/>
        </w:rPr>
        <w:t>Caring for the surgically anxious patient: a review of the interventions and a guide to optimizing surgical outcomes</w:t>
      </w:r>
      <w:r w:rsidRPr="00344D32">
        <w:rPr>
          <w:rFonts w:ascii="Arial" w:hAnsi="Arial"/>
          <w:noProof/>
          <w:sz w:val="24"/>
        </w:rPr>
        <w:t xml:space="preserve">. </w:t>
      </w:r>
      <w:r w:rsidRPr="00344D32">
        <w:rPr>
          <w:rFonts w:ascii="Arial" w:hAnsi="Arial"/>
          <w:i/>
          <w:iCs/>
          <w:noProof/>
          <w:sz w:val="24"/>
        </w:rPr>
        <w:t>American Journal of Surgery</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Wolfe, A., 2001. Institute of Medicine Report: Crossing the Quality Chasm: A New Health Care System for the 21st Century. </w:t>
      </w:r>
      <w:r w:rsidRPr="00344D32">
        <w:rPr>
          <w:rFonts w:ascii="Arial" w:hAnsi="Arial"/>
          <w:i/>
          <w:iCs/>
          <w:noProof/>
          <w:sz w:val="24"/>
        </w:rPr>
        <w:t>Policy, Politics, &amp; Nursing Practice</w:t>
      </w:r>
      <w:r w:rsidRPr="00344D32">
        <w:rPr>
          <w:rFonts w:ascii="Arial" w:hAnsi="Arial"/>
          <w:noProof/>
          <w:sz w:val="24"/>
        </w:rPr>
        <w:t>, 2(3).</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Wongkietkachorn, A., Wongkietkachorn, N. and Rhunsiri, P., n.d. Preoperative Needs-Based Education to Reduce Anxiety, Increase Satisfaction, and Decrease Time Spent in Day Surgery: A Randomized Controlled Trial.</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Yilmaz, K., 2013. </w:t>
      </w:r>
      <w:r w:rsidRPr="00344D32">
        <w:rPr>
          <w:rFonts w:ascii="Arial" w:hAnsi="Arial"/>
          <w:i/>
          <w:iCs/>
          <w:noProof/>
          <w:sz w:val="24"/>
        </w:rPr>
        <w:t>Comparison of Quantitative and Qualitative Research Traditions</w:t>
      </w:r>
      <w:r w:rsidRPr="00344D32">
        <w:rPr>
          <w:rFonts w:ascii="Arial" w:hAnsi="Arial"/>
          <w:noProof/>
          <w:sz w:val="24"/>
        </w:rPr>
        <w:t xml:space="preserve">. </w:t>
      </w:r>
      <w:r w:rsidRPr="00344D32">
        <w:rPr>
          <w:rFonts w:ascii="Arial" w:hAnsi="Arial"/>
          <w:i/>
          <w:iCs/>
          <w:noProof/>
          <w:sz w:val="24"/>
        </w:rPr>
        <w:t>European Journal of Education</w:t>
      </w:r>
      <w:r w:rsidRPr="00344D32">
        <w:rPr>
          <w:rFonts w:ascii="Arial" w:hAnsi="Arial"/>
          <w:noProof/>
          <w:sz w:val="24"/>
        </w:rPr>
        <w:t>, .</w:t>
      </w:r>
    </w:p>
    <w:p w:rsidR="00344D32" w:rsidRPr="00344D32" w:rsidRDefault="00344D32" w:rsidP="00344D32">
      <w:pPr>
        <w:widowControl w:val="0"/>
        <w:autoSpaceDE w:val="0"/>
        <w:autoSpaceDN w:val="0"/>
        <w:adjustRightInd w:val="0"/>
        <w:rPr>
          <w:rFonts w:ascii="Arial" w:hAnsi="Arial"/>
          <w:noProof/>
          <w:sz w:val="24"/>
        </w:rPr>
      </w:pPr>
      <w:r w:rsidRPr="00344D32">
        <w:rPr>
          <w:rFonts w:ascii="Arial" w:hAnsi="Arial"/>
          <w:noProof/>
          <w:sz w:val="24"/>
        </w:rPr>
        <w:t xml:space="preserve">You, L. ming, Aiken, L.H., Sloane, D.M., Liu, K., He, G. ping, Hu, Y., Jiang, X. lian, Li, X. han, Li, X. mei, Liu, H. ping, Shang, S. mei, Kutney-Lee, A. and Sermeus, W., 2013. Hospital nursing, care quality, and patient satisfaction: Cross-sectional surveys of nurses and patients in hospitals in China and Europe. </w:t>
      </w:r>
      <w:r w:rsidRPr="00344D32">
        <w:rPr>
          <w:rFonts w:ascii="Arial" w:hAnsi="Arial"/>
          <w:i/>
          <w:iCs/>
          <w:noProof/>
          <w:sz w:val="24"/>
        </w:rPr>
        <w:t xml:space="preserve">International Journal of </w:t>
      </w:r>
      <w:r w:rsidRPr="00344D32">
        <w:rPr>
          <w:rFonts w:ascii="Arial" w:hAnsi="Arial"/>
          <w:i/>
          <w:iCs/>
          <w:noProof/>
          <w:sz w:val="24"/>
        </w:rPr>
        <w:lastRenderedPageBreak/>
        <w:t>Nursing Studies</w:t>
      </w:r>
      <w:r w:rsidRPr="00344D32">
        <w:rPr>
          <w:rFonts w:ascii="Arial" w:hAnsi="Arial"/>
          <w:noProof/>
          <w:sz w:val="24"/>
        </w:rPr>
        <w:t>, 50(2).</w:t>
      </w:r>
    </w:p>
    <w:p w:rsidR="0012043C" w:rsidRPr="00344D32" w:rsidRDefault="00344D32" w:rsidP="0012043C">
      <w:pPr>
        <w:rPr>
          <w:rFonts w:ascii="Arial" w:hAnsi="Arial"/>
          <w:sz w:val="24"/>
        </w:rPr>
      </w:pPr>
      <w:r>
        <w:rPr>
          <w:rFonts w:ascii="Arial" w:hAnsi="Arial"/>
          <w:sz w:val="24"/>
        </w:rPr>
        <w:fldChar w:fldCharType="end"/>
      </w:r>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spellStart"/>
      <w:r w:rsidRPr="00ED1736">
        <w:rPr>
          <w:rFonts w:ascii="ff8" w:eastAsia="Times New Roman" w:hAnsi="ff8" w:cs="Times New Roman"/>
          <w:color w:val="000000"/>
          <w:sz w:val="60"/>
          <w:szCs w:val="60"/>
          <w:lang w:val="en-GB" w:eastAsia="en-GB"/>
        </w:rPr>
        <w:t>Conse</w:t>
      </w:r>
      <w:proofErr w:type="spellEnd"/>
      <w:r w:rsidRPr="00ED1736">
        <w:rPr>
          <w:rFonts w:ascii="ff8" w:eastAsia="Times New Roman" w:hAnsi="ff8" w:cs="Times New Roman"/>
          <w:color w:val="000000"/>
          <w:sz w:val="60"/>
          <w:szCs w:val="60"/>
          <w:lang w:val="en-GB" w:eastAsia="en-GB"/>
        </w:rPr>
        <w:t>-</w:t>
      </w:r>
    </w:p>
    <w:p w:rsidR="00ED1736" w:rsidRPr="00ED1736" w:rsidRDefault="00A6175E" w:rsidP="00ED1736">
      <w:pPr>
        <w:shd w:val="clear" w:color="auto" w:fill="FFFFFF"/>
        <w:spacing w:after="0" w:line="0" w:lineRule="auto"/>
        <w:rPr>
          <w:rFonts w:ascii="ff8" w:eastAsia="Times New Roman" w:hAnsi="ff8" w:cs="Times New Roman"/>
          <w:color w:val="000000"/>
          <w:sz w:val="60"/>
          <w:szCs w:val="60"/>
          <w:lang w:val="en-GB" w:eastAsia="en-GB"/>
        </w:rPr>
      </w:pPr>
      <w:proofErr w:type="spellStart"/>
      <w:r w:rsidRPr="00ED1736">
        <w:rPr>
          <w:rFonts w:ascii="ff8" w:eastAsia="Times New Roman" w:hAnsi="ff8" w:cs="Times New Roman"/>
          <w:color w:val="000000"/>
          <w:sz w:val="60"/>
          <w:szCs w:val="60"/>
          <w:lang w:val="en-GB" w:eastAsia="en-GB"/>
        </w:rPr>
        <w:t>Quently</w:t>
      </w:r>
      <w:proofErr w:type="spellEnd"/>
      <w:r w:rsidR="00ED1736" w:rsidRPr="00ED1736">
        <w:rPr>
          <w:rFonts w:ascii="ff8" w:eastAsia="Times New Roman" w:hAnsi="ff8" w:cs="Times New Roman"/>
          <w:color w:val="000000"/>
          <w:sz w:val="60"/>
          <w:szCs w:val="60"/>
          <w:lang w:val="en-GB" w:eastAsia="en-GB"/>
        </w:rPr>
        <w:t>, there has been a growing interest in the study of</w:t>
      </w:r>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gramStart"/>
      <w:r w:rsidRPr="00ED1736">
        <w:rPr>
          <w:rFonts w:ascii="ff8" w:eastAsia="Times New Roman" w:hAnsi="ff8" w:cs="Times New Roman"/>
          <w:color w:val="000000"/>
          <w:sz w:val="60"/>
          <w:szCs w:val="60"/>
          <w:lang w:val="en-GB" w:eastAsia="en-GB"/>
        </w:rPr>
        <w:t>anxiety-reducing</w:t>
      </w:r>
      <w:proofErr w:type="gramEnd"/>
      <w:r w:rsidRPr="00ED1736">
        <w:rPr>
          <w:rFonts w:ascii="ff8" w:eastAsia="Times New Roman" w:hAnsi="ff8" w:cs="Times New Roman"/>
          <w:color w:val="000000"/>
          <w:sz w:val="60"/>
          <w:szCs w:val="60"/>
          <w:lang w:val="en-GB" w:eastAsia="en-GB"/>
        </w:rPr>
        <w:t xml:space="preserve"> interventions and in the </w:t>
      </w:r>
      <w:proofErr w:type="spellStart"/>
      <w:r w:rsidRPr="00ED1736">
        <w:rPr>
          <w:rFonts w:ascii="ff8" w:eastAsia="Times New Roman" w:hAnsi="ff8" w:cs="Times New Roman"/>
          <w:color w:val="000000"/>
          <w:sz w:val="60"/>
          <w:szCs w:val="60"/>
          <w:lang w:val="en-GB" w:eastAsia="en-GB"/>
        </w:rPr>
        <w:t>possibl</w:t>
      </w:r>
      <w:proofErr w:type="spellEnd"/>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spellStart"/>
      <w:r w:rsidRPr="00ED1736">
        <w:rPr>
          <w:rFonts w:ascii="ff8" w:eastAsia="Times New Roman" w:hAnsi="ff8" w:cs="Times New Roman"/>
          <w:color w:val="000000"/>
          <w:sz w:val="60"/>
          <w:szCs w:val="60"/>
          <w:lang w:val="en-GB" w:eastAsia="en-GB"/>
        </w:rPr>
        <w:t>Conse</w:t>
      </w:r>
      <w:proofErr w:type="spellEnd"/>
      <w:r w:rsidRPr="00ED1736">
        <w:rPr>
          <w:rFonts w:ascii="ff8" w:eastAsia="Times New Roman" w:hAnsi="ff8" w:cs="Times New Roman"/>
          <w:color w:val="000000"/>
          <w:sz w:val="60"/>
          <w:szCs w:val="60"/>
          <w:lang w:val="en-GB" w:eastAsia="en-GB"/>
        </w:rPr>
        <w:t>-</w:t>
      </w:r>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spellStart"/>
      <w:proofErr w:type="gramStart"/>
      <w:r w:rsidRPr="00ED1736">
        <w:rPr>
          <w:rFonts w:ascii="ff8" w:eastAsia="Times New Roman" w:hAnsi="ff8" w:cs="Times New Roman"/>
          <w:color w:val="000000"/>
          <w:sz w:val="60"/>
          <w:szCs w:val="60"/>
          <w:lang w:val="en-GB" w:eastAsia="en-GB"/>
        </w:rPr>
        <w:t>quently</w:t>
      </w:r>
      <w:proofErr w:type="spellEnd"/>
      <w:proofErr w:type="gramEnd"/>
      <w:r w:rsidRPr="00ED1736">
        <w:rPr>
          <w:rFonts w:ascii="ff8" w:eastAsia="Times New Roman" w:hAnsi="ff8" w:cs="Times New Roman"/>
          <w:color w:val="000000"/>
          <w:sz w:val="60"/>
          <w:szCs w:val="60"/>
          <w:lang w:val="en-GB" w:eastAsia="en-GB"/>
        </w:rPr>
        <w:t>, there has been a growing interest in the study of</w:t>
      </w:r>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gramStart"/>
      <w:r w:rsidRPr="00ED1736">
        <w:rPr>
          <w:rFonts w:ascii="ff8" w:eastAsia="Times New Roman" w:hAnsi="ff8" w:cs="Times New Roman"/>
          <w:color w:val="000000"/>
          <w:sz w:val="60"/>
          <w:szCs w:val="60"/>
          <w:lang w:val="en-GB" w:eastAsia="en-GB"/>
        </w:rPr>
        <w:t>anxiety-reducing</w:t>
      </w:r>
      <w:proofErr w:type="gramEnd"/>
      <w:r w:rsidRPr="00ED1736">
        <w:rPr>
          <w:rFonts w:ascii="ff8" w:eastAsia="Times New Roman" w:hAnsi="ff8" w:cs="Times New Roman"/>
          <w:color w:val="000000"/>
          <w:sz w:val="60"/>
          <w:szCs w:val="60"/>
          <w:lang w:val="en-GB" w:eastAsia="en-GB"/>
        </w:rPr>
        <w:t xml:space="preserve"> interventions and in the </w:t>
      </w:r>
      <w:proofErr w:type="spellStart"/>
      <w:r w:rsidRPr="00ED1736">
        <w:rPr>
          <w:rFonts w:ascii="ff8" w:eastAsia="Times New Roman" w:hAnsi="ff8" w:cs="Times New Roman"/>
          <w:color w:val="000000"/>
          <w:sz w:val="60"/>
          <w:szCs w:val="60"/>
          <w:lang w:val="en-GB" w:eastAsia="en-GB"/>
        </w:rPr>
        <w:t>possibl</w:t>
      </w:r>
      <w:proofErr w:type="spellEnd"/>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spellStart"/>
      <w:r w:rsidRPr="00ED1736">
        <w:rPr>
          <w:rFonts w:ascii="ff8" w:eastAsia="Times New Roman" w:hAnsi="ff8" w:cs="Times New Roman"/>
          <w:color w:val="000000"/>
          <w:sz w:val="60"/>
          <w:szCs w:val="60"/>
          <w:lang w:val="en-GB" w:eastAsia="en-GB"/>
        </w:rPr>
        <w:t>Conse</w:t>
      </w:r>
      <w:proofErr w:type="spellEnd"/>
      <w:r w:rsidRPr="00ED1736">
        <w:rPr>
          <w:rFonts w:ascii="ff8" w:eastAsia="Times New Roman" w:hAnsi="ff8" w:cs="Times New Roman"/>
          <w:color w:val="000000"/>
          <w:sz w:val="60"/>
          <w:szCs w:val="60"/>
          <w:lang w:val="en-GB" w:eastAsia="en-GB"/>
        </w:rPr>
        <w:t>-</w:t>
      </w:r>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spellStart"/>
      <w:proofErr w:type="gramStart"/>
      <w:r w:rsidRPr="00ED1736">
        <w:rPr>
          <w:rFonts w:ascii="ff8" w:eastAsia="Times New Roman" w:hAnsi="ff8" w:cs="Times New Roman"/>
          <w:color w:val="000000"/>
          <w:sz w:val="60"/>
          <w:szCs w:val="60"/>
          <w:lang w:val="en-GB" w:eastAsia="en-GB"/>
        </w:rPr>
        <w:t>quently</w:t>
      </w:r>
      <w:proofErr w:type="spellEnd"/>
      <w:proofErr w:type="gramEnd"/>
      <w:r w:rsidRPr="00ED1736">
        <w:rPr>
          <w:rFonts w:ascii="ff8" w:eastAsia="Times New Roman" w:hAnsi="ff8" w:cs="Times New Roman"/>
          <w:color w:val="000000"/>
          <w:sz w:val="60"/>
          <w:szCs w:val="60"/>
          <w:lang w:val="en-GB" w:eastAsia="en-GB"/>
        </w:rPr>
        <w:t>, there has been a growing interest in the study of</w:t>
      </w:r>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gramStart"/>
      <w:r w:rsidRPr="00ED1736">
        <w:rPr>
          <w:rFonts w:ascii="ff8" w:eastAsia="Times New Roman" w:hAnsi="ff8" w:cs="Times New Roman"/>
          <w:color w:val="000000"/>
          <w:sz w:val="60"/>
          <w:szCs w:val="60"/>
          <w:lang w:val="en-GB" w:eastAsia="en-GB"/>
        </w:rPr>
        <w:t>anxiety-reducing</w:t>
      </w:r>
      <w:proofErr w:type="gramEnd"/>
      <w:r w:rsidRPr="00ED1736">
        <w:rPr>
          <w:rFonts w:ascii="ff8" w:eastAsia="Times New Roman" w:hAnsi="ff8" w:cs="Times New Roman"/>
          <w:color w:val="000000"/>
          <w:sz w:val="60"/>
          <w:szCs w:val="60"/>
          <w:lang w:val="en-GB" w:eastAsia="en-GB"/>
        </w:rPr>
        <w:t xml:space="preserve"> interventions and in the </w:t>
      </w:r>
      <w:proofErr w:type="spellStart"/>
      <w:r w:rsidRPr="00ED1736">
        <w:rPr>
          <w:rFonts w:ascii="ff8" w:eastAsia="Times New Roman" w:hAnsi="ff8" w:cs="Times New Roman"/>
          <w:color w:val="000000"/>
          <w:sz w:val="60"/>
          <w:szCs w:val="60"/>
          <w:lang w:val="en-GB" w:eastAsia="en-GB"/>
        </w:rPr>
        <w:t>possibl</w:t>
      </w:r>
      <w:proofErr w:type="spellEnd"/>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spellStart"/>
      <w:r w:rsidRPr="00ED1736">
        <w:rPr>
          <w:rFonts w:ascii="ff8" w:eastAsia="Times New Roman" w:hAnsi="ff8" w:cs="Times New Roman"/>
          <w:color w:val="000000"/>
          <w:sz w:val="60"/>
          <w:szCs w:val="60"/>
          <w:lang w:val="en-GB" w:eastAsia="en-GB"/>
        </w:rPr>
        <w:t>Conse</w:t>
      </w:r>
      <w:proofErr w:type="spellEnd"/>
      <w:r w:rsidRPr="00ED1736">
        <w:rPr>
          <w:rFonts w:ascii="ff8" w:eastAsia="Times New Roman" w:hAnsi="ff8" w:cs="Times New Roman"/>
          <w:color w:val="000000"/>
          <w:sz w:val="60"/>
          <w:szCs w:val="60"/>
          <w:lang w:val="en-GB" w:eastAsia="en-GB"/>
        </w:rPr>
        <w:t>-</w:t>
      </w:r>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spellStart"/>
      <w:proofErr w:type="gramStart"/>
      <w:r w:rsidRPr="00ED1736">
        <w:rPr>
          <w:rFonts w:ascii="ff8" w:eastAsia="Times New Roman" w:hAnsi="ff8" w:cs="Times New Roman"/>
          <w:color w:val="000000"/>
          <w:sz w:val="60"/>
          <w:szCs w:val="60"/>
          <w:lang w:val="en-GB" w:eastAsia="en-GB"/>
        </w:rPr>
        <w:t>quently</w:t>
      </w:r>
      <w:proofErr w:type="spellEnd"/>
      <w:proofErr w:type="gramEnd"/>
      <w:r w:rsidRPr="00ED1736">
        <w:rPr>
          <w:rFonts w:ascii="ff8" w:eastAsia="Times New Roman" w:hAnsi="ff8" w:cs="Times New Roman"/>
          <w:color w:val="000000"/>
          <w:sz w:val="60"/>
          <w:szCs w:val="60"/>
          <w:lang w:val="en-GB" w:eastAsia="en-GB"/>
        </w:rPr>
        <w:t>, there has been a growing interest in the study of</w:t>
      </w:r>
    </w:p>
    <w:p w:rsidR="00ED1736" w:rsidRPr="00ED1736" w:rsidRDefault="00ED1736" w:rsidP="00ED1736">
      <w:pPr>
        <w:shd w:val="clear" w:color="auto" w:fill="FFFFFF"/>
        <w:spacing w:after="0" w:line="0" w:lineRule="auto"/>
        <w:rPr>
          <w:rFonts w:ascii="ff8" w:eastAsia="Times New Roman" w:hAnsi="ff8" w:cs="Times New Roman"/>
          <w:color w:val="000000"/>
          <w:sz w:val="60"/>
          <w:szCs w:val="60"/>
          <w:lang w:val="en-GB" w:eastAsia="en-GB"/>
        </w:rPr>
      </w:pPr>
      <w:proofErr w:type="gramStart"/>
      <w:r w:rsidRPr="00ED1736">
        <w:rPr>
          <w:rFonts w:ascii="ff8" w:eastAsia="Times New Roman" w:hAnsi="ff8" w:cs="Times New Roman"/>
          <w:color w:val="000000"/>
          <w:sz w:val="60"/>
          <w:szCs w:val="60"/>
          <w:lang w:val="en-GB" w:eastAsia="en-GB"/>
        </w:rPr>
        <w:t>anxiety-reducing</w:t>
      </w:r>
      <w:proofErr w:type="gramEnd"/>
      <w:r w:rsidRPr="00ED1736">
        <w:rPr>
          <w:rFonts w:ascii="ff8" w:eastAsia="Times New Roman" w:hAnsi="ff8" w:cs="Times New Roman"/>
          <w:color w:val="000000"/>
          <w:sz w:val="60"/>
          <w:szCs w:val="60"/>
          <w:lang w:val="en-GB" w:eastAsia="en-GB"/>
        </w:rPr>
        <w:t xml:space="preserve"> interventions and in the </w:t>
      </w:r>
      <w:proofErr w:type="spellStart"/>
      <w:r w:rsidRPr="00ED1736">
        <w:rPr>
          <w:rFonts w:ascii="ff8" w:eastAsia="Times New Roman" w:hAnsi="ff8" w:cs="Times New Roman"/>
          <w:color w:val="000000"/>
          <w:sz w:val="60"/>
          <w:szCs w:val="60"/>
          <w:lang w:val="en-GB" w:eastAsia="en-GB"/>
        </w:rPr>
        <w:t>possibl</w:t>
      </w:r>
      <w:proofErr w:type="spellEnd"/>
    </w:p>
    <w:sectPr w:rsidR="00ED1736" w:rsidRPr="00ED1736" w:rsidSect="002B181F">
      <w:headerReference w:type="default" r:id="rId19"/>
      <w:footerReference w:type="default" r:id="rId20"/>
      <w:headerReference w:type="first" r:id="rId21"/>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1D7" w:rsidRDefault="004061D7" w:rsidP="00DA0FBC">
      <w:pPr>
        <w:spacing w:after="0"/>
      </w:pPr>
      <w:r>
        <w:separator/>
      </w:r>
    </w:p>
  </w:endnote>
  <w:endnote w:type="continuationSeparator" w:id="0">
    <w:p w:rsidR="004061D7" w:rsidRDefault="004061D7" w:rsidP="00DA0F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aleway">
    <w:altName w:val="Source Sans Pro"/>
    <w:charset w:val="4D"/>
    <w:family w:val="swiss"/>
    <w:pitch w:val="variable"/>
    <w:sig w:usb0="00000001"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ARU Raisonne DemiBold">
    <w:altName w:val="Segoe UI Semibold"/>
    <w:panose1 w:val="00000000000000000000"/>
    <w:charset w:val="00"/>
    <w:family w:val="swiss"/>
    <w:notTrueType/>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Roman">
    <w:altName w:val="Times New Roman"/>
    <w:charset w:val="00"/>
    <w:family w:val="roman"/>
    <w:pitch w:val="variable"/>
  </w:font>
  <w:font w:name="AdvPTimes">
    <w:altName w:val="Times New Roman"/>
    <w:panose1 w:val="00000000000000000000"/>
    <w:charset w:val="00"/>
    <w:family w:val="roman"/>
    <w:notTrueType/>
    <w:pitch w:val="default"/>
  </w:font>
  <w:font w:name="AdvPA45B">
    <w:altName w:val="Times New Roman"/>
    <w:panose1 w:val="00000000000000000000"/>
    <w:charset w:val="00"/>
    <w:family w:val="roman"/>
    <w:notTrueType/>
    <w:pitch w:val="default"/>
  </w:font>
  <w:font w:name="CharisSIL-Bold">
    <w:altName w:val="Times New Roman"/>
    <w:panose1 w:val="00000000000000000000"/>
    <w:charset w:val="00"/>
    <w:family w:val="roman"/>
    <w:notTrueType/>
    <w:pitch w:val="default"/>
  </w:font>
  <w:font w:name="CharisSIL">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ff8">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280144"/>
      <w:docPartObj>
        <w:docPartGallery w:val="Page Numbers (Bottom of Page)"/>
        <w:docPartUnique/>
      </w:docPartObj>
    </w:sdtPr>
    <w:sdtEndPr>
      <w:rPr>
        <w:noProof/>
      </w:rPr>
    </w:sdtEndPr>
    <w:sdtContent>
      <w:p w:rsidR="00934C82" w:rsidRDefault="00934C82">
        <w:pPr>
          <w:pStyle w:val="Footer"/>
          <w:jc w:val="right"/>
        </w:pPr>
        <w:r>
          <w:fldChar w:fldCharType="begin"/>
        </w:r>
        <w:r>
          <w:instrText xml:space="preserve"> PAGE   \* MERGEFORMAT </w:instrText>
        </w:r>
        <w:r>
          <w:fldChar w:fldCharType="separate"/>
        </w:r>
        <w:r w:rsidR="00CF4A16">
          <w:rPr>
            <w:noProof/>
          </w:rPr>
          <w:t>6</w:t>
        </w:r>
        <w:r>
          <w:rPr>
            <w:noProof/>
          </w:rPr>
          <w:fldChar w:fldCharType="end"/>
        </w:r>
      </w:p>
    </w:sdtContent>
  </w:sdt>
  <w:p w:rsidR="00934C82" w:rsidRDefault="00934C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C82" w:rsidRDefault="00934C82">
    <w:pPr>
      <w:spacing w:line="200" w:lineRule="exact"/>
    </w:pPr>
    <w:r>
      <w:rPr>
        <w:noProof/>
        <w:lang w:val="en-GB" w:eastAsia="en-GB"/>
      </w:rPr>
      <mc:AlternateContent>
        <mc:Choice Requires="wpg">
          <w:drawing>
            <wp:anchor distT="0" distB="0" distL="114300" distR="114300" simplePos="0" relativeHeight="251660288" behindDoc="1" locked="0" layoutInCell="1" allowOverlap="1">
              <wp:simplePos x="0" y="0"/>
              <wp:positionH relativeFrom="page">
                <wp:posOffset>0</wp:posOffset>
              </wp:positionH>
              <wp:positionV relativeFrom="page">
                <wp:posOffset>9937750</wp:posOffset>
              </wp:positionV>
              <wp:extent cx="7556500" cy="85725"/>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85725"/>
                        <a:chOff x="0" y="15650"/>
                        <a:chExt cx="11900" cy="135"/>
                      </a:xfrm>
                    </wpg:grpSpPr>
                    <wps:wsp>
                      <wps:cNvPr id="33" name="Freeform 3"/>
                      <wps:cNvSpPr>
                        <a:spLocks/>
                      </wps:cNvSpPr>
                      <wps:spPr bwMode="auto">
                        <a:xfrm>
                          <a:off x="4372" y="15660"/>
                          <a:ext cx="115" cy="115"/>
                        </a:xfrm>
                        <a:custGeom>
                          <a:avLst/>
                          <a:gdLst>
                            <a:gd name="T0" fmla="+- 0 4372 4372"/>
                            <a:gd name="T1" fmla="*/ T0 w 115"/>
                            <a:gd name="T2" fmla="+- 0 15775 15660"/>
                            <a:gd name="T3" fmla="*/ 15775 h 115"/>
                            <a:gd name="T4" fmla="+- 0 4487 4372"/>
                            <a:gd name="T5" fmla="*/ T4 w 115"/>
                            <a:gd name="T6" fmla="+- 0 15775 15660"/>
                            <a:gd name="T7" fmla="*/ 15775 h 115"/>
                            <a:gd name="T8" fmla="+- 0 4487 4372"/>
                            <a:gd name="T9" fmla="*/ T8 w 115"/>
                            <a:gd name="T10" fmla="+- 0 15660 15660"/>
                            <a:gd name="T11" fmla="*/ 15660 h 115"/>
                            <a:gd name="T12" fmla="+- 0 4372 4372"/>
                            <a:gd name="T13" fmla="*/ T12 w 115"/>
                            <a:gd name="T14" fmla="+- 0 15660 15660"/>
                            <a:gd name="T15" fmla="*/ 15660 h 115"/>
                            <a:gd name="T16" fmla="+- 0 4372 4372"/>
                            <a:gd name="T17" fmla="*/ T16 w 115"/>
                            <a:gd name="T18" fmla="+- 0 15775 15660"/>
                            <a:gd name="T19" fmla="*/ 15775 h 115"/>
                          </a:gdLst>
                          <a:ahLst/>
                          <a:cxnLst>
                            <a:cxn ang="0">
                              <a:pos x="T1" y="T3"/>
                            </a:cxn>
                            <a:cxn ang="0">
                              <a:pos x="T5" y="T7"/>
                            </a:cxn>
                            <a:cxn ang="0">
                              <a:pos x="T9" y="T11"/>
                            </a:cxn>
                            <a:cxn ang="0">
                              <a:pos x="T13" y="T15"/>
                            </a:cxn>
                            <a:cxn ang="0">
                              <a:pos x="T17" y="T19"/>
                            </a:cxn>
                          </a:cxnLst>
                          <a:rect l="0" t="0" r="r" b="b"/>
                          <a:pathLst>
                            <a:path w="115" h="115">
                              <a:moveTo>
                                <a:pt x="0" y="115"/>
                              </a:moveTo>
                              <a:lnTo>
                                <a:pt x="115" y="115"/>
                              </a:lnTo>
                              <a:lnTo>
                                <a:pt x="115" y="0"/>
                              </a:lnTo>
                              <a:lnTo>
                                <a:pt x="0" y="0"/>
                              </a:lnTo>
                              <a:lnTo>
                                <a:pt x="0" y="115"/>
                              </a:lnTo>
                              <a:close/>
                            </a:path>
                          </a:pathLst>
                        </a:custGeom>
                        <a:solidFill>
                          <a:srgbClr val="FFB9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4"/>
                      <wps:cNvSpPr>
                        <a:spLocks/>
                      </wps:cNvSpPr>
                      <wps:spPr bwMode="auto">
                        <a:xfrm>
                          <a:off x="0" y="15660"/>
                          <a:ext cx="75" cy="115"/>
                        </a:xfrm>
                        <a:custGeom>
                          <a:avLst/>
                          <a:gdLst>
                            <a:gd name="T0" fmla="*/ 0 w 75"/>
                            <a:gd name="T1" fmla="+- 0 15775 15660"/>
                            <a:gd name="T2" fmla="*/ 15775 h 115"/>
                            <a:gd name="T3" fmla="*/ 75 w 75"/>
                            <a:gd name="T4" fmla="+- 0 15775 15660"/>
                            <a:gd name="T5" fmla="*/ 15775 h 115"/>
                            <a:gd name="T6" fmla="*/ 75 w 75"/>
                            <a:gd name="T7" fmla="+- 0 15660 15660"/>
                            <a:gd name="T8" fmla="*/ 15660 h 115"/>
                            <a:gd name="T9" fmla="*/ 0 w 75"/>
                            <a:gd name="T10" fmla="+- 0 15660 15660"/>
                            <a:gd name="T11" fmla="*/ 15660 h 115"/>
                            <a:gd name="T12" fmla="*/ 0 w 75"/>
                            <a:gd name="T13" fmla="+- 0 15775 15660"/>
                            <a:gd name="T14" fmla="*/ 15775 h 115"/>
                          </a:gdLst>
                          <a:ahLst/>
                          <a:cxnLst>
                            <a:cxn ang="0">
                              <a:pos x="T0" y="T2"/>
                            </a:cxn>
                            <a:cxn ang="0">
                              <a:pos x="T3" y="T5"/>
                            </a:cxn>
                            <a:cxn ang="0">
                              <a:pos x="T6" y="T8"/>
                            </a:cxn>
                            <a:cxn ang="0">
                              <a:pos x="T9" y="T11"/>
                            </a:cxn>
                            <a:cxn ang="0">
                              <a:pos x="T12" y="T14"/>
                            </a:cxn>
                          </a:cxnLst>
                          <a:rect l="0" t="0" r="r" b="b"/>
                          <a:pathLst>
                            <a:path w="75" h="115">
                              <a:moveTo>
                                <a:pt x="0" y="115"/>
                              </a:moveTo>
                              <a:lnTo>
                                <a:pt x="75" y="115"/>
                              </a:lnTo>
                              <a:lnTo>
                                <a:pt x="75" y="0"/>
                              </a:lnTo>
                              <a:lnTo>
                                <a:pt x="0" y="0"/>
                              </a:lnTo>
                              <a:lnTo>
                                <a:pt x="0" y="115"/>
                              </a:lnTo>
                              <a:close/>
                            </a:path>
                          </a:pathLst>
                        </a:custGeom>
                        <a:solidFill>
                          <a:srgbClr val="FFB9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5"/>
                      <wps:cNvSpPr>
                        <a:spLocks/>
                      </wps:cNvSpPr>
                      <wps:spPr bwMode="auto">
                        <a:xfrm>
                          <a:off x="75" y="15660"/>
                          <a:ext cx="4297" cy="115"/>
                        </a:xfrm>
                        <a:custGeom>
                          <a:avLst/>
                          <a:gdLst>
                            <a:gd name="T0" fmla="+- 0 75 75"/>
                            <a:gd name="T1" fmla="*/ T0 w 4297"/>
                            <a:gd name="T2" fmla="+- 0 15775 15660"/>
                            <a:gd name="T3" fmla="*/ 15775 h 115"/>
                            <a:gd name="T4" fmla="+- 0 4372 75"/>
                            <a:gd name="T5" fmla="*/ T4 w 4297"/>
                            <a:gd name="T6" fmla="+- 0 15775 15660"/>
                            <a:gd name="T7" fmla="*/ 15775 h 115"/>
                            <a:gd name="T8" fmla="+- 0 4372 75"/>
                            <a:gd name="T9" fmla="*/ T8 w 4297"/>
                            <a:gd name="T10" fmla="+- 0 15660 15660"/>
                            <a:gd name="T11" fmla="*/ 15660 h 115"/>
                            <a:gd name="T12" fmla="+- 0 75 75"/>
                            <a:gd name="T13" fmla="*/ T12 w 4297"/>
                            <a:gd name="T14" fmla="+- 0 15660 15660"/>
                            <a:gd name="T15" fmla="*/ 15660 h 115"/>
                            <a:gd name="T16" fmla="+- 0 75 75"/>
                            <a:gd name="T17" fmla="*/ T16 w 4297"/>
                            <a:gd name="T18" fmla="+- 0 15775 15660"/>
                            <a:gd name="T19" fmla="*/ 15775 h 115"/>
                          </a:gdLst>
                          <a:ahLst/>
                          <a:cxnLst>
                            <a:cxn ang="0">
                              <a:pos x="T1" y="T3"/>
                            </a:cxn>
                            <a:cxn ang="0">
                              <a:pos x="T5" y="T7"/>
                            </a:cxn>
                            <a:cxn ang="0">
                              <a:pos x="T9" y="T11"/>
                            </a:cxn>
                            <a:cxn ang="0">
                              <a:pos x="T13" y="T15"/>
                            </a:cxn>
                            <a:cxn ang="0">
                              <a:pos x="T17" y="T19"/>
                            </a:cxn>
                          </a:cxnLst>
                          <a:rect l="0" t="0" r="r" b="b"/>
                          <a:pathLst>
                            <a:path w="4297" h="115">
                              <a:moveTo>
                                <a:pt x="0" y="115"/>
                              </a:moveTo>
                              <a:lnTo>
                                <a:pt x="4297" y="115"/>
                              </a:lnTo>
                              <a:lnTo>
                                <a:pt x="4297" y="0"/>
                              </a:lnTo>
                              <a:lnTo>
                                <a:pt x="0" y="0"/>
                              </a:lnTo>
                              <a:lnTo>
                                <a:pt x="0" y="115"/>
                              </a:lnTo>
                              <a:close/>
                            </a:path>
                          </a:pathLst>
                        </a:custGeom>
                        <a:solidFill>
                          <a:srgbClr val="FFB9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6"/>
                      <wps:cNvSpPr>
                        <a:spLocks/>
                      </wps:cNvSpPr>
                      <wps:spPr bwMode="auto">
                        <a:xfrm>
                          <a:off x="4487" y="15660"/>
                          <a:ext cx="115" cy="115"/>
                        </a:xfrm>
                        <a:custGeom>
                          <a:avLst/>
                          <a:gdLst>
                            <a:gd name="T0" fmla="+- 0 4487 4487"/>
                            <a:gd name="T1" fmla="*/ T0 w 115"/>
                            <a:gd name="T2" fmla="+- 0 15775 15660"/>
                            <a:gd name="T3" fmla="*/ 15775 h 115"/>
                            <a:gd name="T4" fmla="+- 0 4602 4487"/>
                            <a:gd name="T5" fmla="*/ T4 w 115"/>
                            <a:gd name="T6" fmla="+- 0 15775 15660"/>
                            <a:gd name="T7" fmla="*/ 15775 h 115"/>
                            <a:gd name="T8" fmla="+- 0 4602 4487"/>
                            <a:gd name="T9" fmla="*/ T8 w 115"/>
                            <a:gd name="T10" fmla="+- 0 15660 15660"/>
                            <a:gd name="T11" fmla="*/ 15660 h 115"/>
                            <a:gd name="T12" fmla="+- 0 4487 4487"/>
                            <a:gd name="T13" fmla="*/ T12 w 115"/>
                            <a:gd name="T14" fmla="+- 0 15660 15660"/>
                            <a:gd name="T15" fmla="*/ 15660 h 115"/>
                            <a:gd name="T16" fmla="+- 0 4487 4487"/>
                            <a:gd name="T17" fmla="*/ T16 w 115"/>
                            <a:gd name="T18" fmla="+- 0 15775 15660"/>
                            <a:gd name="T19" fmla="*/ 15775 h 115"/>
                          </a:gdLst>
                          <a:ahLst/>
                          <a:cxnLst>
                            <a:cxn ang="0">
                              <a:pos x="T1" y="T3"/>
                            </a:cxn>
                            <a:cxn ang="0">
                              <a:pos x="T5" y="T7"/>
                            </a:cxn>
                            <a:cxn ang="0">
                              <a:pos x="T9" y="T11"/>
                            </a:cxn>
                            <a:cxn ang="0">
                              <a:pos x="T13" y="T15"/>
                            </a:cxn>
                            <a:cxn ang="0">
                              <a:pos x="T17" y="T19"/>
                            </a:cxn>
                          </a:cxnLst>
                          <a:rect l="0" t="0" r="r" b="b"/>
                          <a:pathLst>
                            <a:path w="115" h="115">
                              <a:moveTo>
                                <a:pt x="0" y="115"/>
                              </a:moveTo>
                              <a:lnTo>
                                <a:pt x="115" y="115"/>
                              </a:lnTo>
                              <a:lnTo>
                                <a:pt x="115" y="0"/>
                              </a:lnTo>
                              <a:lnTo>
                                <a:pt x="0" y="0"/>
                              </a:lnTo>
                              <a:lnTo>
                                <a:pt x="0" y="115"/>
                              </a:lnTo>
                              <a:close/>
                            </a:path>
                          </a:pathLst>
                        </a:custGeom>
                        <a:solidFill>
                          <a:srgbClr val="FFB9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7"/>
                      <wps:cNvSpPr>
                        <a:spLocks/>
                      </wps:cNvSpPr>
                      <wps:spPr bwMode="auto">
                        <a:xfrm>
                          <a:off x="11830" y="15660"/>
                          <a:ext cx="70" cy="115"/>
                        </a:xfrm>
                        <a:custGeom>
                          <a:avLst/>
                          <a:gdLst>
                            <a:gd name="T0" fmla="+- 0 11830 11830"/>
                            <a:gd name="T1" fmla="*/ T0 w 70"/>
                            <a:gd name="T2" fmla="+- 0 15775 15660"/>
                            <a:gd name="T3" fmla="*/ 15775 h 115"/>
                            <a:gd name="T4" fmla="+- 0 11900 11830"/>
                            <a:gd name="T5" fmla="*/ T4 w 70"/>
                            <a:gd name="T6" fmla="+- 0 15775 15660"/>
                            <a:gd name="T7" fmla="*/ 15775 h 115"/>
                            <a:gd name="T8" fmla="+- 0 11900 11830"/>
                            <a:gd name="T9" fmla="*/ T8 w 70"/>
                            <a:gd name="T10" fmla="+- 0 15660 15660"/>
                            <a:gd name="T11" fmla="*/ 15660 h 115"/>
                            <a:gd name="T12" fmla="+- 0 11830 11830"/>
                            <a:gd name="T13" fmla="*/ T12 w 70"/>
                            <a:gd name="T14" fmla="+- 0 15660 15660"/>
                            <a:gd name="T15" fmla="*/ 15660 h 115"/>
                            <a:gd name="T16" fmla="+- 0 11830 11830"/>
                            <a:gd name="T17" fmla="*/ T16 w 70"/>
                            <a:gd name="T18" fmla="+- 0 15775 15660"/>
                            <a:gd name="T19" fmla="*/ 15775 h 115"/>
                          </a:gdLst>
                          <a:ahLst/>
                          <a:cxnLst>
                            <a:cxn ang="0">
                              <a:pos x="T1" y="T3"/>
                            </a:cxn>
                            <a:cxn ang="0">
                              <a:pos x="T5" y="T7"/>
                            </a:cxn>
                            <a:cxn ang="0">
                              <a:pos x="T9" y="T11"/>
                            </a:cxn>
                            <a:cxn ang="0">
                              <a:pos x="T13" y="T15"/>
                            </a:cxn>
                            <a:cxn ang="0">
                              <a:pos x="T17" y="T19"/>
                            </a:cxn>
                          </a:cxnLst>
                          <a:rect l="0" t="0" r="r" b="b"/>
                          <a:pathLst>
                            <a:path w="70" h="115">
                              <a:moveTo>
                                <a:pt x="0" y="115"/>
                              </a:moveTo>
                              <a:lnTo>
                                <a:pt x="70" y="115"/>
                              </a:lnTo>
                              <a:lnTo>
                                <a:pt x="70" y="0"/>
                              </a:lnTo>
                              <a:lnTo>
                                <a:pt x="0" y="0"/>
                              </a:lnTo>
                              <a:lnTo>
                                <a:pt x="0" y="115"/>
                              </a:lnTo>
                              <a:close/>
                            </a:path>
                          </a:pathLst>
                        </a:custGeom>
                        <a:solidFill>
                          <a:srgbClr val="FFB9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8"/>
                      <wps:cNvSpPr>
                        <a:spLocks/>
                      </wps:cNvSpPr>
                      <wps:spPr bwMode="auto">
                        <a:xfrm>
                          <a:off x="4602" y="15660"/>
                          <a:ext cx="7228" cy="115"/>
                        </a:xfrm>
                        <a:custGeom>
                          <a:avLst/>
                          <a:gdLst>
                            <a:gd name="T0" fmla="+- 0 4602 4602"/>
                            <a:gd name="T1" fmla="*/ T0 w 7228"/>
                            <a:gd name="T2" fmla="+- 0 15775 15660"/>
                            <a:gd name="T3" fmla="*/ 15775 h 115"/>
                            <a:gd name="T4" fmla="+- 0 11830 4602"/>
                            <a:gd name="T5" fmla="*/ T4 w 7228"/>
                            <a:gd name="T6" fmla="+- 0 15775 15660"/>
                            <a:gd name="T7" fmla="*/ 15775 h 115"/>
                            <a:gd name="T8" fmla="+- 0 11830 4602"/>
                            <a:gd name="T9" fmla="*/ T8 w 7228"/>
                            <a:gd name="T10" fmla="+- 0 15660 15660"/>
                            <a:gd name="T11" fmla="*/ 15660 h 115"/>
                            <a:gd name="T12" fmla="+- 0 4602 4602"/>
                            <a:gd name="T13" fmla="*/ T12 w 7228"/>
                            <a:gd name="T14" fmla="+- 0 15660 15660"/>
                            <a:gd name="T15" fmla="*/ 15660 h 115"/>
                            <a:gd name="T16" fmla="+- 0 4602 4602"/>
                            <a:gd name="T17" fmla="*/ T16 w 7228"/>
                            <a:gd name="T18" fmla="+- 0 15775 15660"/>
                            <a:gd name="T19" fmla="*/ 15775 h 115"/>
                          </a:gdLst>
                          <a:ahLst/>
                          <a:cxnLst>
                            <a:cxn ang="0">
                              <a:pos x="T1" y="T3"/>
                            </a:cxn>
                            <a:cxn ang="0">
                              <a:pos x="T5" y="T7"/>
                            </a:cxn>
                            <a:cxn ang="0">
                              <a:pos x="T9" y="T11"/>
                            </a:cxn>
                            <a:cxn ang="0">
                              <a:pos x="T13" y="T15"/>
                            </a:cxn>
                            <a:cxn ang="0">
                              <a:pos x="T17" y="T19"/>
                            </a:cxn>
                          </a:cxnLst>
                          <a:rect l="0" t="0" r="r" b="b"/>
                          <a:pathLst>
                            <a:path w="7228" h="115">
                              <a:moveTo>
                                <a:pt x="0" y="115"/>
                              </a:moveTo>
                              <a:lnTo>
                                <a:pt x="7228" y="115"/>
                              </a:lnTo>
                              <a:lnTo>
                                <a:pt x="7228" y="0"/>
                              </a:lnTo>
                              <a:lnTo>
                                <a:pt x="0" y="0"/>
                              </a:lnTo>
                              <a:lnTo>
                                <a:pt x="0" y="115"/>
                              </a:lnTo>
                              <a:close/>
                            </a:path>
                          </a:pathLst>
                        </a:custGeom>
                        <a:solidFill>
                          <a:srgbClr val="FFB9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040B55D3" id="Group 32" o:spid="_x0000_s1026" style="position:absolute;margin-left:0;margin-top:782.5pt;width:595pt;height:6.75pt;z-index:-251656192;mso-position-horizontal-relative:page;mso-position-vertical-relative:page" coordorigin=",15650" coordsize="11900,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">
              <v:shape id="Freeform 3" o:spid="_x0000_s1027" style="position:absolute;left:4372;top:15660;width:115;height:115;visibility:visible;mso-wrap-style:square;v-text-anchor:top" coordsize="11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" path="m,115r115,l115,,,,,115xe" fillcolor="#ffb952" stroked="f">
                <v:path arrowok="t" o:connecttype="custom" o:connectlocs="0,15775;115,15775;115,15660;0,15660;0,15775" o:connectangles="0,0,0,0,0"/>
              </v:shape>
              <v:shape id="Freeform 4" o:spid="_x0000_s1028" style="position:absolute;top:15660;width:75;height:115;visibility:visible;mso-wrap-style:square;v-text-anchor:top" coordsize="7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" path="m,115r75,l75,,,,,115xe" fillcolor="#ffb952" stroked="f">
                <v:path arrowok="t" o:connecttype="custom" o:connectlocs="0,15775;75,15775;75,15660;0,15660;0,15775" o:connectangles="0,0,0,0,0"/>
              </v:shape>
              <v:shape id="Freeform 5" o:spid="_x0000_s1029" style="position:absolute;left:75;top:15660;width:4297;height:115;visibility:visible;mso-wrap-style:square;v-text-anchor:top" coordsize="4297,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" path="m,115r4297,l4297,,,,,115xe" fillcolor="#ffb952" stroked="f">
                <v:path arrowok="t" o:connecttype="custom" o:connectlocs="0,15775;4297,15775;4297,15660;0,15660;0,15775" o:connectangles="0,0,0,0,0"/>
              </v:shape>
              <v:shape id="Freeform 6" o:spid="_x0000_s1030" style="position:absolute;left:4487;top:15660;width:115;height:115;visibility:visible;mso-wrap-style:square;v-text-anchor:top" coordsize="11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" path="m,115r115,l115,,,,,115xe" fillcolor="#ffb952" stroked="f">
                <v:path arrowok="t" o:connecttype="custom" o:connectlocs="0,15775;115,15775;115,15660;0,15660;0,15775" o:connectangles="0,0,0,0,0"/>
              </v:shape>
              <v:shape id="Freeform 7" o:spid="_x0000_s1031" style="position:absolute;left:11830;top:15660;width:70;height:115;visibility:visible;mso-wrap-style:square;v-text-anchor:top" coordsize="70,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" path="m,115r70,l70,,,,,115xe" fillcolor="#ffb952" stroked="f">
                <v:path arrowok="t" o:connecttype="custom" o:connectlocs="0,15775;70,15775;70,15660;0,15660;0,15775" o:connectangles="0,0,0,0,0"/>
              </v:shape>
              <v:shape id="Freeform 8" o:spid="_x0000_s1032" style="position:absolute;left:4602;top:15660;width:7228;height:115;visibility:visible;mso-wrap-style:square;v-text-anchor:top" coordsize="722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" path="m,115r7228,l7228,,,,,115xe" fillcolor="#ffb952" stroked="f">
                <v:path arrowok="t" o:connecttype="custom" o:connectlocs="0,15775;7228,15775;7228,15660;0,15660;0,15775" o:connectangles="0,0,0,0,0"/>
              </v:shape>
              <w10:wrap anchorx="page"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3812630"/>
      <w:docPartObj>
        <w:docPartGallery w:val="Page Numbers (Bottom of Page)"/>
        <w:docPartUnique/>
      </w:docPartObj>
    </w:sdtPr>
    <w:sdtEndPr>
      <w:rPr>
        <w:noProof/>
      </w:rPr>
    </w:sdtEndPr>
    <w:sdtContent>
      <w:p w:rsidR="00934C82" w:rsidRDefault="00934C82">
        <w:pPr>
          <w:pStyle w:val="Footer"/>
          <w:jc w:val="right"/>
        </w:pPr>
        <w:r>
          <w:t>60</w:t>
        </w:r>
      </w:p>
    </w:sdtContent>
  </w:sdt>
  <w:p w:rsidR="00934C82" w:rsidRDefault="00934C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1D7" w:rsidRDefault="004061D7" w:rsidP="00DA0FBC">
      <w:pPr>
        <w:spacing w:after="0"/>
      </w:pPr>
      <w:r>
        <w:separator/>
      </w:r>
    </w:p>
  </w:footnote>
  <w:footnote w:type="continuationSeparator" w:id="0">
    <w:p w:rsidR="004061D7" w:rsidRDefault="004061D7" w:rsidP="00DA0FB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C82" w:rsidRDefault="00934C82">
    <w:pPr>
      <w:spacing w:line="200" w:lineRule="exact"/>
    </w:pPr>
  </w:p>
  <w:p w:rsidR="00934C82" w:rsidRDefault="00934C82">
    <w:pPr>
      <w:spacing w:line="200" w:lineRule="exact"/>
    </w:pPr>
    <w:r>
      <w:rPr>
        <w:noProof/>
        <w:lang w:val="en-GB" w:eastAsia="en-GB"/>
      </w:rPr>
      <w:drawing>
        <wp:anchor distT="0" distB="0" distL="114300" distR="114300" simplePos="0" relativeHeight="251659264" behindDoc="1" locked="0" layoutInCell="1" allowOverlap="1">
          <wp:simplePos x="0" y="0"/>
          <wp:positionH relativeFrom="page">
            <wp:posOffset>381000</wp:posOffset>
          </wp:positionH>
          <wp:positionV relativeFrom="page">
            <wp:posOffset>455295</wp:posOffset>
          </wp:positionV>
          <wp:extent cx="1105535" cy="64897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6489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C82" w:rsidRPr="00772DA8" w:rsidRDefault="00934C82" w:rsidP="00772DA8">
    <w:pPr>
      <w:pStyle w:val="Header"/>
    </w:pPr>
    <w:r w:rsidRPr="00044E1F">
      <w:rPr>
        <w:rFonts w:ascii="Arial" w:hAnsi="Arial"/>
        <w:sz w:val="16"/>
        <w:szCs w:val="16"/>
      </w:rPr>
      <w:t>Major Project MOD004784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C82" w:rsidRPr="00B83B41" w:rsidRDefault="00934C82" w:rsidP="00B83B41">
    <w:pPr>
      <w:pStyle w:val="Header"/>
    </w:pPr>
    <w:r>
      <w:rPr>
        <w:rFonts w:ascii="Arial" w:hAnsi="Arial"/>
        <w:sz w:val="16"/>
        <w:szCs w:val="16"/>
      </w:rPr>
      <w:t xml:space="preserve">                                                                                                                                                                </w:t>
    </w:r>
    <w:r w:rsidRPr="00044E1F">
      <w:rPr>
        <w:rFonts w:ascii="Arial" w:hAnsi="Arial"/>
        <w:sz w:val="16"/>
        <w:szCs w:val="16"/>
      </w:rPr>
      <w:t>Major Project MOD004784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A5DD6"/>
    <w:multiLevelType w:val="hybridMultilevel"/>
    <w:tmpl w:val="C4741B38"/>
    <w:lvl w:ilvl="0" w:tplc="2422B64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7B2EB4"/>
    <w:multiLevelType w:val="hybridMultilevel"/>
    <w:tmpl w:val="1FEAB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F3E4A"/>
    <w:multiLevelType w:val="hybridMultilevel"/>
    <w:tmpl w:val="B2A61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736B28"/>
    <w:multiLevelType w:val="hybridMultilevel"/>
    <w:tmpl w:val="66009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5F0E3F"/>
    <w:multiLevelType w:val="hybridMultilevel"/>
    <w:tmpl w:val="F4CE0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09673A"/>
    <w:multiLevelType w:val="multilevel"/>
    <w:tmpl w:val="BB765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841B9"/>
    <w:multiLevelType w:val="hybridMultilevel"/>
    <w:tmpl w:val="59BC1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E55210"/>
    <w:multiLevelType w:val="multilevel"/>
    <w:tmpl w:val="C84A5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207C7"/>
    <w:multiLevelType w:val="hybridMultilevel"/>
    <w:tmpl w:val="F3B2BA1E"/>
    <w:lvl w:ilvl="0" w:tplc="2422B64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6A79DA"/>
    <w:multiLevelType w:val="multilevel"/>
    <w:tmpl w:val="D210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A13982"/>
    <w:multiLevelType w:val="hybridMultilevel"/>
    <w:tmpl w:val="D2441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6C0EA6"/>
    <w:multiLevelType w:val="hybridMultilevel"/>
    <w:tmpl w:val="5F20D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0B726E"/>
    <w:multiLevelType w:val="hybridMultilevel"/>
    <w:tmpl w:val="64C451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51F1934"/>
    <w:multiLevelType w:val="hybridMultilevel"/>
    <w:tmpl w:val="6C44E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791D04"/>
    <w:multiLevelType w:val="hybridMultilevel"/>
    <w:tmpl w:val="959CF3D6"/>
    <w:lvl w:ilvl="0" w:tplc="239A0F96">
      <w:start w:val="1"/>
      <w:numFmt w:val="bullet"/>
      <w:pStyle w:val="Body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0C7836"/>
    <w:multiLevelType w:val="hybridMultilevel"/>
    <w:tmpl w:val="11BEF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7946007"/>
    <w:multiLevelType w:val="multilevel"/>
    <w:tmpl w:val="89C0FD82"/>
    <w:lvl w:ilvl="0">
      <w:start w:val="1"/>
      <w:numFmt w:val="decimal"/>
      <w:lvlText w:val="%1"/>
      <w:lvlJc w:val="left"/>
      <w:pPr>
        <w:ind w:left="405" w:hanging="405"/>
      </w:pPr>
      <w:rPr>
        <w:rFonts w:hint="default"/>
        <w:i w:val="0"/>
      </w:rPr>
    </w:lvl>
    <w:lvl w:ilvl="1">
      <w:start w:val="1"/>
      <w:numFmt w:val="decimal"/>
      <w:lvlText w:val="%1.%2"/>
      <w:lvlJc w:val="left"/>
      <w:pPr>
        <w:ind w:left="405" w:hanging="40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7" w15:restartNumberingAfterBreak="0">
    <w:nsid w:val="6A836505"/>
    <w:multiLevelType w:val="multilevel"/>
    <w:tmpl w:val="917845E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 w15:restartNumberingAfterBreak="0">
    <w:nsid w:val="74AA0154"/>
    <w:multiLevelType w:val="hybridMultilevel"/>
    <w:tmpl w:val="C7D6E7A0"/>
    <w:lvl w:ilvl="0" w:tplc="ABE63E5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7"/>
  </w:num>
  <w:num w:numId="4">
    <w:abstractNumId w:val="12"/>
  </w:num>
  <w:num w:numId="5">
    <w:abstractNumId w:val="9"/>
  </w:num>
  <w:num w:numId="6">
    <w:abstractNumId w:val="7"/>
  </w:num>
  <w:num w:numId="7">
    <w:abstractNumId w:val="13"/>
  </w:num>
  <w:num w:numId="8">
    <w:abstractNumId w:val="4"/>
  </w:num>
  <w:num w:numId="9">
    <w:abstractNumId w:val="2"/>
  </w:num>
  <w:num w:numId="10">
    <w:abstractNumId w:val="1"/>
  </w:num>
  <w:num w:numId="11">
    <w:abstractNumId w:val="11"/>
  </w:num>
  <w:num w:numId="12">
    <w:abstractNumId w:val="3"/>
  </w:num>
  <w:num w:numId="13">
    <w:abstractNumId w:val="5"/>
  </w:num>
  <w:num w:numId="14">
    <w:abstractNumId w:val="8"/>
  </w:num>
  <w:num w:numId="15">
    <w:abstractNumId w:val="0"/>
  </w:num>
  <w:num w:numId="16">
    <w:abstractNumId w:val="18"/>
  </w:num>
  <w:num w:numId="17">
    <w:abstractNumId w:val="15"/>
  </w:num>
  <w:num w:numId="18">
    <w:abstractNumId w:val="10"/>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199"/>
    <w:rsid w:val="00001D0B"/>
    <w:rsid w:val="000056B8"/>
    <w:rsid w:val="00010014"/>
    <w:rsid w:val="00013263"/>
    <w:rsid w:val="00013DA6"/>
    <w:rsid w:val="00014932"/>
    <w:rsid w:val="00014DBF"/>
    <w:rsid w:val="00016526"/>
    <w:rsid w:val="00021671"/>
    <w:rsid w:val="00022729"/>
    <w:rsid w:val="000232FA"/>
    <w:rsid w:val="00023F08"/>
    <w:rsid w:val="00024E66"/>
    <w:rsid w:val="00026201"/>
    <w:rsid w:val="000264EC"/>
    <w:rsid w:val="000269A4"/>
    <w:rsid w:val="0002706A"/>
    <w:rsid w:val="00027072"/>
    <w:rsid w:val="0003065B"/>
    <w:rsid w:val="0003068F"/>
    <w:rsid w:val="00030BCE"/>
    <w:rsid w:val="00033C08"/>
    <w:rsid w:val="00034852"/>
    <w:rsid w:val="0003788B"/>
    <w:rsid w:val="00040DA9"/>
    <w:rsid w:val="00042BF7"/>
    <w:rsid w:val="00043978"/>
    <w:rsid w:val="00043E32"/>
    <w:rsid w:val="00043EA4"/>
    <w:rsid w:val="00044106"/>
    <w:rsid w:val="00044E1F"/>
    <w:rsid w:val="00045B9D"/>
    <w:rsid w:val="000468B9"/>
    <w:rsid w:val="00050F35"/>
    <w:rsid w:val="000522F1"/>
    <w:rsid w:val="00053400"/>
    <w:rsid w:val="000539FB"/>
    <w:rsid w:val="0006179B"/>
    <w:rsid w:val="00061842"/>
    <w:rsid w:val="00065164"/>
    <w:rsid w:val="00065761"/>
    <w:rsid w:val="0006733A"/>
    <w:rsid w:val="00070A72"/>
    <w:rsid w:val="000718E8"/>
    <w:rsid w:val="000723D3"/>
    <w:rsid w:val="000733FE"/>
    <w:rsid w:val="0007398C"/>
    <w:rsid w:val="00073D7B"/>
    <w:rsid w:val="00074539"/>
    <w:rsid w:val="000755B1"/>
    <w:rsid w:val="00075C72"/>
    <w:rsid w:val="00076362"/>
    <w:rsid w:val="0007793D"/>
    <w:rsid w:val="000822F1"/>
    <w:rsid w:val="00082715"/>
    <w:rsid w:val="00082C58"/>
    <w:rsid w:val="0008316D"/>
    <w:rsid w:val="000833F1"/>
    <w:rsid w:val="00084588"/>
    <w:rsid w:val="00085198"/>
    <w:rsid w:val="000858E3"/>
    <w:rsid w:val="00087630"/>
    <w:rsid w:val="00090327"/>
    <w:rsid w:val="0009070A"/>
    <w:rsid w:val="0009094A"/>
    <w:rsid w:val="00090C6A"/>
    <w:rsid w:val="00092F61"/>
    <w:rsid w:val="000931CF"/>
    <w:rsid w:val="00095C1A"/>
    <w:rsid w:val="000972EC"/>
    <w:rsid w:val="00097AB9"/>
    <w:rsid w:val="00097D8E"/>
    <w:rsid w:val="000A0396"/>
    <w:rsid w:val="000A0680"/>
    <w:rsid w:val="000A06AF"/>
    <w:rsid w:val="000A188B"/>
    <w:rsid w:val="000A4855"/>
    <w:rsid w:val="000A4AD8"/>
    <w:rsid w:val="000A6EE6"/>
    <w:rsid w:val="000B083F"/>
    <w:rsid w:val="000B1877"/>
    <w:rsid w:val="000B2613"/>
    <w:rsid w:val="000B3473"/>
    <w:rsid w:val="000B351A"/>
    <w:rsid w:val="000B4495"/>
    <w:rsid w:val="000B4AF4"/>
    <w:rsid w:val="000B4B8F"/>
    <w:rsid w:val="000B531F"/>
    <w:rsid w:val="000B53AA"/>
    <w:rsid w:val="000C35C5"/>
    <w:rsid w:val="000C3E61"/>
    <w:rsid w:val="000C3F6A"/>
    <w:rsid w:val="000C4445"/>
    <w:rsid w:val="000C53FC"/>
    <w:rsid w:val="000D03D8"/>
    <w:rsid w:val="000D16A3"/>
    <w:rsid w:val="000D1DAE"/>
    <w:rsid w:val="000D21FF"/>
    <w:rsid w:val="000D4268"/>
    <w:rsid w:val="000D62BD"/>
    <w:rsid w:val="000D70DF"/>
    <w:rsid w:val="000E44F6"/>
    <w:rsid w:val="000E4973"/>
    <w:rsid w:val="000E4A38"/>
    <w:rsid w:val="000E4A40"/>
    <w:rsid w:val="000E77D0"/>
    <w:rsid w:val="000F160A"/>
    <w:rsid w:val="000F1CFF"/>
    <w:rsid w:val="000F3477"/>
    <w:rsid w:val="000F365B"/>
    <w:rsid w:val="000F3ECD"/>
    <w:rsid w:val="000F4776"/>
    <w:rsid w:val="000F5301"/>
    <w:rsid w:val="000F54F1"/>
    <w:rsid w:val="0010010B"/>
    <w:rsid w:val="00101048"/>
    <w:rsid w:val="001026E3"/>
    <w:rsid w:val="001046BD"/>
    <w:rsid w:val="00104A89"/>
    <w:rsid w:val="00104C90"/>
    <w:rsid w:val="00105B0F"/>
    <w:rsid w:val="00106104"/>
    <w:rsid w:val="00106268"/>
    <w:rsid w:val="0010650D"/>
    <w:rsid w:val="001071BD"/>
    <w:rsid w:val="00110F10"/>
    <w:rsid w:val="001117A6"/>
    <w:rsid w:val="00111CF4"/>
    <w:rsid w:val="00111DD5"/>
    <w:rsid w:val="00112D5B"/>
    <w:rsid w:val="001131F2"/>
    <w:rsid w:val="00113795"/>
    <w:rsid w:val="00114657"/>
    <w:rsid w:val="00114AB2"/>
    <w:rsid w:val="00115666"/>
    <w:rsid w:val="001162FA"/>
    <w:rsid w:val="0012043C"/>
    <w:rsid w:val="0012052D"/>
    <w:rsid w:val="0012055F"/>
    <w:rsid w:val="001206E8"/>
    <w:rsid w:val="001213A4"/>
    <w:rsid w:val="00124850"/>
    <w:rsid w:val="00126B2A"/>
    <w:rsid w:val="0012760F"/>
    <w:rsid w:val="00131C09"/>
    <w:rsid w:val="001323F6"/>
    <w:rsid w:val="0013258D"/>
    <w:rsid w:val="00134D76"/>
    <w:rsid w:val="00135D79"/>
    <w:rsid w:val="001368DB"/>
    <w:rsid w:val="0013730E"/>
    <w:rsid w:val="00137842"/>
    <w:rsid w:val="0014000A"/>
    <w:rsid w:val="0014165D"/>
    <w:rsid w:val="001444B8"/>
    <w:rsid w:val="001452EA"/>
    <w:rsid w:val="00145A28"/>
    <w:rsid w:val="0014658B"/>
    <w:rsid w:val="00146744"/>
    <w:rsid w:val="00147131"/>
    <w:rsid w:val="00147393"/>
    <w:rsid w:val="001477D0"/>
    <w:rsid w:val="00150855"/>
    <w:rsid w:val="00151295"/>
    <w:rsid w:val="00154BD6"/>
    <w:rsid w:val="00156141"/>
    <w:rsid w:val="00157DB5"/>
    <w:rsid w:val="00161689"/>
    <w:rsid w:val="00163C82"/>
    <w:rsid w:val="00164248"/>
    <w:rsid w:val="00165394"/>
    <w:rsid w:val="00165DC1"/>
    <w:rsid w:val="00166B46"/>
    <w:rsid w:val="00171BD2"/>
    <w:rsid w:val="00174195"/>
    <w:rsid w:val="00174885"/>
    <w:rsid w:val="0017590B"/>
    <w:rsid w:val="0018031D"/>
    <w:rsid w:val="00180508"/>
    <w:rsid w:val="00181270"/>
    <w:rsid w:val="001830E6"/>
    <w:rsid w:val="0018336F"/>
    <w:rsid w:val="00183F98"/>
    <w:rsid w:val="0018452A"/>
    <w:rsid w:val="00185A4C"/>
    <w:rsid w:val="001871C4"/>
    <w:rsid w:val="001901BD"/>
    <w:rsid w:val="001909D0"/>
    <w:rsid w:val="001919CA"/>
    <w:rsid w:val="00191B7A"/>
    <w:rsid w:val="00194ADF"/>
    <w:rsid w:val="001A21AC"/>
    <w:rsid w:val="001A2EB1"/>
    <w:rsid w:val="001A2F1C"/>
    <w:rsid w:val="001A54F2"/>
    <w:rsid w:val="001A5809"/>
    <w:rsid w:val="001A6189"/>
    <w:rsid w:val="001A6D91"/>
    <w:rsid w:val="001B396A"/>
    <w:rsid w:val="001B3F3F"/>
    <w:rsid w:val="001B61F4"/>
    <w:rsid w:val="001C1131"/>
    <w:rsid w:val="001C1DFC"/>
    <w:rsid w:val="001C28F1"/>
    <w:rsid w:val="001C2FA5"/>
    <w:rsid w:val="001C3DA6"/>
    <w:rsid w:val="001C689A"/>
    <w:rsid w:val="001C77E2"/>
    <w:rsid w:val="001D0FE1"/>
    <w:rsid w:val="001D3563"/>
    <w:rsid w:val="001D51D9"/>
    <w:rsid w:val="001D68AF"/>
    <w:rsid w:val="001D6FFE"/>
    <w:rsid w:val="001D7A2D"/>
    <w:rsid w:val="001E1060"/>
    <w:rsid w:val="001E131F"/>
    <w:rsid w:val="001E3CC6"/>
    <w:rsid w:val="001E5E72"/>
    <w:rsid w:val="001F3D54"/>
    <w:rsid w:val="001F50DE"/>
    <w:rsid w:val="001F5B88"/>
    <w:rsid w:val="002002A2"/>
    <w:rsid w:val="00201AB8"/>
    <w:rsid w:val="0020262B"/>
    <w:rsid w:val="002026B4"/>
    <w:rsid w:val="0020310B"/>
    <w:rsid w:val="00203E06"/>
    <w:rsid w:val="0020436C"/>
    <w:rsid w:val="00205910"/>
    <w:rsid w:val="00206BCC"/>
    <w:rsid w:val="0021098B"/>
    <w:rsid w:val="00211A8E"/>
    <w:rsid w:val="0021395E"/>
    <w:rsid w:val="002153E8"/>
    <w:rsid w:val="002212BB"/>
    <w:rsid w:val="0022171B"/>
    <w:rsid w:val="0022235C"/>
    <w:rsid w:val="00222F28"/>
    <w:rsid w:val="00232D41"/>
    <w:rsid w:val="002336AF"/>
    <w:rsid w:val="00235583"/>
    <w:rsid w:val="00236E3A"/>
    <w:rsid w:val="0023709E"/>
    <w:rsid w:val="00237972"/>
    <w:rsid w:val="0024064E"/>
    <w:rsid w:val="00240B19"/>
    <w:rsid w:val="00241484"/>
    <w:rsid w:val="00241D88"/>
    <w:rsid w:val="00244309"/>
    <w:rsid w:val="00244D35"/>
    <w:rsid w:val="00245EB1"/>
    <w:rsid w:val="00246F7D"/>
    <w:rsid w:val="00246FC2"/>
    <w:rsid w:val="00247C31"/>
    <w:rsid w:val="002519AB"/>
    <w:rsid w:val="00252065"/>
    <w:rsid w:val="002548F5"/>
    <w:rsid w:val="00256CD6"/>
    <w:rsid w:val="002610BD"/>
    <w:rsid w:val="0026224E"/>
    <w:rsid w:val="0026547D"/>
    <w:rsid w:val="00265641"/>
    <w:rsid w:val="00270425"/>
    <w:rsid w:val="002709FA"/>
    <w:rsid w:val="00270BAB"/>
    <w:rsid w:val="002725C6"/>
    <w:rsid w:val="0027307C"/>
    <w:rsid w:val="0027557B"/>
    <w:rsid w:val="00275956"/>
    <w:rsid w:val="00277277"/>
    <w:rsid w:val="002807C6"/>
    <w:rsid w:val="00280815"/>
    <w:rsid w:val="00282A64"/>
    <w:rsid w:val="00282B49"/>
    <w:rsid w:val="00284822"/>
    <w:rsid w:val="00286199"/>
    <w:rsid w:val="0028690E"/>
    <w:rsid w:val="00287446"/>
    <w:rsid w:val="00287985"/>
    <w:rsid w:val="00287BEA"/>
    <w:rsid w:val="00291206"/>
    <w:rsid w:val="002927F2"/>
    <w:rsid w:val="00292B84"/>
    <w:rsid w:val="00292DDA"/>
    <w:rsid w:val="0029312C"/>
    <w:rsid w:val="00294865"/>
    <w:rsid w:val="002951BC"/>
    <w:rsid w:val="00295A83"/>
    <w:rsid w:val="002975AA"/>
    <w:rsid w:val="0029795D"/>
    <w:rsid w:val="00297DD6"/>
    <w:rsid w:val="002A1260"/>
    <w:rsid w:val="002A4C3E"/>
    <w:rsid w:val="002A7145"/>
    <w:rsid w:val="002A78A2"/>
    <w:rsid w:val="002B0702"/>
    <w:rsid w:val="002B181F"/>
    <w:rsid w:val="002B2203"/>
    <w:rsid w:val="002B24E8"/>
    <w:rsid w:val="002B2BE3"/>
    <w:rsid w:val="002B43D3"/>
    <w:rsid w:val="002B4416"/>
    <w:rsid w:val="002B4737"/>
    <w:rsid w:val="002B481F"/>
    <w:rsid w:val="002B4988"/>
    <w:rsid w:val="002B5E68"/>
    <w:rsid w:val="002B6C4C"/>
    <w:rsid w:val="002B7BAB"/>
    <w:rsid w:val="002C0636"/>
    <w:rsid w:val="002C0D62"/>
    <w:rsid w:val="002C2BD1"/>
    <w:rsid w:val="002C633D"/>
    <w:rsid w:val="002C6779"/>
    <w:rsid w:val="002D0316"/>
    <w:rsid w:val="002D1D4D"/>
    <w:rsid w:val="002D4CF0"/>
    <w:rsid w:val="002D59CA"/>
    <w:rsid w:val="002D70B2"/>
    <w:rsid w:val="002D72A4"/>
    <w:rsid w:val="002D7A22"/>
    <w:rsid w:val="002E1834"/>
    <w:rsid w:val="002E50D3"/>
    <w:rsid w:val="002E6AC7"/>
    <w:rsid w:val="002E6DBD"/>
    <w:rsid w:val="002E7DC0"/>
    <w:rsid w:val="002F002E"/>
    <w:rsid w:val="002F05E2"/>
    <w:rsid w:val="002F1F1A"/>
    <w:rsid w:val="002F3232"/>
    <w:rsid w:val="002F403B"/>
    <w:rsid w:val="002F4911"/>
    <w:rsid w:val="002F59E2"/>
    <w:rsid w:val="002F7BF5"/>
    <w:rsid w:val="00300E4D"/>
    <w:rsid w:val="003027F8"/>
    <w:rsid w:val="00303E79"/>
    <w:rsid w:val="00304B71"/>
    <w:rsid w:val="00305163"/>
    <w:rsid w:val="00310DD8"/>
    <w:rsid w:val="00310DFB"/>
    <w:rsid w:val="00310EF5"/>
    <w:rsid w:val="00312EF6"/>
    <w:rsid w:val="00316184"/>
    <w:rsid w:val="00316988"/>
    <w:rsid w:val="00316BD9"/>
    <w:rsid w:val="003205B4"/>
    <w:rsid w:val="00321226"/>
    <w:rsid w:val="003225CC"/>
    <w:rsid w:val="00323FD7"/>
    <w:rsid w:val="003245A0"/>
    <w:rsid w:val="0032489E"/>
    <w:rsid w:val="003252E6"/>
    <w:rsid w:val="0032543F"/>
    <w:rsid w:val="003256CF"/>
    <w:rsid w:val="00325F70"/>
    <w:rsid w:val="00327669"/>
    <w:rsid w:val="003316B1"/>
    <w:rsid w:val="00331759"/>
    <w:rsid w:val="003334D3"/>
    <w:rsid w:val="00334B3B"/>
    <w:rsid w:val="003359B9"/>
    <w:rsid w:val="00335D7C"/>
    <w:rsid w:val="00336328"/>
    <w:rsid w:val="00337B4B"/>
    <w:rsid w:val="00337E76"/>
    <w:rsid w:val="00337E8A"/>
    <w:rsid w:val="00342A16"/>
    <w:rsid w:val="00342B2F"/>
    <w:rsid w:val="00344A35"/>
    <w:rsid w:val="00344D32"/>
    <w:rsid w:val="0034521C"/>
    <w:rsid w:val="00345B71"/>
    <w:rsid w:val="003467E5"/>
    <w:rsid w:val="00347430"/>
    <w:rsid w:val="00347A4D"/>
    <w:rsid w:val="00350B1C"/>
    <w:rsid w:val="00351688"/>
    <w:rsid w:val="00354F8B"/>
    <w:rsid w:val="003559D6"/>
    <w:rsid w:val="00356D65"/>
    <w:rsid w:val="0035778E"/>
    <w:rsid w:val="0036003E"/>
    <w:rsid w:val="00360816"/>
    <w:rsid w:val="00360C96"/>
    <w:rsid w:val="00363021"/>
    <w:rsid w:val="0036478C"/>
    <w:rsid w:val="00364896"/>
    <w:rsid w:val="003658B9"/>
    <w:rsid w:val="00366332"/>
    <w:rsid w:val="0036668E"/>
    <w:rsid w:val="0036681E"/>
    <w:rsid w:val="00367205"/>
    <w:rsid w:val="00371412"/>
    <w:rsid w:val="00371F26"/>
    <w:rsid w:val="00373864"/>
    <w:rsid w:val="00373B3D"/>
    <w:rsid w:val="00373FD7"/>
    <w:rsid w:val="00375CA6"/>
    <w:rsid w:val="00376A90"/>
    <w:rsid w:val="003774A3"/>
    <w:rsid w:val="00381842"/>
    <w:rsid w:val="0038320E"/>
    <w:rsid w:val="0039191A"/>
    <w:rsid w:val="00393959"/>
    <w:rsid w:val="003A097E"/>
    <w:rsid w:val="003A38EC"/>
    <w:rsid w:val="003A3EB8"/>
    <w:rsid w:val="003A443D"/>
    <w:rsid w:val="003A5083"/>
    <w:rsid w:val="003A62F2"/>
    <w:rsid w:val="003B0FA3"/>
    <w:rsid w:val="003B3D96"/>
    <w:rsid w:val="003B4AB5"/>
    <w:rsid w:val="003B7851"/>
    <w:rsid w:val="003C012E"/>
    <w:rsid w:val="003C091B"/>
    <w:rsid w:val="003C09FB"/>
    <w:rsid w:val="003C297C"/>
    <w:rsid w:val="003C4C7B"/>
    <w:rsid w:val="003C62F4"/>
    <w:rsid w:val="003C665A"/>
    <w:rsid w:val="003C6746"/>
    <w:rsid w:val="003D0191"/>
    <w:rsid w:val="003D055C"/>
    <w:rsid w:val="003D1617"/>
    <w:rsid w:val="003D1F3E"/>
    <w:rsid w:val="003D2EB4"/>
    <w:rsid w:val="003D3BEF"/>
    <w:rsid w:val="003D3D8E"/>
    <w:rsid w:val="003D5110"/>
    <w:rsid w:val="003D79A6"/>
    <w:rsid w:val="003D7A2C"/>
    <w:rsid w:val="003E15C1"/>
    <w:rsid w:val="003E1B39"/>
    <w:rsid w:val="003E387D"/>
    <w:rsid w:val="003E55A2"/>
    <w:rsid w:val="003E5CD0"/>
    <w:rsid w:val="003E689F"/>
    <w:rsid w:val="003E6A74"/>
    <w:rsid w:val="003E7EF0"/>
    <w:rsid w:val="003F24BA"/>
    <w:rsid w:val="003F2743"/>
    <w:rsid w:val="003F4F66"/>
    <w:rsid w:val="003F741F"/>
    <w:rsid w:val="003F7A25"/>
    <w:rsid w:val="0040179E"/>
    <w:rsid w:val="00402482"/>
    <w:rsid w:val="004035B5"/>
    <w:rsid w:val="00403C32"/>
    <w:rsid w:val="004061D7"/>
    <w:rsid w:val="0040796C"/>
    <w:rsid w:val="00411044"/>
    <w:rsid w:val="004119E8"/>
    <w:rsid w:val="00416376"/>
    <w:rsid w:val="004202C2"/>
    <w:rsid w:val="004204BB"/>
    <w:rsid w:val="0042316C"/>
    <w:rsid w:val="00427289"/>
    <w:rsid w:val="0043066B"/>
    <w:rsid w:val="00433372"/>
    <w:rsid w:val="00433888"/>
    <w:rsid w:val="00434BC0"/>
    <w:rsid w:val="004354BB"/>
    <w:rsid w:val="0043770D"/>
    <w:rsid w:val="00437EE1"/>
    <w:rsid w:val="00440BA3"/>
    <w:rsid w:val="00441774"/>
    <w:rsid w:val="00443797"/>
    <w:rsid w:val="00444554"/>
    <w:rsid w:val="00446143"/>
    <w:rsid w:val="004461A3"/>
    <w:rsid w:val="004462F5"/>
    <w:rsid w:val="004473C2"/>
    <w:rsid w:val="00447B18"/>
    <w:rsid w:val="00451898"/>
    <w:rsid w:val="00451DCD"/>
    <w:rsid w:val="00452597"/>
    <w:rsid w:val="004530D1"/>
    <w:rsid w:val="00455037"/>
    <w:rsid w:val="004557B0"/>
    <w:rsid w:val="0045666A"/>
    <w:rsid w:val="00460429"/>
    <w:rsid w:val="004606C9"/>
    <w:rsid w:val="0046125C"/>
    <w:rsid w:val="004622A7"/>
    <w:rsid w:val="0046348B"/>
    <w:rsid w:val="00463724"/>
    <w:rsid w:val="004645CA"/>
    <w:rsid w:val="0046749D"/>
    <w:rsid w:val="0047159A"/>
    <w:rsid w:val="004724D4"/>
    <w:rsid w:val="004726B1"/>
    <w:rsid w:val="004729C3"/>
    <w:rsid w:val="00472BDA"/>
    <w:rsid w:val="00474E2F"/>
    <w:rsid w:val="00475346"/>
    <w:rsid w:val="004758E8"/>
    <w:rsid w:val="0047681F"/>
    <w:rsid w:val="00480561"/>
    <w:rsid w:val="00480669"/>
    <w:rsid w:val="00480E31"/>
    <w:rsid w:val="004812EE"/>
    <w:rsid w:val="00482378"/>
    <w:rsid w:val="00482A85"/>
    <w:rsid w:val="004836AD"/>
    <w:rsid w:val="00485F42"/>
    <w:rsid w:val="00486E28"/>
    <w:rsid w:val="004920AB"/>
    <w:rsid w:val="00492647"/>
    <w:rsid w:val="004931CA"/>
    <w:rsid w:val="00493B66"/>
    <w:rsid w:val="00494C5C"/>
    <w:rsid w:val="00496DD6"/>
    <w:rsid w:val="00496F91"/>
    <w:rsid w:val="004A00FF"/>
    <w:rsid w:val="004A0608"/>
    <w:rsid w:val="004A1756"/>
    <w:rsid w:val="004A2E03"/>
    <w:rsid w:val="004A33B8"/>
    <w:rsid w:val="004B1585"/>
    <w:rsid w:val="004B1D5D"/>
    <w:rsid w:val="004B2D6C"/>
    <w:rsid w:val="004B51C3"/>
    <w:rsid w:val="004B52CD"/>
    <w:rsid w:val="004B5567"/>
    <w:rsid w:val="004B5AD7"/>
    <w:rsid w:val="004B6602"/>
    <w:rsid w:val="004C289A"/>
    <w:rsid w:val="004C2B58"/>
    <w:rsid w:val="004C35EC"/>
    <w:rsid w:val="004D337D"/>
    <w:rsid w:val="004D474D"/>
    <w:rsid w:val="004D4CF1"/>
    <w:rsid w:val="004D53E6"/>
    <w:rsid w:val="004D5621"/>
    <w:rsid w:val="004D6BD7"/>
    <w:rsid w:val="004E0BD2"/>
    <w:rsid w:val="004E18E1"/>
    <w:rsid w:val="004E2C2A"/>
    <w:rsid w:val="004E569C"/>
    <w:rsid w:val="004E56AA"/>
    <w:rsid w:val="004E7A79"/>
    <w:rsid w:val="004E7C54"/>
    <w:rsid w:val="004E7D35"/>
    <w:rsid w:val="004F07EE"/>
    <w:rsid w:val="004F09D1"/>
    <w:rsid w:val="004F0EE3"/>
    <w:rsid w:val="004F1490"/>
    <w:rsid w:val="004F1DED"/>
    <w:rsid w:val="004F2C23"/>
    <w:rsid w:val="004F3178"/>
    <w:rsid w:val="004F3FFF"/>
    <w:rsid w:val="004F4EB0"/>
    <w:rsid w:val="004F5045"/>
    <w:rsid w:val="004F559A"/>
    <w:rsid w:val="004F5A02"/>
    <w:rsid w:val="004F6058"/>
    <w:rsid w:val="004F79E4"/>
    <w:rsid w:val="00500A4A"/>
    <w:rsid w:val="00500AB8"/>
    <w:rsid w:val="0050117D"/>
    <w:rsid w:val="00502921"/>
    <w:rsid w:val="00502A72"/>
    <w:rsid w:val="00504E47"/>
    <w:rsid w:val="0050612C"/>
    <w:rsid w:val="005061E2"/>
    <w:rsid w:val="005063AC"/>
    <w:rsid w:val="00510CDB"/>
    <w:rsid w:val="005139FD"/>
    <w:rsid w:val="00513A51"/>
    <w:rsid w:val="00514F60"/>
    <w:rsid w:val="00516813"/>
    <w:rsid w:val="00520280"/>
    <w:rsid w:val="00520411"/>
    <w:rsid w:val="005213D5"/>
    <w:rsid w:val="0052143C"/>
    <w:rsid w:val="0052151F"/>
    <w:rsid w:val="0052270D"/>
    <w:rsid w:val="00532939"/>
    <w:rsid w:val="005336DB"/>
    <w:rsid w:val="00533BEE"/>
    <w:rsid w:val="00536DFC"/>
    <w:rsid w:val="0054068A"/>
    <w:rsid w:val="00542097"/>
    <w:rsid w:val="0054209B"/>
    <w:rsid w:val="005429A6"/>
    <w:rsid w:val="00544CFC"/>
    <w:rsid w:val="005477D2"/>
    <w:rsid w:val="0055017A"/>
    <w:rsid w:val="00551DAB"/>
    <w:rsid w:val="005528B1"/>
    <w:rsid w:val="0055364D"/>
    <w:rsid w:val="00553909"/>
    <w:rsid w:val="00554A20"/>
    <w:rsid w:val="005564AA"/>
    <w:rsid w:val="00557E32"/>
    <w:rsid w:val="005602AD"/>
    <w:rsid w:val="0056148D"/>
    <w:rsid w:val="00562F56"/>
    <w:rsid w:val="005644F4"/>
    <w:rsid w:val="00566B07"/>
    <w:rsid w:val="00567418"/>
    <w:rsid w:val="00567496"/>
    <w:rsid w:val="00567EC9"/>
    <w:rsid w:val="00572720"/>
    <w:rsid w:val="00574C18"/>
    <w:rsid w:val="0057628B"/>
    <w:rsid w:val="00576BDD"/>
    <w:rsid w:val="00576CDE"/>
    <w:rsid w:val="00577E10"/>
    <w:rsid w:val="00581DC1"/>
    <w:rsid w:val="00582674"/>
    <w:rsid w:val="005857DD"/>
    <w:rsid w:val="00585C39"/>
    <w:rsid w:val="00587661"/>
    <w:rsid w:val="005933CD"/>
    <w:rsid w:val="00593F5D"/>
    <w:rsid w:val="00595202"/>
    <w:rsid w:val="005A17B9"/>
    <w:rsid w:val="005A1F7A"/>
    <w:rsid w:val="005A3692"/>
    <w:rsid w:val="005A567F"/>
    <w:rsid w:val="005A6DCD"/>
    <w:rsid w:val="005B1359"/>
    <w:rsid w:val="005B1846"/>
    <w:rsid w:val="005B1D06"/>
    <w:rsid w:val="005B2345"/>
    <w:rsid w:val="005B3EB5"/>
    <w:rsid w:val="005B4DF9"/>
    <w:rsid w:val="005B4F99"/>
    <w:rsid w:val="005B5486"/>
    <w:rsid w:val="005B65E8"/>
    <w:rsid w:val="005B66CF"/>
    <w:rsid w:val="005B7676"/>
    <w:rsid w:val="005C1675"/>
    <w:rsid w:val="005C171E"/>
    <w:rsid w:val="005C1E96"/>
    <w:rsid w:val="005C2750"/>
    <w:rsid w:val="005C2E0B"/>
    <w:rsid w:val="005C4E80"/>
    <w:rsid w:val="005C520B"/>
    <w:rsid w:val="005C587A"/>
    <w:rsid w:val="005C6C03"/>
    <w:rsid w:val="005D0D4D"/>
    <w:rsid w:val="005D2515"/>
    <w:rsid w:val="005D3AC5"/>
    <w:rsid w:val="005D4927"/>
    <w:rsid w:val="005D5998"/>
    <w:rsid w:val="005D6099"/>
    <w:rsid w:val="005D70B0"/>
    <w:rsid w:val="005D78A1"/>
    <w:rsid w:val="005D78EE"/>
    <w:rsid w:val="005D7F69"/>
    <w:rsid w:val="005E0FED"/>
    <w:rsid w:val="005E23E1"/>
    <w:rsid w:val="005E385E"/>
    <w:rsid w:val="005E491A"/>
    <w:rsid w:val="005E49AF"/>
    <w:rsid w:val="005E5E7E"/>
    <w:rsid w:val="005E5F75"/>
    <w:rsid w:val="005E6DF1"/>
    <w:rsid w:val="005E737E"/>
    <w:rsid w:val="005F3021"/>
    <w:rsid w:val="005F3360"/>
    <w:rsid w:val="005F36E9"/>
    <w:rsid w:val="005F37E0"/>
    <w:rsid w:val="005F394E"/>
    <w:rsid w:val="006005F1"/>
    <w:rsid w:val="006011A6"/>
    <w:rsid w:val="006036C4"/>
    <w:rsid w:val="00603984"/>
    <w:rsid w:val="00603D26"/>
    <w:rsid w:val="006049AE"/>
    <w:rsid w:val="00605565"/>
    <w:rsid w:val="00605D89"/>
    <w:rsid w:val="006075DA"/>
    <w:rsid w:val="00611052"/>
    <w:rsid w:val="0061190E"/>
    <w:rsid w:val="00614264"/>
    <w:rsid w:val="00614979"/>
    <w:rsid w:val="006153E8"/>
    <w:rsid w:val="006164BC"/>
    <w:rsid w:val="006176DD"/>
    <w:rsid w:val="00617B83"/>
    <w:rsid w:val="00620639"/>
    <w:rsid w:val="00620E4F"/>
    <w:rsid w:val="00620FEC"/>
    <w:rsid w:val="006224A7"/>
    <w:rsid w:val="006235B7"/>
    <w:rsid w:val="00623CA0"/>
    <w:rsid w:val="006244DA"/>
    <w:rsid w:val="0062487A"/>
    <w:rsid w:val="0062490C"/>
    <w:rsid w:val="006259C5"/>
    <w:rsid w:val="00625F25"/>
    <w:rsid w:val="006270A7"/>
    <w:rsid w:val="00631823"/>
    <w:rsid w:val="00632E65"/>
    <w:rsid w:val="00633111"/>
    <w:rsid w:val="006334F2"/>
    <w:rsid w:val="00633D31"/>
    <w:rsid w:val="00635DB2"/>
    <w:rsid w:val="00637230"/>
    <w:rsid w:val="00640980"/>
    <w:rsid w:val="00645F83"/>
    <w:rsid w:val="006464C5"/>
    <w:rsid w:val="00646F42"/>
    <w:rsid w:val="00647CC2"/>
    <w:rsid w:val="0065400C"/>
    <w:rsid w:val="006545F8"/>
    <w:rsid w:val="006556AD"/>
    <w:rsid w:val="0065604E"/>
    <w:rsid w:val="00660108"/>
    <w:rsid w:val="006646E0"/>
    <w:rsid w:val="006647C7"/>
    <w:rsid w:val="00665063"/>
    <w:rsid w:val="00667825"/>
    <w:rsid w:val="00667F44"/>
    <w:rsid w:val="00670CF3"/>
    <w:rsid w:val="00671F15"/>
    <w:rsid w:val="00672478"/>
    <w:rsid w:val="00676E2D"/>
    <w:rsid w:val="00680F6A"/>
    <w:rsid w:val="006825AA"/>
    <w:rsid w:val="00682697"/>
    <w:rsid w:val="006828C6"/>
    <w:rsid w:val="006850E9"/>
    <w:rsid w:val="00691F2D"/>
    <w:rsid w:val="006939E3"/>
    <w:rsid w:val="0069657D"/>
    <w:rsid w:val="006A110A"/>
    <w:rsid w:val="006A11D3"/>
    <w:rsid w:val="006A3BC5"/>
    <w:rsid w:val="006A54F2"/>
    <w:rsid w:val="006A56CE"/>
    <w:rsid w:val="006A6876"/>
    <w:rsid w:val="006A6906"/>
    <w:rsid w:val="006B0D85"/>
    <w:rsid w:val="006B1270"/>
    <w:rsid w:val="006B1F3D"/>
    <w:rsid w:val="006B260E"/>
    <w:rsid w:val="006B33A2"/>
    <w:rsid w:val="006B34D1"/>
    <w:rsid w:val="006B4123"/>
    <w:rsid w:val="006B4B80"/>
    <w:rsid w:val="006B4BCC"/>
    <w:rsid w:val="006B60D6"/>
    <w:rsid w:val="006B6FDE"/>
    <w:rsid w:val="006C09A0"/>
    <w:rsid w:val="006C1A38"/>
    <w:rsid w:val="006C2092"/>
    <w:rsid w:val="006C49CA"/>
    <w:rsid w:val="006C5AD6"/>
    <w:rsid w:val="006C6898"/>
    <w:rsid w:val="006D1194"/>
    <w:rsid w:val="006D31E3"/>
    <w:rsid w:val="006D3442"/>
    <w:rsid w:val="006D5BF5"/>
    <w:rsid w:val="006D63EA"/>
    <w:rsid w:val="006D69BE"/>
    <w:rsid w:val="006E036F"/>
    <w:rsid w:val="006E0F1B"/>
    <w:rsid w:val="006E1227"/>
    <w:rsid w:val="006E142B"/>
    <w:rsid w:val="006E14A9"/>
    <w:rsid w:val="006E2CCD"/>
    <w:rsid w:val="006E32B4"/>
    <w:rsid w:val="006E5151"/>
    <w:rsid w:val="006E5AE9"/>
    <w:rsid w:val="006E6794"/>
    <w:rsid w:val="006E696A"/>
    <w:rsid w:val="006E745B"/>
    <w:rsid w:val="006E75DF"/>
    <w:rsid w:val="006E7BD1"/>
    <w:rsid w:val="006E7D88"/>
    <w:rsid w:val="006F07EC"/>
    <w:rsid w:val="006F29BD"/>
    <w:rsid w:val="006F2B65"/>
    <w:rsid w:val="006F488D"/>
    <w:rsid w:val="006F4ED7"/>
    <w:rsid w:val="006F5304"/>
    <w:rsid w:val="006F574D"/>
    <w:rsid w:val="00700290"/>
    <w:rsid w:val="00700706"/>
    <w:rsid w:val="00701CE1"/>
    <w:rsid w:val="00702CFB"/>
    <w:rsid w:val="00705007"/>
    <w:rsid w:val="00707C89"/>
    <w:rsid w:val="00710B58"/>
    <w:rsid w:val="007122E2"/>
    <w:rsid w:val="00713155"/>
    <w:rsid w:val="00713D6F"/>
    <w:rsid w:val="00714D27"/>
    <w:rsid w:val="00715E2B"/>
    <w:rsid w:val="00717AB7"/>
    <w:rsid w:val="00722125"/>
    <w:rsid w:val="00722749"/>
    <w:rsid w:val="00723B0C"/>
    <w:rsid w:val="0072783C"/>
    <w:rsid w:val="00727F36"/>
    <w:rsid w:val="00730166"/>
    <w:rsid w:val="0073057E"/>
    <w:rsid w:val="007316AA"/>
    <w:rsid w:val="007319D4"/>
    <w:rsid w:val="00731EF3"/>
    <w:rsid w:val="007328C7"/>
    <w:rsid w:val="00736DA1"/>
    <w:rsid w:val="00740502"/>
    <w:rsid w:val="00741711"/>
    <w:rsid w:val="00741F2C"/>
    <w:rsid w:val="00742C79"/>
    <w:rsid w:val="00743755"/>
    <w:rsid w:val="00744995"/>
    <w:rsid w:val="007450EA"/>
    <w:rsid w:val="0074536D"/>
    <w:rsid w:val="00745AFE"/>
    <w:rsid w:val="0074666E"/>
    <w:rsid w:val="00747920"/>
    <w:rsid w:val="007512D1"/>
    <w:rsid w:val="007515B7"/>
    <w:rsid w:val="0075410A"/>
    <w:rsid w:val="00754C98"/>
    <w:rsid w:val="007565E5"/>
    <w:rsid w:val="0075672D"/>
    <w:rsid w:val="0075734A"/>
    <w:rsid w:val="007579E6"/>
    <w:rsid w:val="007622CE"/>
    <w:rsid w:val="00762B1C"/>
    <w:rsid w:val="00762E64"/>
    <w:rsid w:val="007666B2"/>
    <w:rsid w:val="00766FBA"/>
    <w:rsid w:val="00772DA8"/>
    <w:rsid w:val="007764DE"/>
    <w:rsid w:val="007801ED"/>
    <w:rsid w:val="0078312A"/>
    <w:rsid w:val="00783556"/>
    <w:rsid w:val="00783673"/>
    <w:rsid w:val="00783DC4"/>
    <w:rsid w:val="0078479A"/>
    <w:rsid w:val="00786925"/>
    <w:rsid w:val="007871F0"/>
    <w:rsid w:val="00787C3E"/>
    <w:rsid w:val="00790D10"/>
    <w:rsid w:val="00792546"/>
    <w:rsid w:val="007927E2"/>
    <w:rsid w:val="00793376"/>
    <w:rsid w:val="0079706B"/>
    <w:rsid w:val="00797235"/>
    <w:rsid w:val="007975BA"/>
    <w:rsid w:val="00797C97"/>
    <w:rsid w:val="007A1E67"/>
    <w:rsid w:val="007A2012"/>
    <w:rsid w:val="007A2046"/>
    <w:rsid w:val="007A2D8E"/>
    <w:rsid w:val="007A2F6B"/>
    <w:rsid w:val="007A3E57"/>
    <w:rsid w:val="007A5040"/>
    <w:rsid w:val="007A64CF"/>
    <w:rsid w:val="007A67C2"/>
    <w:rsid w:val="007A6890"/>
    <w:rsid w:val="007A77EB"/>
    <w:rsid w:val="007A7ECB"/>
    <w:rsid w:val="007B0241"/>
    <w:rsid w:val="007B36C1"/>
    <w:rsid w:val="007B3F4C"/>
    <w:rsid w:val="007B4CE7"/>
    <w:rsid w:val="007B5D91"/>
    <w:rsid w:val="007B723D"/>
    <w:rsid w:val="007C2435"/>
    <w:rsid w:val="007C265F"/>
    <w:rsid w:val="007C2ED8"/>
    <w:rsid w:val="007C5ACA"/>
    <w:rsid w:val="007C5F45"/>
    <w:rsid w:val="007D0691"/>
    <w:rsid w:val="007D21E3"/>
    <w:rsid w:val="007D2E8E"/>
    <w:rsid w:val="007D42C5"/>
    <w:rsid w:val="007D43D8"/>
    <w:rsid w:val="007D4767"/>
    <w:rsid w:val="007D62DA"/>
    <w:rsid w:val="007D66B7"/>
    <w:rsid w:val="007D75F9"/>
    <w:rsid w:val="007E0D3C"/>
    <w:rsid w:val="007E11CA"/>
    <w:rsid w:val="007E19D1"/>
    <w:rsid w:val="007E2A0E"/>
    <w:rsid w:val="007E482B"/>
    <w:rsid w:val="007E4C43"/>
    <w:rsid w:val="007E66A0"/>
    <w:rsid w:val="007E6D07"/>
    <w:rsid w:val="007E7F18"/>
    <w:rsid w:val="007F0952"/>
    <w:rsid w:val="007F1999"/>
    <w:rsid w:val="007F1D26"/>
    <w:rsid w:val="007F342D"/>
    <w:rsid w:val="007F3A12"/>
    <w:rsid w:val="007F4AD5"/>
    <w:rsid w:val="007F5766"/>
    <w:rsid w:val="007F79BE"/>
    <w:rsid w:val="00800092"/>
    <w:rsid w:val="00801971"/>
    <w:rsid w:val="00802352"/>
    <w:rsid w:val="00803D11"/>
    <w:rsid w:val="00803EFC"/>
    <w:rsid w:val="0080604B"/>
    <w:rsid w:val="00813337"/>
    <w:rsid w:val="008137E0"/>
    <w:rsid w:val="008139EE"/>
    <w:rsid w:val="008143FA"/>
    <w:rsid w:val="00814429"/>
    <w:rsid w:val="00816CA3"/>
    <w:rsid w:val="00817B5A"/>
    <w:rsid w:val="00822640"/>
    <w:rsid w:val="00823233"/>
    <w:rsid w:val="0082404D"/>
    <w:rsid w:val="0082552A"/>
    <w:rsid w:val="00826068"/>
    <w:rsid w:val="0082624D"/>
    <w:rsid w:val="0082703F"/>
    <w:rsid w:val="008271F7"/>
    <w:rsid w:val="008307AB"/>
    <w:rsid w:val="00831E18"/>
    <w:rsid w:val="0083227B"/>
    <w:rsid w:val="00833464"/>
    <w:rsid w:val="008335A7"/>
    <w:rsid w:val="00833EBF"/>
    <w:rsid w:val="00836C7B"/>
    <w:rsid w:val="00836DBD"/>
    <w:rsid w:val="008413CD"/>
    <w:rsid w:val="00842256"/>
    <w:rsid w:val="0084339A"/>
    <w:rsid w:val="008451CE"/>
    <w:rsid w:val="00845334"/>
    <w:rsid w:val="008479D8"/>
    <w:rsid w:val="008523EE"/>
    <w:rsid w:val="008528F4"/>
    <w:rsid w:val="008555E5"/>
    <w:rsid w:val="00857B0C"/>
    <w:rsid w:val="00860510"/>
    <w:rsid w:val="008611CC"/>
    <w:rsid w:val="008619A6"/>
    <w:rsid w:val="008629E8"/>
    <w:rsid w:val="008651CC"/>
    <w:rsid w:val="008654AE"/>
    <w:rsid w:val="008720A2"/>
    <w:rsid w:val="00873060"/>
    <w:rsid w:val="008748EA"/>
    <w:rsid w:val="00874FE4"/>
    <w:rsid w:val="00876AFA"/>
    <w:rsid w:val="00876E6C"/>
    <w:rsid w:val="008778E5"/>
    <w:rsid w:val="00877B8D"/>
    <w:rsid w:val="00881A10"/>
    <w:rsid w:val="00882F9A"/>
    <w:rsid w:val="008834E6"/>
    <w:rsid w:val="00883D1D"/>
    <w:rsid w:val="0088532B"/>
    <w:rsid w:val="008856D5"/>
    <w:rsid w:val="008867F6"/>
    <w:rsid w:val="0088752A"/>
    <w:rsid w:val="00887BC2"/>
    <w:rsid w:val="00890252"/>
    <w:rsid w:val="00891389"/>
    <w:rsid w:val="00891C25"/>
    <w:rsid w:val="00891C87"/>
    <w:rsid w:val="0089204D"/>
    <w:rsid w:val="008926A8"/>
    <w:rsid w:val="0089289B"/>
    <w:rsid w:val="00892B42"/>
    <w:rsid w:val="008941FE"/>
    <w:rsid w:val="00894A67"/>
    <w:rsid w:val="00894C56"/>
    <w:rsid w:val="00896A05"/>
    <w:rsid w:val="00896C5C"/>
    <w:rsid w:val="00897A3A"/>
    <w:rsid w:val="008A08F9"/>
    <w:rsid w:val="008A46F6"/>
    <w:rsid w:val="008A5957"/>
    <w:rsid w:val="008A6F41"/>
    <w:rsid w:val="008A7B39"/>
    <w:rsid w:val="008B00EA"/>
    <w:rsid w:val="008B20A7"/>
    <w:rsid w:val="008B26C5"/>
    <w:rsid w:val="008B2C45"/>
    <w:rsid w:val="008B3264"/>
    <w:rsid w:val="008B39F4"/>
    <w:rsid w:val="008B42B3"/>
    <w:rsid w:val="008B42C4"/>
    <w:rsid w:val="008C0E7A"/>
    <w:rsid w:val="008C15E1"/>
    <w:rsid w:val="008C1F3D"/>
    <w:rsid w:val="008C20BA"/>
    <w:rsid w:val="008C2AB8"/>
    <w:rsid w:val="008C461B"/>
    <w:rsid w:val="008C4C13"/>
    <w:rsid w:val="008D082E"/>
    <w:rsid w:val="008D09EE"/>
    <w:rsid w:val="008D1432"/>
    <w:rsid w:val="008D1D0C"/>
    <w:rsid w:val="008D450E"/>
    <w:rsid w:val="008D5B64"/>
    <w:rsid w:val="008D679A"/>
    <w:rsid w:val="008D7D3D"/>
    <w:rsid w:val="008E1A9A"/>
    <w:rsid w:val="008E3FA9"/>
    <w:rsid w:val="008E54A6"/>
    <w:rsid w:val="008E715D"/>
    <w:rsid w:val="008F31B1"/>
    <w:rsid w:val="008F35B1"/>
    <w:rsid w:val="008F459B"/>
    <w:rsid w:val="008F5120"/>
    <w:rsid w:val="008F52F4"/>
    <w:rsid w:val="008F627B"/>
    <w:rsid w:val="008F66C0"/>
    <w:rsid w:val="00900137"/>
    <w:rsid w:val="00901004"/>
    <w:rsid w:val="00901964"/>
    <w:rsid w:val="00901D7C"/>
    <w:rsid w:val="00903C9B"/>
    <w:rsid w:val="00904429"/>
    <w:rsid w:val="00904803"/>
    <w:rsid w:val="0090567B"/>
    <w:rsid w:val="00910172"/>
    <w:rsid w:val="00910298"/>
    <w:rsid w:val="00912953"/>
    <w:rsid w:val="00912F65"/>
    <w:rsid w:val="00912FA2"/>
    <w:rsid w:val="00913E3E"/>
    <w:rsid w:val="00914924"/>
    <w:rsid w:val="00922A13"/>
    <w:rsid w:val="00922CB4"/>
    <w:rsid w:val="00922F80"/>
    <w:rsid w:val="00924DDE"/>
    <w:rsid w:val="00924E26"/>
    <w:rsid w:val="0092613E"/>
    <w:rsid w:val="0092658B"/>
    <w:rsid w:val="00926BD7"/>
    <w:rsid w:val="009274D8"/>
    <w:rsid w:val="0093191D"/>
    <w:rsid w:val="009322B3"/>
    <w:rsid w:val="00932BFA"/>
    <w:rsid w:val="00932C9B"/>
    <w:rsid w:val="00934C82"/>
    <w:rsid w:val="0093676A"/>
    <w:rsid w:val="00936856"/>
    <w:rsid w:val="00936BB7"/>
    <w:rsid w:val="00942E97"/>
    <w:rsid w:val="0094436F"/>
    <w:rsid w:val="0094447A"/>
    <w:rsid w:val="0094704E"/>
    <w:rsid w:val="009518C4"/>
    <w:rsid w:val="00951F78"/>
    <w:rsid w:val="00952CC1"/>
    <w:rsid w:val="00952E69"/>
    <w:rsid w:val="00953E18"/>
    <w:rsid w:val="00954C9F"/>
    <w:rsid w:val="00957F03"/>
    <w:rsid w:val="00961FF7"/>
    <w:rsid w:val="0096298E"/>
    <w:rsid w:val="00963FFE"/>
    <w:rsid w:val="0096522C"/>
    <w:rsid w:val="009658A3"/>
    <w:rsid w:val="00967467"/>
    <w:rsid w:val="009679C1"/>
    <w:rsid w:val="0097041D"/>
    <w:rsid w:val="009745CB"/>
    <w:rsid w:val="009746DD"/>
    <w:rsid w:val="00976EFD"/>
    <w:rsid w:val="00977238"/>
    <w:rsid w:val="009842E2"/>
    <w:rsid w:val="00984586"/>
    <w:rsid w:val="00985B65"/>
    <w:rsid w:val="00985C85"/>
    <w:rsid w:val="009860D3"/>
    <w:rsid w:val="0098613E"/>
    <w:rsid w:val="00986C48"/>
    <w:rsid w:val="00986DFE"/>
    <w:rsid w:val="00987620"/>
    <w:rsid w:val="0099272B"/>
    <w:rsid w:val="0099305C"/>
    <w:rsid w:val="00993976"/>
    <w:rsid w:val="009939A1"/>
    <w:rsid w:val="00997FE6"/>
    <w:rsid w:val="009A040F"/>
    <w:rsid w:val="009A2C2A"/>
    <w:rsid w:val="009A3007"/>
    <w:rsid w:val="009A3CA0"/>
    <w:rsid w:val="009A5495"/>
    <w:rsid w:val="009A615D"/>
    <w:rsid w:val="009A7462"/>
    <w:rsid w:val="009B0506"/>
    <w:rsid w:val="009B0B25"/>
    <w:rsid w:val="009B1960"/>
    <w:rsid w:val="009B29C5"/>
    <w:rsid w:val="009B4D56"/>
    <w:rsid w:val="009B75A4"/>
    <w:rsid w:val="009C021B"/>
    <w:rsid w:val="009C0497"/>
    <w:rsid w:val="009C1B37"/>
    <w:rsid w:val="009C37DE"/>
    <w:rsid w:val="009C4523"/>
    <w:rsid w:val="009C7237"/>
    <w:rsid w:val="009D1C53"/>
    <w:rsid w:val="009D1D40"/>
    <w:rsid w:val="009D3F95"/>
    <w:rsid w:val="009D5733"/>
    <w:rsid w:val="009D5C7C"/>
    <w:rsid w:val="009D6E04"/>
    <w:rsid w:val="009E302A"/>
    <w:rsid w:val="009E41EB"/>
    <w:rsid w:val="009E44B8"/>
    <w:rsid w:val="009E6C3B"/>
    <w:rsid w:val="009F01D3"/>
    <w:rsid w:val="009F0EB7"/>
    <w:rsid w:val="009F23FE"/>
    <w:rsid w:val="009F2404"/>
    <w:rsid w:val="009F404D"/>
    <w:rsid w:val="009F681D"/>
    <w:rsid w:val="009F7479"/>
    <w:rsid w:val="009F7851"/>
    <w:rsid w:val="00A009DD"/>
    <w:rsid w:val="00A0192B"/>
    <w:rsid w:val="00A03082"/>
    <w:rsid w:val="00A0385F"/>
    <w:rsid w:val="00A0589C"/>
    <w:rsid w:val="00A05A77"/>
    <w:rsid w:val="00A109C6"/>
    <w:rsid w:val="00A11FA8"/>
    <w:rsid w:val="00A12D7E"/>
    <w:rsid w:val="00A12D98"/>
    <w:rsid w:val="00A13272"/>
    <w:rsid w:val="00A209AA"/>
    <w:rsid w:val="00A2148A"/>
    <w:rsid w:val="00A24854"/>
    <w:rsid w:val="00A25953"/>
    <w:rsid w:val="00A26802"/>
    <w:rsid w:val="00A30A3F"/>
    <w:rsid w:val="00A34457"/>
    <w:rsid w:val="00A34B4B"/>
    <w:rsid w:val="00A34B71"/>
    <w:rsid w:val="00A34F4E"/>
    <w:rsid w:val="00A34F92"/>
    <w:rsid w:val="00A3540A"/>
    <w:rsid w:val="00A35B1C"/>
    <w:rsid w:val="00A40126"/>
    <w:rsid w:val="00A438B2"/>
    <w:rsid w:val="00A44C22"/>
    <w:rsid w:val="00A46864"/>
    <w:rsid w:val="00A472FB"/>
    <w:rsid w:val="00A47B49"/>
    <w:rsid w:val="00A5039F"/>
    <w:rsid w:val="00A504BE"/>
    <w:rsid w:val="00A5101C"/>
    <w:rsid w:val="00A51EDA"/>
    <w:rsid w:val="00A522CF"/>
    <w:rsid w:val="00A57E0A"/>
    <w:rsid w:val="00A6175E"/>
    <w:rsid w:val="00A63C2A"/>
    <w:rsid w:val="00A65859"/>
    <w:rsid w:val="00A66910"/>
    <w:rsid w:val="00A66A65"/>
    <w:rsid w:val="00A66CC8"/>
    <w:rsid w:val="00A66DF6"/>
    <w:rsid w:val="00A70151"/>
    <w:rsid w:val="00A7098F"/>
    <w:rsid w:val="00A72434"/>
    <w:rsid w:val="00A725E8"/>
    <w:rsid w:val="00A731B6"/>
    <w:rsid w:val="00A748C1"/>
    <w:rsid w:val="00A7564C"/>
    <w:rsid w:val="00A765E7"/>
    <w:rsid w:val="00A77060"/>
    <w:rsid w:val="00A771A2"/>
    <w:rsid w:val="00A776F4"/>
    <w:rsid w:val="00A77EE1"/>
    <w:rsid w:val="00A80DD7"/>
    <w:rsid w:val="00A81562"/>
    <w:rsid w:val="00A83C6D"/>
    <w:rsid w:val="00A855EB"/>
    <w:rsid w:val="00A85633"/>
    <w:rsid w:val="00A85EE5"/>
    <w:rsid w:val="00A914E6"/>
    <w:rsid w:val="00A92334"/>
    <w:rsid w:val="00A92F85"/>
    <w:rsid w:val="00A94752"/>
    <w:rsid w:val="00A9616B"/>
    <w:rsid w:val="00A978F9"/>
    <w:rsid w:val="00AA235F"/>
    <w:rsid w:val="00AA32F9"/>
    <w:rsid w:val="00AA6A2E"/>
    <w:rsid w:val="00AA6EF3"/>
    <w:rsid w:val="00AB03BD"/>
    <w:rsid w:val="00AB1A3E"/>
    <w:rsid w:val="00AB1E1D"/>
    <w:rsid w:val="00AB2551"/>
    <w:rsid w:val="00AB2C46"/>
    <w:rsid w:val="00AB469D"/>
    <w:rsid w:val="00AB5834"/>
    <w:rsid w:val="00AB5F74"/>
    <w:rsid w:val="00AC1368"/>
    <w:rsid w:val="00AC21B0"/>
    <w:rsid w:val="00AC3CFA"/>
    <w:rsid w:val="00AC7579"/>
    <w:rsid w:val="00AD1E78"/>
    <w:rsid w:val="00AD21CD"/>
    <w:rsid w:val="00AD30DC"/>
    <w:rsid w:val="00AD7723"/>
    <w:rsid w:val="00AE137E"/>
    <w:rsid w:val="00AE1DFF"/>
    <w:rsid w:val="00AE4FBF"/>
    <w:rsid w:val="00AE6DFF"/>
    <w:rsid w:val="00AE7051"/>
    <w:rsid w:val="00AE72C1"/>
    <w:rsid w:val="00AF0067"/>
    <w:rsid w:val="00AF0CCB"/>
    <w:rsid w:val="00AF27CA"/>
    <w:rsid w:val="00AF4CF3"/>
    <w:rsid w:val="00AF4E32"/>
    <w:rsid w:val="00AF5856"/>
    <w:rsid w:val="00AF6367"/>
    <w:rsid w:val="00AF648F"/>
    <w:rsid w:val="00B00643"/>
    <w:rsid w:val="00B00EDB"/>
    <w:rsid w:val="00B013B5"/>
    <w:rsid w:val="00B01542"/>
    <w:rsid w:val="00B028E7"/>
    <w:rsid w:val="00B03403"/>
    <w:rsid w:val="00B04B8B"/>
    <w:rsid w:val="00B05064"/>
    <w:rsid w:val="00B05326"/>
    <w:rsid w:val="00B06304"/>
    <w:rsid w:val="00B070AF"/>
    <w:rsid w:val="00B102FA"/>
    <w:rsid w:val="00B11C36"/>
    <w:rsid w:val="00B11D5E"/>
    <w:rsid w:val="00B1423B"/>
    <w:rsid w:val="00B15C85"/>
    <w:rsid w:val="00B25837"/>
    <w:rsid w:val="00B259C2"/>
    <w:rsid w:val="00B26766"/>
    <w:rsid w:val="00B32AF3"/>
    <w:rsid w:val="00B33BE8"/>
    <w:rsid w:val="00B354B4"/>
    <w:rsid w:val="00B36611"/>
    <w:rsid w:val="00B36E00"/>
    <w:rsid w:val="00B40266"/>
    <w:rsid w:val="00B42C58"/>
    <w:rsid w:val="00B42EDD"/>
    <w:rsid w:val="00B431E9"/>
    <w:rsid w:val="00B45DC3"/>
    <w:rsid w:val="00B5183E"/>
    <w:rsid w:val="00B52E28"/>
    <w:rsid w:val="00B53AC0"/>
    <w:rsid w:val="00B55B3A"/>
    <w:rsid w:val="00B63777"/>
    <w:rsid w:val="00B64B49"/>
    <w:rsid w:val="00B7165C"/>
    <w:rsid w:val="00B71679"/>
    <w:rsid w:val="00B71D27"/>
    <w:rsid w:val="00B72ACD"/>
    <w:rsid w:val="00B72E61"/>
    <w:rsid w:val="00B737D6"/>
    <w:rsid w:val="00B73C90"/>
    <w:rsid w:val="00B73EBD"/>
    <w:rsid w:val="00B764E7"/>
    <w:rsid w:val="00B8027A"/>
    <w:rsid w:val="00B803A0"/>
    <w:rsid w:val="00B82B1D"/>
    <w:rsid w:val="00B82EF6"/>
    <w:rsid w:val="00B83001"/>
    <w:rsid w:val="00B83B41"/>
    <w:rsid w:val="00B84AE5"/>
    <w:rsid w:val="00B869D9"/>
    <w:rsid w:val="00B86A54"/>
    <w:rsid w:val="00B8756E"/>
    <w:rsid w:val="00B91274"/>
    <w:rsid w:val="00B94E8B"/>
    <w:rsid w:val="00B9653A"/>
    <w:rsid w:val="00B97B3B"/>
    <w:rsid w:val="00BA2C60"/>
    <w:rsid w:val="00BA42E3"/>
    <w:rsid w:val="00BA5228"/>
    <w:rsid w:val="00BA5403"/>
    <w:rsid w:val="00BA5661"/>
    <w:rsid w:val="00BA5EDF"/>
    <w:rsid w:val="00BB1939"/>
    <w:rsid w:val="00BB461F"/>
    <w:rsid w:val="00BB5999"/>
    <w:rsid w:val="00BB6D15"/>
    <w:rsid w:val="00BB6FDF"/>
    <w:rsid w:val="00BB711E"/>
    <w:rsid w:val="00BC26ED"/>
    <w:rsid w:val="00BC406F"/>
    <w:rsid w:val="00BC7D76"/>
    <w:rsid w:val="00BD0CC7"/>
    <w:rsid w:val="00BD0CCB"/>
    <w:rsid w:val="00BD7A10"/>
    <w:rsid w:val="00BE12D3"/>
    <w:rsid w:val="00BE37B2"/>
    <w:rsid w:val="00BE5EA7"/>
    <w:rsid w:val="00BF0053"/>
    <w:rsid w:val="00BF0632"/>
    <w:rsid w:val="00BF0E0B"/>
    <w:rsid w:val="00BF341C"/>
    <w:rsid w:val="00BF39B9"/>
    <w:rsid w:val="00BF3C27"/>
    <w:rsid w:val="00BF64ED"/>
    <w:rsid w:val="00BF6714"/>
    <w:rsid w:val="00BF6FFE"/>
    <w:rsid w:val="00C01704"/>
    <w:rsid w:val="00C01DEA"/>
    <w:rsid w:val="00C02701"/>
    <w:rsid w:val="00C03311"/>
    <w:rsid w:val="00C03688"/>
    <w:rsid w:val="00C05D35"/>
    <w:rsid w:val="00C062B8"/>
    <w:rsid w:val="00C073C4"/>
    <w:rsid w:val="00C11CFF"/>
    <w:rsid w:val="00C125E6"/>
    <w:rsid w:val="00C137FC"/>
    <w:rsid w:val="00C13802"/>
    <w:rsid w:val="00C14B5D"/>
    <w:rsid w:val="00C15AF5"/>
    <w:rsid w:val="00C16F3D"/>
    <w:rsid w:val="00C222AE"/>
    <w:rsid w:val="00C2256E"/>
    <w:rsid w:val="00C23E81"/>
    <w:rsid w:val="00C258F9"/>
    <w:rsid w:val="00C27415"/>
    <w:rsid w:val="00C30452"/>
    <w:rsid w:val="00C30946"/>
    <w:rsid w:val="00C32775"/>
    <w:rsid w:val="00C33A5E"/>
    <w:rsid w:val="00C3665E"/>
    <w:rsid w:val="00C37CE7"/>
    <w:rsid w:val="00C40228"/>
    <w:rsid w:val="00C410EC"/>
    <w:rsid w:val="00C43247"/>
    <w:rsid w:val="00C44D29"/>
    <w:rsid w:val="00C46222"/>
    <w:rsid w:val="00C46FE9"/>
    <w:rsid w:val="00C47021"/>
    <w:rsid w:val="00C475A0"/>
    <w:rsid w:val="00C50B64"/>
    <w:rsid w:val="00C50ED1"/>
    <w:rsid w:val="00C51A16"/>
    <w:rsid w:val="00C51AC3"/>
    <w:rsid w:val="00C526A5"/>
    <w:rsid w:val="00C53CBB"/>
    <w:rsid w:val="00C53E5A"/>
    <w:rsid w:val="00C61C6F"/>
    <w:rsid w:val="00C620FA"/>
    <w:rsid w:val="00C6259B"/>
    <w:rsid w:val="00C63983"/>
    <w:rsid w:val="00C643FC"/>
    <w:rsid w:val="00C646AA"/>
    <w:rsid w:val="00C660CF"/>
    <w:rsid w:val="00C66CD1"/>
    <w:rsid w:val="00C67495"/>
    <w:rsid w:val="00C67683"/>
    <w:rsid w:val="00C6781C"/>
    <w:rsid w:val="00C71FCE"/>
    <w:rsid w:val="00C72935"/>
    <w:rsid w:val="00C72B83"/>
    <w:rsid w:val="00C74F56"/>
    <w:rsid w:val="00C766F5"/>
    <w:rsid w:val="00C76AA5"/>
    <w:rsid w:val="00C76FA1"/>
    <w:rsid w:val="00C774F4"/>
    <w:rsid w:val="00C80E7C"/>
    <w:rsid w:val="00C81A7D"/>
    <w:rsid w:val="00C81C91"/>
    <w:rsid w:val="00C81EC6"/>
    <w:rsid w:val="00C823E7"/>
    <w:rsid w:val="00C826F6"/>
    <w:rsid w:val="00C82E46"/>
    <w:rsid w:val="00C8609B"/>
    <w:rsid w:val="00C9415A"/>
    <w:rsid w:val="00C95DFD"/>
    <w:rsid w:val="00C96B08"/>
    <w:rsid w:val="00C970BB"/>
    <w:rsid w:val="00CA039C"/>
    <w:rsid w:val="00CA0B79"/>
    <w:rsid w:val="00CA0C35"/>
    <w:rsid w:val="00CA0E39"/>
    <w:rsid w:val="00CA1565"/>
    <w:rsid w:val="00CA1B6A"/>
    <w:rsid w:val="00CA22B6"/>
    <w:rsid w:val="00CA4D1B"/>
    <w:rsid w:val="00CA4FD4"/>
    <w:rsid w:val="00CA7FFC"/>
    <w:rsid w:val="00CB02EC"/>
    <w:rsid w:val="00CB0D78"/>
    <w:rsid w:val="00CB0F73"/>
    <w:rsid w:val="00CB27F6"/>
    <w:rsid w:val="00CB2CD0"/>
    <w:rsid w:val="00CB45F9"/>
    <w:rsid w:val="00CC102D"/>
    <w:rsid w:val="00CC1A8B"/>
    <w:rsid w:val="00CC1C3D"/>
    <w:rsid w:val="00CC1EBE"/>
    <w:rsid w:val="00CC23BF"/>
    <w:rsid w:val="00CC7B86"/>
    <w:rsid w:val="00CD16EC"/>
    <w:rsid w:val="00CD2260"/>
    <w:rsid w:val="00CD6AC9"/>
    <w:rsid w:val="00CD7CC5"/>
    <w:rsid w:val="00CE04B0"/>
    <w:rsid w:val="00CE1511"/>
    <w:rsid w:val="00CE1786"/>
    <w:rsid w:val="00CE273F"/>
    <w:rsid w:val="00CE60C5"/>
    <w:rsid w:val="00CE787E"/>
    <w:rsid w:val="00CF2DDA"/>
    <w:rsid w:val="00CF3F48"/>
    <w:rsid w:val="00CF4A16"/>
    <w:rsid w:val="00CF6115"/>
    <w:rsid w:val="00D025C2"/>
    <w:rsid w:val="00D0437E"/>
    <w:rsid w:val="00D05E16"/>
    <w:rsid w:val="00D05E43"/>
    <w:rsid w:val="00D05FEA"/>
    <w:rsid w:val="00D074F1"/>
    <w:rsid w:val="00D075C8"/>
    <w:rsid w:val="00D12C6A"/>
    <w:rsid w:val="00D13FF4"/>
    <w:rsid w:val="00D15F4B"/>
    <w:rsid w:val="00D16180"/>
    <w:rsid w:val="00D166CD"/>
    <w:rsid w:val="00D16AA2"/>
    <w:rsid w:val="00D2052C"/>
    <w:rsid w:val="00D20E90"/>
    <w:rsid w:val="00D210B7"/>
    <w:rsid w:val="00D21953"/>
    <w:rsid w:val="00D21F77"/>
    <w:rsid w:val="00D25441"/>
    <w:rsid w:val="00D26C7A"/>
    <w:rsid w:val="00D27C6A"/>
    <w:rsid w:val="00D30D34"/>
    <w:rsid w:val="00D32CAB"/>
    <w:rsid w:val="00D3417D"/>
    <w:rsid w:val="00D34E4B"/>
    <w:rsid w:val="00D36876"/>
    <w:rsid w:val="00D40054"/>
    <w:rsid w:val="00D41630"/>
    <w:rsid w:val="00D42538"/>
    <w:rsid w:val="00D42C81"/>
    <w:rsid w:val="00D42E02"/>
    <w:rsid w:val="00D4305A"/>
    <w:rsid w:val="00D4406A"/>
    <w:rsid w:val="00D446DC"/>
    <w:rsid w:val="00D446E4"/>
    <w:rsid w:val="00D46114"/>
    <w:rsid w:val="00D46F98"/>
    <w:rsid w:val="00D4742D"/>
    <w:rsid w:val="00D531B9"/>
    <w:rsid w:val="00D532F7"/>
    <w:rsid w:val="00D54572"/>
    <w:rsid w:val="00D54726"/>
    <w:rsid w:val="00D576E2"/>
    <w:rsid w:val="00D57983"/>
    <w:rsid w:val="00D57EE2"/>
    <w:rsid w:val="00D603E9"/>
    <w:rsid w:val="00D60AC3"/>
    <w:rsid w:val="00D61D64"/>
    <w:rsid w:val="00D6290A"/>
    <w:rsid w:val="00D62E2D"/>
    <w:rsid w:val="00D6339D"/>
    <w:rsid w:val="00D63423"/>
    <w:rsid w:val="00D63D57"/>
    <w:rsid w:val="00D64480"/>
    <w:rsid w:val="00D70456"/>
    <w:rsid w:val="00D74D8A"/>
    <w:rsid w:val="00D774C4"/>
    <w:rsid w:val="00D776FF"/>
    <w:rsid w:val="00D80BBB"/>
    <w:rsid w:val="00D81247"/>
    <w:rsid w:val="00D81416"/>
    <w:rsid w:val="00D8436A"/>
    <w:rsid w:val="00D844A8"/>
    <w:rsid w:val="00D85550"/>
    <w:rsid w:val="00D85B7A"/>
    <w:rsid w:val="00D86A86"/>
    <w:rsid w:val="00D879C7"/>
    <w:rsid w:val="00D92B09"/>
    <w:rsid w:val="00D9326A"/>
    <w:rsid w:val="00D94D24"/>
    <w:rsid w:val="00D9636D"/>
    <w:rsid w:val="00D96D06"/>
    <w:rsid w:val="00D977C6"/>
    <w:rsid w:val="00DA0FBC"/>
    <w:rsid w:val="00DA17E8"/>
    <w:rsid w:val="00DA5703"/>
    <w:rsid w:val="00DB09EC"/>
    <w:rsid w:val="00DB1557"/>
    <w:rsid w:val="00DB1E0F"/>
    <w:rsid w:val="00DB281E"/>
    <w:rsid w:val="00DB2FA8"/>
    <w:rsid w:val="00DB63DE"/>
    <w:rsid w:val="00DB6B7D"/>
    <w:rsid w:val="00DB6F31"/>
    <w:rsid w:val="00DC094D"/>
    <w:rsid w:val="00DC0EDC"/>
    <w:rsid w:val="00DC2C43"/>
    <w:rsid w:val="00DC3160"/>
    <w:rsid w:val="00DC4142"/>
    <w:rsid w:val="00DC4D6B"/>
    <w:rsid w:val="00DC5C4F"/>
    <w:rsid w:val="00DD0906"/>
    <w:rsid w:val="00DD0D6B"/>
    <w:rsid w:val="00DD18D7"/>
    <w:rsid w:val="00DD20D9"/>
    <w:rsid w:val="00DD33A7"/>
    <w:rsid w:val="00DD4C48"/>
    <w:rsid w:val="00DD7EF2"/>
    <w:rsid w:val="00DE033C"/>
    <w:rsid w:val="00DE03D2"/>
    <w:rsid w:val="00DE07B2"/>
    <w:rsid w:val="00DE0CC6"/>
    <w:rsid w:val="00DE0F57"/>
    <w:rsid w:val="00DE1190"/>
    <w:rsid w:val="00DE1721"/>
    <w:rsid w:val="00DE1926"/>
    <w:rsid w:val="00DE3DD0"/>
    <w:rsid w:val="00DE5FF5"/>
    <w:rsid w:val="00DF0863"/>
    <w:rsid w:val="00DF11AC"/>
    <w:rsid w:val="00DF46FE"/>
    <w:rsid w:val="00DF708D"/>
    <w:rsid w:val="00E00146"/>
    <w:rsid w:val="00E00447"/>
    <w:rsid w:val="00E02652"/>
    <w:rsid w:val="00E0265A"/>
    <w:rsid w:val="00E04394"/>
    <w:rsid w:val="00E04570"/>
    <w:rsid w:val="00E04745"/>
    <w:rsid w:val="00E0672A"/>
    <w:rsid w:val="00E1083A"/>
    <w:rsid w:val="00E1139D"/>
    <w:rsid w:val="00E1159A"/>
    <w:rsid w:val="00E1179B"/>
    <w:rsid w:val="00E12B5C"/>
    <w:rsid w:val="00E137AB"/>
    <w:rsid w:val="00E143AA"/>
    <w:rsid w:val="00E14D65"/>
    <w:rsid w:val="00E153C5"/>
    <w:rsid w:val="00E212A7"/>
    <w:rsid w:val="00E2362E"/>
    <w:rsid w:val="00E2565B"/>
    <w:rsid w:val="00E26623"/>
    <w:rsid w:val="00E26742"/>
    <w:rsid w:val="00E27E26"/>
    <w:rsid w:val="00E30AAA"/>
    <w:rsid w:val="00E311B3"/>
    <w:rsid w:val="00E345B8"/>
    <w:rsid w:val="00E3502B"/>
    <w:rsid w:val="00E3515E"/>
    <w:rsid w:val="00E35BF7"/>
    <w:rsid w:val="00E35F01"/>
    <w:rsid w:val="00E36E21"/>
    <w:rsid w:val="00E40705"/>
    <w:rsid w:val="00E4346D"/>
    <w:rsid w:val="00E44A3A"/>
    <w:rsid w:val="00E4599F"/>
    <w:rsid w:val="00E45DAF"/>
    <w:rsid w:val="00E46AE7"/>
    <w:rsid w:val="00E47B69"/>
    <w:rsid w:val="00E538CA"/>
    <w:rsid w:val="00E55814"/>
    <w:rsid w:val="00E57B7B"/>
    <w:rsid w:val="00E61FF5"/>
    <w:rsid w:val="00E639F8"/>
    <w:rsid w:val="00E647D6"/>
    <w:rsid w:val="00E64E21"/>
    <w:rsid w:val="00E656E6"/>
    <w:rsid w:val="00E658FD"/>
    <w:rsid w:val="00E65AA0"/>
    <w:rsid w:val="00E65CF7"/>
    <w:rsid w:val="00E66B36"/>
    <w:rsid w:val="00E677CA"/>
    <w:rsid w:val="00E70F15"/>
    <w:rsid w:val="00E71765"/>
    <w:rsid w:val="00E719BA"/>
    <w:rsid w:val="00E72EA8"/>
    <w:rsid w:val="00E73892"/>
    <w:rsid w:val="00E75488"/>
    <w:rsid w:val="00E777EC"/>
    <w:rsid w:val="00E8002F"/>
    <w:rsid w:val="00E80AC0"/>
    <w:rsid w:val="00E8292D"/>
    <w:rsid w:val="00E83A62"/>
    <w:rsid w:val="00E85BDF"/>
    <w:rsid w:val="00E85D8A"/>
    <w:rsid w:val="00E86653"/>
    <w:rsid w:val="00E87E47"/>
    <w:rsid w:val="00E90D6C"/>
    <w:rsid w:val="00E90FC9"/>
    <w:rsid w:val="00E914D4"/>
    <w:rsid w:val="00E915F3"/>
    <w:rsid w:val="00E91657"/>
    <w:rsid w:val="00E91B4B"/>
    <w:rsid w:val="00E91FBD"/>
    <w:rsid w:val="00E92ED5"/>
    <w:rsid w:val="00E93B2E"/>
    <w:rsid w:val="00E94BD6"/>
    <w:rsid w:val="00E95462"/>
    <w:rsid w:val="00E95D04"/>
    <w:rsid w:val="00E9612A"/>
    <w:rsid w:val="00E97743"/>
    <w:rsid w:val="00EA0473"/>
    <w:rsid w:val="00EA04AE"/>
    <w:rsid w:val="00EA26A0"/>
    <w:rsid w:val="00EA35FE"/>
    <w:rsid w:val="00EA3E93"/>
    <w:rsid w:val="00EA4CBB"/>
    <w:rsid w:val="00EA58FB"/>
    <w:rsid w:val="00EA7913"/>
    <w:rsid w:val="00EB03D8"/>
    <w:rsid w:val="00EB099B"/>
    <w:rsid w:val="00EB18B9"/>
    <w:rsid w:val="00EB1DB7"/>
    <w:rsid w:val="00EB216B"/>
    <w:rsid w:val="00EB2532"/>
    <w:rsid w:val="00EC34E7"/>
    <w:rsid w:val="00EC5A57"/>
    <w:rsid w:val="00EC70D6"/>
    <w:rsid w:val="00ED01D5"/>
    <w:rsid w:val="00ED0B81"/>
    <w:rsid w:val="00ED1322"/>
    <w:rsid w:val="00ED1736"/>
    <w:rsid w:val="00ED3277"/>
    <w:rsid w:val="00ED5321"/>
    <w:rsid w:val="00ED5617"/>
    <w:rsid w:val="00ED580D"/>
    <w:rsid w:val="00ED744B"/>
    <w:rsid w:val="00EE114F"/>
    <w:rsid w:val="00EE52DD"/>
    <w:rsid w:val="00EF041E"/>
    <w:rsid w:val="00EF0444"/>
    <w:rsid w:val="00EF1649"/>
    <w:rsid w:val="00EF1F72"/>
    <w:rsid w:val="00EF21D0"/>
    <w:rsid w:val="00EF3697"/>
    <w:rsid w:val="00EF3F4E"/>
    <w:rsid w:val="00EF43CD"/>
    <w:rsid w:val="00EF59A4"/>
    <w:rsid w:val="00EF5ADB"/>
    <w:rsid w:val="00EF75C0"/>
    <w:rsid w:val="00F01348"/>
    <w:rsid w:val="00F01A16"/>
    <w:rsid w:val="00F0268D"/>
    <w:rsid w:val="00F030FB"/>
    <w:rsid w:val="00F05631"/>
    <w:rsid w:val="00F056B5"/>
    <w:rsid w:val="00F06860"/>
    <w:rsid w:val="00F06E89"/>
    <w:rsid w:val="00F073AD"/>
    <w:rsid w:val="00F07486"/>
    <w:rsid w:val="00F075FA"/>
    <w:rsid w:val="00F07A75"/>
    <w:rsid w:val="00F11B28"/>
    <w:rsid w:val="00F12BB9"/>
    <w:rsid w:val="00F12D71"/>
    <w:rsid w:val="00F138DF"/>
    <w:rsid w:val="00F1425A"/>
    <w:rsid w:val="00F1469B"/>
    <w:rsid w:val="00F1509C"/>
    <w:rsid w:val="00F15B49"/>
    <w:rsid w:val="00F15D55"/>
    <w:rsid w:val="00F17B7F"/>
    <w:rsid w:val="00F17C95"/>
    <w:rsid w:val="00F20096"/>
    <w:rsid w:val="00F20E06"/>
    <w:rsid w:val="00F22F30"/>
    <w:rsid w:val="00F232E6"/>
    <w:rsid w:val="00F233CF"/>
    <w:rsid w:val="00F25B2B"/>
    <w:rsid w:val="00F25EF0"/>
    <w:rsid w:val="00F276F6"/>
    <w:rsid w:val="00F30805"/>
    <w:rsid w:val="00F34092"/>
    <w:rsid w:val="00F34E4B"/>
    <w:rsid w:val="00F35703"/>
    <w:rsid w:val="00F40DA4"/>
    <w:rsid w:val="00F40FAD"/>
    <w:rsid w:val="00F4130D"/>
    <w:rsid w:val="00F41387"/>
    <w:rsid w:val="00F41666"/>
    <w:rsid w:val="00F41B20"/>
    <w:rsid w:val="00F41D23"/>
    <w:rsid w:val="00F43692"/>
    <w:rsid w:val="00F43EA5"/>
    <w:rsid w:val="00F45A24"/>
    <w:rsid w:val="00F51E91"/>
    <w:rsid w:val="00F51EC9"/>
    <w:rsid w:val="00F52235"/>
    <w:rsid w:val="00F53B62"/>
    <w:rsid w:val="00F53B94"/>
    <w:rsid w:val="00F57C45"/>
    <w:rsid w:val="00F61FBB"/>
    <w:rsid w:val="00F63A32"/>
    <w:rsid w:val="00F65570"/>
    <w:rsid w:val="00F66BB4"/>
    <w:rsid w:val="00F727BA"/>
    <w:rsid w:val="00F72EAC"/>
    <w:rsid w:val="00F73518"/>
    <w:rsid w:val="00F746FD"/>
    <w:rsid w:val="00F76937"/>
    <w:rsid w:val="00F8049A"/>
    <w:rsid w:val="00F91D5C"/>
    <w:rsid w:val="00F92043"/>
    <w:rsid w:val="00F92258"/>
    <w:rsid w:val="00F94051"/>
    <w:rsid w:val="00F9458D"/>
    <w:rsid w:val="00F95DA9"/>
    <w:rsid w:val="00F97207"/>
    <w:rsid w:val="00F974F2"/>
    <w:rsid w:val="00FA0165"/>
    <w:rsid w:val="00FA112E"/>
    <w:rsid w:val="00FA288A"/>
    <w:rsid w:val="00FA3B99"/>
    <w:rsid w:val="00FA60E3"/>
    <w:rsid w:val="00FA63BA"/>
    <w:rsid w:val="00FA7E28"/>
    <w:rsid w:val="00FB0E8C"/>
    <w:rsid w:val="00FB16D9"/>
    <w:rsid w:val="00FB20F1"/>
    <w:rsid w:val="00FB237A"/>
    <w:rsid w:val="00FB36E2"/>
    <w:rsid w:val="00FB38C7"/>
    <w:rsid w:val="00FB3914"/>
    <w:rsid w:val="00FB3F5B"/>
    <w:rsid w:val="00FB53A6"/>
    <w:rsid w:val="00FB5609"/>
    <w:rsid w:val="00FB7968"/>
    <w:rsid w:val="00FB7ABF"/>
    <w:rsid w:val="00FB7BFB"/>
    <w:rsid w:val="00FC0EBB"/>
    <w:rsid w:val="00FC4951"/>
    <w:rsid w:val="00FC5ED3"/>
    <w:rsid w:val="00FC6B38"/>
    <w:rsid w:val="00FC7909"/>
    <w:rsid w:val="00FD1099"/>
    <w:rsid w:val="00FD2550"/>
    <w:rsid w:val="00FD3FDB"/>
    <w:rsid w:val="00FD4756"/>
    <w:rsid w:val="00FD4930"/>
    <w:rsid w:val="00FD4AA7"/>
    <w:rsid w:val="00FD718B"/>
    <w:rsid w:val="00FE0085"/>
    <w:rsid w:val="00FE0A41"/>
    <w:rsid w:val="00FE1181"/>
    <w:rsid w:val="00FE3C77"/>
    <w:rsid w:val="00FE4AFC"/>
    <w:rsid w:val="00FE64B0"/>
    <w:rsid w:val="00FE7F31"/>
    <w:rsid w:val="00FF33E5"/>
    <w:rsid w:val="00FF3A2D"/>
    <w:rsid w:val="00FF40A4"/>
    <w:rsid w:val="00FF4539"/>
    <w:rsid w:val="00FF47ED"/>
    <w:rsid w:val="00FF51CE"/>
    <w:rsid w:val="00FF5333"/>
    <w:rsid w:val="00FF53E1"/>
    <w:rsid w:val="00FF6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34A936A-31D2-453C-86EC-EAF7A9FE7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199"/>
    <w:pPr>
      <w:spacing w:after="240" w:line="240" w:lineRule="auto"/>
    </w:pPr>
    <w:rPr>
      <w:rFonts w:ascii="Raleway" w:eastAsiaTheme="minorEastAsia" w:hAnsi="Raleway" w:cs="Arial"/>
      <w:sz w:val="20"/>
      <w:szCs w:val="24"/>
      <w:lang w:val="en-US"/>
    </w:rPr>
  </w:style>
  <w:style w:type="paragraph" w:styleId="Heading1">
    <w:name w:val="heading 1"/>
    <w:basedOn w:val="Normal"/>
    <w:next w:val="Normal"/>
    <w:link w:val="Heading1Char"/>
    <w:uiPriority w:val="9"/>
    <w:qFormat/>
    <w:rsid w:val="00E137AB"/>
    <w:pPr>
      <w:autoSpaceDN w:val="0"/>
      <w:spacing w:after="360" w:line="960" w:lineRule="exact"/>
      <w:outlineLvl w:val="0"/>
    </w:pPr>
    <w:rPr>
      <w:rFonts w:ascii="ARU Raisonne DemiBold" w:eastAsia="Times New Roman" w:hAnsi="ARU Raisonne DemiBold"/>
      <w:b/>
      <w:color w:val="071D49"/>
      <w:sz w:val="96"/>
      <w:szCs w:val="96"/>
    </w:rPr>
  </w:style>
  <w:style w:type="paragraph" w:styleId="Heading2">
    <w:name w:val="heading 2"/>
    <w:basedOn w:val="Normal"/>
    <w:next w:val="Normal"/>
    <w:link w:val="Heading2Char"/>
    <w:uiPriority w:val="9"/>
    <w:unhideWhenUsed/>
    <w:qFormat/>
    <w:rsid w:val="003C091B"/>
    <w:pPr>
      <w:keepNext/>
      <w:keepLines/>
      <w:spacing w:before="40" w:after="0"/>
      <w:outlineLvl w:val="1"/>
    </w:pPr>
    <w:rPr>
      <w:rFonts w:ascii="Arial" w:eastAsiaTheme="majorEastAsia" w:hAnsi="Arial" w:cstheme="majorBidi"/>
      <w:sz w:val="24"/>
      <w:szCs w:val="26"/>
    </w:rPr>
  </w:style>
  <w:style w:type="paragraph" w:styleId="Heading3">
    <w:name w:val="heading 3"/>
    <w:basedOn w:val="Normal"/>
    <w:next w:val="Normal"/>
    <w:link w:val="Heading3Char"/>
    <w:uiPriority w:val="9"/>
    <w:unhideWhenUsed/>
    <w:qFormat/>
    <w:rsid w:val="003C091B"/>
    <w:pPr>
      <w:keepNext/>
      <w:keepLines/>
      <w:spacing w:before="40" w:after="0"/>
      <w:outlineLvl w:val="2"/>
    </w:pPr>
    <w:rPr>
      <w:rFonts w:ascii="Arial" w:eastAsiaTheme="majorEastAsia" w:hAnsi="Arial" w:cstheme="majorBidi"/>
      <w:sz w:val="24"/>
    </w:rPr>
  </w:style>
  <w:style w:type="paragraph" w:styleId="Heading4">
    <w:name w:val="heading 4"/>
    <w:basedOn w:val="Normal"/>
    <w:next w:val="Normal"/>
    <w:link w:val="Heading4Char"/>
    <w:uiPriority w:val="9"/>
    <w:unhideWhenUsed/>
    <w:qFormat/>
    <w:rsid w:val="00C76AA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76AA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883D1D"/>
    <w:pPr>
      <w:tabs>
        <w:tab w:val="num" w:pos="4320"/>
      </w:tabs>
      <w:spacing w:before="240" w:after="60"/>
      <w:ind w:left="4320" w:hanging="720"/>
      <w:outlineLvl w:val="5"/>
    </w:pPr>
    <w:rPr>
      <w:rFonts w:ascii="Times New Roman" w:eastAsia="Times New Roman" w:hAnsi="Times New Roman" w:cs="Times New Roman"/>
      <w:b/>
      <w:bCs/>
      <w:sz w:val="22"/>
      <w:szCs w:val="22"/>
      <w:lang w:val="en-GB"/>
    </w:rPr>
  </w:style>
  <w:style w:type="paragraph" w:styleId="Heading7">
    <w:name w:val="heading 7"/>
    <w:basedOn w:val="Normal"/>
    <w:next w:val="Normal"/>
    <w:link w:val="Heading7Char"/>
    <w:uiPriority w:val="9"/>
    <w:semiHidden/>
    <w:unhideWhenUsed/>
    <w:qFormat/>
    <w:rsid w:val="00883D1D"/>
    <w:pPr>
      <w:tabs>
        <w:tab w:val="num" w:pos="5040"/>
      </w:tabs>
      <w:spacing w:before="240" w:after="60"/>
      <w:ind w:left="5040" w:hanging="720"/>
      <w:outlineLvl w:val="6"/>
    </w:pPr>
    <w:rPr>
      <w:rFonts w:asciiTheme="minorHAnsi" w:hAnsiTheme="minorHAnsi" w:cstheme="minorBidi"/>
      <w:sz w:val="24"/>
      <w:lang w:val="en-GB"/>
    </w:rPr>
  </w:style>
  <w:style w:type="paragraph" w:styleId="Heading8">
    <w:name w:val="heading 8"/>
    <w:basedOn w:val="Normal"/>
    <w:next w:val="Normal"/>
    <w:link w:val="Heading8Char"/>
    <w:uiPriority w:val="9"/>
    <w:semiHidden/>
    <w:unhideWhenUsed/>
    <w:qFormat/>
    <w:rsid w:val="00883D1D"/>
    <w:pPr>
      <w:tabs>
        <w:tab w:val="num" w:pos="5760"/>
      </w:tabs>
      <w:spacing w:before="240" w:after="60"/>
      <w:ind w:left="5760" w:hanging="720"/>
      <w:outlineLvl w:val="7"/>
    </w:pPr>
    <w:rPr>
      <w:rFonts w:asciiTheme="minorHAnsi" w:hAnsiTheme="minorHAnsi" w:cstheme="minorBidi"/>
      <w:i/>
      <w:iCs/>
      <w:sz w:val="24"/>
      <w:lang w:val="en-GB"/>
    </w:rPr>
  </w:style>
  <w:style w:type="paragraph" w:styleId="Heading9">
    <w:name w:val="heading 9"/>
    <w:basedOn w:val="Normal"/>
    <w:next w:val="Normal"/>
    <w:link w:val="Heading9Char"/>
    <w:uiPriority w:val="9"/>
    <w:semiHidden/>
    <w:unhideWhenUsed/>
    <w:qFormat/>
    <w:rsid w:val="00883D1D"/>
    <w:pPr>
      <w:tabs>
        <w:tab w:val="num" w:pos="6480"/>
      </w:tabs>
      <w:spacing w:before="240" w:after="60"/>
      <w:ind w:left="6480" w:hanging="720"/>
      <w:outlineLvl w:val="8"/>
    </w:pPr>
    <w:rPr>
      <w:rFonts w:asciiTheme="majorHAnsi" w:eastAsiaTheme="majorEastAsia" w:hAnsiTheme="majorHAnsi" w:cstheme="majorBid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bullet">
    <w:name w:val="Body bullet"/>
    <w:qFormat/>
    <w:rsid w:val="00286199"/>
    <w:pPr>
      <w:numPr>
        <w:numId w:val="1"/>
      </w:numPr>
      <w:spacing w:after="120" w:line="240" w:lineRule="auto"/>
      <w:ind w:left="714" w:hanging="357"/>
    </w:pPr>
    <w:rPr>
      <w:rFonts w:ascii="Raleway" w:eastAsiaTheme="minorEastAsia" w:hAnsi="Raleway" w:cs="Arial"/>
      <w:sz w:val="20"/>
      <w:szCs w:val="24"/>
      <w:lang w:val="en-US"/>
    </w:rPr>
  </w:style>
  <w:style w:type="character" w:styleId="Strong">
    <w:name w:val="Strong"/>
    <w:basedOn w:val="DefaultParagraphFont"/>
    <w:uiPriority w:val="22"/>
    <w:qFormat/>
    <w:rsid w:val="0062487A"/>
    <w:rPr>
      <w:b/>
      <w:bCs/>
    </w:rPr>
  </w:style>
  <w:style w:type="paragraph" w:styleId="NormalWeb">
    <w:name w:val="Normal (Web)"/>
    <w:basedOn w:val="Normal"/>
    <w:uiPriority w:val="99"/>
    <w:unhideWhenUsed/>
    <w:rsid w:val="0062487A"/>
    <w:pPr>
      <w:spacing w:before="100" w:beforeAutospacing="1" w:after="100" w:afterAutospacing="1"/>
    </w:pPr>
    <w:rPr>
      <w:rFonts w:ascii="Times New Roman" w:eastAsia="Times New Roman" w:hAnsi="Times New Roman" w:cs="Times New Roman"/>
      <w:sz w:val="24"/>
      <w:lang w:val="en-GB" w:eastAsia="en-GB"/>
    </w:rPr>
  </w:style>
  <w:style w:type="character" w:styleId="Hyperlink">
    <w:name w:val="Hyperlink"/>
    <w:basedOn w:val="DefaultParagraphFont"/>
    <w:uiPriority w:val="99"/>
    <w:unhideWhenUsed/>
    <w:rsid w:val="006011A6"/>
    <w:rPr>
      <w:color w:val="0000FF"/>
      <w:u w:val="single"/>
    </w:rPr>
  </w:style>
  <w:style w:type="character" w:customStyle="1" w:styleId="Heading1Char">
    <w:name w:val="Heading 1 Char"/>
    <w:basedOn w:val="DefaultParagraphFont"/>
    <w:link w:val="Heading1"/>
    <w:uiPriority w:val="9"/>
    <w:rsid w:val="00E137AB"/>
    <w:rPr>
      <w:rFonts w:ascii="ARU Raisonne DemiBold" w:eastAsia="Times New Roman" w:hAnsi="ARU Raisonne DemiBold" w:cs="Arial"/>
      <w:b/>
      <w:color w:val="071D49"/>
      <w:sz w:val="96"/>
      <w:szCs w:val="96"/>
      <w:lang w:val="en-US"/>
    </w:rPr>
  </w:style>
  <w:style w:type="character" w:customStyle="1" w:styleId="Heading2Char">
    <w:name w:val="Heading 2 Char"/>
    <w:basedOn w:val="DefaultParagraphFont"/>
    <w:link w:val="Heading2"/>
    <w:uiPriority w:val="9"/>
    <w:rsid w:val="003C091B"/>
    <w:rPr>
      <w:rFonts w:ascii="Arial" w:eastAsiaTheme="majorEastAsia" w:hAnsi="Arial" w:cstheme="majorBidi"/>
      <w:sz w:val="24"/>
      <w:szCs w:val="26"/>
      <w:lang w:val="en-US"/>
    </w:rPr>
  </w:style>
  <w:style w:type="paragraph" w:styleId="Header">
    <w:name w:val="header"/>
    <w:basedOn w:val="Normal"/>
    <w:link w:val="HeaderChar"/>
    <w:uiPriority w:val="99"/>
    <w:unhideWhenUsed/>
    <w:rsid w:val="00DA0FBC"/>
    <w:pPr>
      <w:tabs>
        <w:tab w:val="center" w:pos="4513"/>
        <w:tab w:val="right" w:pos="9026"/>
      </w:tabs>
      <w:spacing w:after="0"/>
    </w:pPr>
  </w:style>
  <w:style w:type="character" w:customStyle="1" w:styleId="HeaderChar">
    <w:name w:val="Header Char"/>
    <w:basedOn w:val="DefaultParagraphFont"/>
    <w:link w:val="Header"/>
    <w:uiPriority w:val="99"/>
    <w:rsid w:val="00DA0FBC"/>
    <w:rPr>
      <w:rFonts w:ascii="Raleway" w:eastAsiaTheme="minorEastAsia" w:hAnsi="Raleway" w:cs="Arial"/>
      <w:sz w:val="20"/>
      <w:szCs w:val="24"/>
      <w:lang w:val="en-US"/>
    </w:rPr>
  </w:style>
  <w:style w:type="paragraph" w:styleId="Footer">
    <w:name w:val="footer"/>
    <w:basedOn w:val="Normal"/>
    <w:link w:val="FooterChar"/>
    <w:uiPriority w:val="99"/>
    <w:unhideWhenUsed/>
    <w:qFormat/>
    <w:rsid w:val="00DA0FBC"/>
    <w:pPr>
      <w:tabs>
        <w:tab w:val="center" w:pos="4513"/>
        <w:tab w:val="right" w:pos="9026"/>
      </w:tabs>
      <w:spacing w:after="0"/>
    </w:pPr>
  </w:style>
  <w:style w:type="character" w:customStyle="1" w:styleId="FooterChar">
    <w:name w:val="Footer Char"/>
    <w:basedOn w:val="DefaultParagraphFont"/>
    <w:link w:val="Footer"/>
    <w:uiPriority w:val="99"/>
    <w:rsid w:val="00DA0FBC"/>
    <w:rPr>
      <w:rFonts w:ascii="Raleway" w:eastAsiaTheme="minorEastAsia" w:hAnsi="Raleway" w:cs="Arial"/>
      <w:sz w:val="20"/>
      <w:szCs w:val="24"/>
      <w:lang w:val="en-US"/>
    </w:rPr>
  </w:style>
  <w:style w:type="character" w:styleId="CommentReference">
    <w:name w:val="annotation reference"/>
    <w:basedOn w:val="DefaultParagraphFont"/>
    <w:uiPriority w:val="99"/>
    <w:semiHidden/>
    <w:unhideWhenUsed/>
    <w:rsid w:val="00633111"/>
    <w:rPr>
      <w:sz w:val="16"/>
      <w:szCs w:val="16"/>
    </w:rPr>
  </w:style>
  <w:style w:type="paragraph" w:styleId="CommentText">
    <w:name w:val="annotation text"/>
    <w:basedOn w:val="Normal"/>
    <w:link w:val="CommentTextChar"/>
    <w:uiPriority w:val="99"/>
    <w:semiHidden/>
    <w:unhideWhenUsed/>
    <w:rsid w:val="00633111"/>
    <w:rPr>
      <w:szCs w:val="20"/>
    </w:rPr>
  </w:style>
  <w:style w:type="character" w:customStyle="1" w:styleId="CommentTextChar">
    <w:name w:val="Comment Text Char"/>
    <w:basedOn w:val="DefaultParagraphFont"/>
    <w:link w:val="CommentText"/>
    <w:uiPriority w:val="99"/>
    <w:semiHidden/>
    <w:rsid w:val="00633111"/>
    <w:rPr>
      <w:rFonts w:ascii="Raleway" w:eastAsiaTheme="minorEastAsia" w:hAnsi="Raleway" w:cs="Arial"/>
      <w:sz w:val="20"/>
      <w:szCs w:val="20"/>
      <w:lang w:val="en-US"/>
    </w:rPr>
  </w:style>
  <w:style w:type="paragraph" w:styleId="CommentSubject">
    <w:name w:val="annotation subject"/>
    <w:basedOn w:val="CommentText"/>
    <w:next w:val="CommentText"/>
    <w:link w:val="CommentSubjectChar"/>
    <w:uiPriority w:val="99"/>
    <w:semiHidden/>
    <w:unhideWhenUsed/>
    <w:rsid w:val="00633111"/>
    <w:rPr>
      <w:b/>
      <w:bCs/>
    </w:rPr>
  </w:style>
  <w:style w:type="character" w:customStyle="1" w:styleId="CommentSubjectChar">
    <w:name w:val="Comment Subject Char"/>
    <w:basedOn w:val="CommentTextChar"/>
    <w:link w:val="CommentSubject"/>
    <w:uiPriority w:val="99"/>
    <w:semiHidden/>
    <w:rsid w:val="00633111"/>
    <w:rPr>
      <w:rFonts w:ascii="Raleway" w:eastAsiaTheme="minorEastAsia" w:hAnsi="Raleway" w:cs="Arial"/>
      <w:b/>
      <w:bCs/>
      <w:sz w:val="20"/>
      <w:szCs w:val="20"/>
      <w:lang w:val="en-US"/>
    </w:rPr>
  </w:style>
  <w:style w:type="paragraph" w:styleId="BalloonText">
    <w:name w:val="Balloon Text"/>
    <w:basedOn w:val="Normal"/>
    <w:link w:val="BalloonTextChar"/>
    <w:uiPriority w:val="99"/>
    <w:semiHidden/>
    <w:unhideWhenUsed/>
    <w:rsid w:val="0063311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111"/>
    <w:rPr>
      <w:rFonts w:ascii="Segoe UI" w:eastAsiaTheme="minorEastAsia" w:hAnsi="Segoe UI" w:cs="Segoe UI"/>
      <w:sz w:val="18"/>
      <w:szCs w:val="18"/>
      <w:lang w:val="en-US"/>
    </w:rPr>
  </w:style>
  <w:style w:type="character" w:customStyle="1" w:styleId="hvr">
    <w:name w:val="hvr"/>
    <w:basedOn w:val="DefaultParagraphFont"/>
    <w:rsid w:val="0008316D"/>
  </w:style>
  <w:style w:type="paragraph" w:customStyle="1" w:styleId="desc">
    <w:name w:val="desc"/>
    <w:basedOn w:val="Normal"/>
    <w:rsid w:val="004461A3"/>
    <w:pPr>
      <w:spacing w:before="100" w:beforeAutospacing="1" w:after="100" w:afterAutospacing="1"/>
    </w:pPr>
    <w:rPr>
      <w:rFonts w:ascii="Times New Roman" w:eastAsia="Times New Roman" w:hAnsi="Times New Roman" w:cs="Times New Roman"/>
      <w:sz w:val="24"/>
      <w:lang w:val="en-GB" w:eastAsia="en-GB"/>
    </w:rPr>
  </w:style>
  <w:style w:type="paragraph" w:styleId="ListParagraph">
    <w:name w:val="List Paragraph"/>
    <w:basedOn w:val="Normal"/>
    <w:uiPriority w:val="34"/>
    <w:qFormat/>
    <w:rsid w:val="00B32AF3"/>
    <w:pPr>
      <w:ind w:left="720"/>
      <w:contextualSpacing/>
    </w:pPr>
  </w:style>
  <w:style w:type="character" w:customStyle="1" w:styleId="BodyText2Char">
    <w:name w:val="Body Text 2 Char"/>
    <w:basedOn w:val="DefaultParagraphFont"/>
    <w:link w:val="BodyText2"/>
    <w:qFormat/>
    <w:rsid w:val="002D72A4"/>
    <w:rPr>
      <w:rFonts w:ascii="Times Roman" w:eastAsia="Times New Roman" w:hAnsi="Times Roman" w:cs="Times New Roman"/>
      <w:spacing w:val="-3"/>
      <w:sz w:val="20"/>
      <w:szCs w:val="20"/>
    </w:rPr>
  </w:style>
  <w:style w:type="paragraph" w:styleId="BodyText2">
    <w:name w:val="Body Text 2"/>
    <w:basedOn w:val="Normal"/>
    <w:link w:val="BodyText2Char"/>
    <w:qFormat/>
    <w:rsid w:val="002D72A4"/>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jc w:val="both"/>
    </w:pPr>
    <w:rPr>
      <w:rFonts w:ascii="Times Roman" w:eastAsia="Times New Roman" w:hAnsi="Times Roman" w:cs="Times New Roman"/>
      <w:spacing w:val="-3"/>
      <w:szCs w:val="20"/>
      <w:lang w:val="en-GB"/>
    </w:rPr>
  </w:style>
  <w:style w:type="character" w:customStyle="1" w:styleId="BodyText2Char1">
    <w:name w:val="Body Text 2 Char1"/>
    <w:basedOn w:val="DefaultParagraphFont"/>
    <w:uiPriority w:val="99"/>
    <w:semiHidden/>
    <w:rsid w:val="002D72A4"/>
    <w:rPr>
      <w:rFonts w:ascii="Raleway" w:eastAsiaTheme="minorEastAsia" w:hAnsi="Raleway" w:cs="Arial"/>
      <w:sz w:val="20"/>
      <w:szCs w:val="24"/>
      <w:lang w:val="en-US"/>
    </w:rPr>
  </w:style>
  <w:style w:type="character" w:styleId="Emphasis">
    <w:name w:val="Emphasis"/>
    <w:basedOn w:val="DefaultParagraphFont"/>
    <w:uiPriority w:val="20"/>
    <w:qFormat/>
    <w:rsid w:val="00C410EC"/>
    <w:rPr>
      <w:i/>
      <w:iCs/>
    </w:rPr>
  </w:style>
  <w:style w:type="character" w:customStyle="1" w:styleId="Heading4Char">
    <w:name w:val="Heading 4 Char"/>
    <w:basedOn w:val="DefaultParagraphFont"/>
    <w:link w:val="Heading4"/>
    <w:uiPriority w:val="9"/>
    <w:rsid w:val="00C76AA5"/>
    <w:rPr>
      <w:rFonts w:asciiTheme="majorHAnsi" w:eastAsiaTheme="majorEastAsia" w:hAnsiTheme="majorHAnsi" w:cstheme="majorBidi"/>
      <w:i/>
      <w:iCs/>
      <w:color w:val="2E74B5" w:themeColor="accent1" w:themeShade="BF"/>
      <w:sz w:val="20"/>
      <w:szCs w:val="24"/>
      <w:lang w:val="en-US"/>
    </w:rPr>
  </w:style>
  <w:style w:type="character" w:customStyle="1" w:styleId="Heading5Char">
    <w:name w:val="Heading 5 Char"/>
    <w:basedOn w:val="DefaultParagraphFont"/>
    <w:link w:val="Heading5"/>
    <w:uiPriority w:val="9"/>
    <w:semiHidden/>
    <w:rsid w:val="00C76AA5"/>
    <w:rPr>
      <w:rFonts w:asciiTheme="majorHAnsi" w:eastAsiaTheme="majorEastAsia" w:hAnsiTheme="majorHAnsi" w:cstheme="majorBidi"/>
      <w:color w:val="2E74B5" w:themeColor="accent1" w:themeShade="BF"/>
      <w:sz w:val="20"/>
      <w:szCs w:val="24"/>
      <w:lang w:val="en-US"/>
    </w:rPr>
  </w:style>
  <w:style w:type="character" w:customStyle="1" w:styleId="Heading3Char">
    <w:name w:val="Heading 3 Char"/>
    <w:basedOn w:val="DefaultParagraphFont"/>
    <w:link w:val="Heading3"/>
    <w:uiPriority w:val="9"/>
    <w:rsid w:val="003C091B"/>
    <w:rPr>
      <w:rFonts w:ascii="Arial" w:eastAsiaTheme="majorEastAsia" w:hAnsi="Arial" w:cstheme="majorBidi"/>
      <w:sz w:val="24"/>
      <w:szCs w:val="24"/>
      <w:lang w:val="en-US"/>
    </w:rPr>
  </w:style>
  <w:style w:type="character" w:customStyle="1" w:styleId="text">
    <w:name w:val="text"/>
    <w:basedOn w:val="DefaultParagraphFont"/>
    <w:rsid w:val="00E00447"/>
  </w:style>
  <w:style w:type="character" w:customStyle="1" w:styleId="author-ref">
    <w:name w:val="author-ref"/>
    <w:basedOn w:val="DefaultParagraphFont"/>
    <w:rsid w:val="00E00447"/>
  </w:style>
  <w:style w:type="paragraph" w:styleId="FootnoteText">
    <w:name w:val="footnote text"/>
    <w:basedOn w:val="Normal"/>
    <w:link w:val="FootnoteTextChar"/>
    <w:uiPriority w:val="99"/>
    <w:semiHidden/>
    <w:unhideWhenUsed/>
    <w:rsid w:val="00A70151"/>
    <w:pPr>
      <w:spacing w:after="0"/>
    </w:pPr>
    <w:rPr>
      <w:szCs w:val="20"/>
    </w:rPr>
  </w:style>
  <w:style w:type="character" w:customStyle="1" w:styleId="FootnoteTextChar">
    <w:name w:val="Footnote Text Char"/>
    <w:basedOn w:val="DefaultParagraphFont"/>
    <w:link w:val="FootnoteText"/>
    <w:uiPriority w:val="99"/>
    <w:semiHidden/>
    <w:rsid w:val="00A70151"/>
    <w:rPr>
      <w:rFonts w:ascii="Raleway" w:eastAsiaTheme="minorEastAsia" w:hAnsi="Raleway" w:cs="Arial"/>
      <w:sz w:val="20"/>
      <w:szCs w:val="20"/>
      <w:lang w:val="en-US"/>
    </w:rPr>
  </w:style>
  <w:style w:type="character" w:styleId="FootnoteReference">
    <w:name w:val="footnote reference"/>
    <w:basedOn w:val="DefaultParagraphFont"/>
    <w:uiPriority w:val="99"/>
    <w:semiHidden/>
    <w:unhideWhenUsed/>
    <w:rsid w:val="00A70151"/>
    <w:rPr>
      <w:vertAlign w:val="superscript"/>
    </w:rPr>
  </w:style>
  <w:style w:type="paragraph" w:styleId="NoSpacing">
    <w:name w:val="No Spacing"/>
    <w:link w:val="NoSpacingChar"/>
    <w:uiPriority w:val="1"/>
    <w:qFormat/>
    <w:rsid w:val="00FB3F5B"/>
    <w:pPr>
      <w:spacing w:after="0" w:line="240" w:lineRule="auto"/>
    </w:pPr>
  </w:style>
  <w:style w:type="character" w:customStyle="1" w:styleId="fontstyle01">
    <w:name w:val="fontstyle01"/>
    <w:basedOn w:val="DefaultParagraphFont"/>
    <w:rsid w:val="00C13802"/>
    <w:rPr>
      <w:rFonts w:ascii="AdvPTimes" w:hAnsi="AdvPTimes" w:hint="default"/>
      <w:b w:val="0"/>
      <w:bCs w:val="0"/>
      <w:i w:val="0"/>
      <w:iCs w:val="0"/>
      <w:color w:val="000000"/>
      <w:sz w:val="18"/>
      <w:szCs w:val="18"/>
    </w:rPr>
  </w:style>
  <w:style w:type="table" w:styleId="TableGrid">
    <w:name w:val="Table Grid"/>
    <w:basedOn w:val="TableNormal"/>
    <w:uiPriority w:val="59"/>
    <w:rsid w:val="003E6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896A05"/>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MediumList2-Accent1">
    <w:name w:val="Medium List 2 Accent 1"/>
    <w:basedOn w:val="TableNormal"/>
    <w:uiPriority w:val="66"/>
    <w:rsid w:val="00896A05"/>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ibliography">
    <w:name w:val="Bibliography"/>
    <w:basedOn w:val="Normal"/>
    <w:next w:val="Normal"/>
    <w:uiPriority w:val="37"/>
    <w:unhideWhenUsed/>
    <w:rsid w:val="00997FE6"/>
  </w:style>
  <w:style w:type="paragraph" w:customStyle="1" w:styleId="Style1">
    <w:name w:val="Style1"/>
    <w:basedOn w:val="Heading2"/>
    <w:link w:val="Style1Char"/>
    <w:qFormat/>
    <w:rsid w:val="00101048"/>
    <w:pPr>
      <w:spacing w:before="0" w:line="360" w:lineRule="auto"/>
    </w:pPr>
    <w:rPr>
      <w:rFonts w:eastAsia="Calibri" w:cs="Arial"/>
      <w:bCs/>
      <w:color w:val="3A3A3A"/>
      <w:szCs w:val="24"/>
      <w:shd w:val="clear" w:color="auto" w:fill="FFFFFF"/>
      <w:lang w:val="en-GB"/>
    </w:rPr>
  </w:style>
  <w:style w:type="character" w:customStyle="1" w:styleId="Style1Char">
    <w:name w:val="Style1 Char"/>
    <w:basedOn w:val="Heading2Char"/>
    <w:link w:val="Style1"/>
    <w:rsid w:val="00101048"/>
    <w:rPr>
      <w:rFonts w:ascii="Arial" w:eastAsia="Calibri" w:hAnsi="Arial" w:cs="Arial"/>
      <w:bCs/>
      <w:color w:val="3A3A3A"/>
      <w:sz w:val="24"/>
      <w:szCs w:val="24"/>
      <w:lang w:val="en-US"/>
    </w:rPr>
  </w:style>
  <w:style w:type="character" w:customStyle="1" w:styleId="NoSpacingChar">
    <w:name w:val="No Spacing Char"/>
    <w:basedOn w:val="DefaultParagraphFont"/>
    <w:link w:val="NoSpacing"/>
    <w:uiPriority w:val="1"/>
    <w:rsid w:val="002B181F"/>
  </w:style>
  <w:style w:type="character" w:customStyle="1" w:styleId="Heading6Char">
    <w:name w:val="Heading 6 Char"/>
    <w:basedOn w:val="DefaultParagraphFont"/>
    <w:link w:val="Heading6"/>
    <w:rsid w:val="00883D1D"/>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883D1D"/>
    <w:rPr>
      <w:rFonts w:eastAsiaTheme="minorEastAsia"/>
      <w:sz w:val="24"/>
      <w:szCs w:val="24"/>
    </w:rPr>
  </w:style>
  <w:style w:type="character" w:customStyle="1" w:styleId="Heading8Char">
    <w:name w:val="Heading 8 Char"/>
    <w:basedOn w:val="DefaultParagraphFont"/>
    <w:link w:val="Heading8"/>
    <w:uiPriority w:val="9"/>
    <w:semiHidden/>
    <w:rsid w:val="00883D1D"/>
    <w:rPr>
      <w:rFonts w:eastAsiaTheme="minorEastAsia"/>
      <w:i/>
      <w:iCs/>
      <w:sz w:val="24"/>
      <w:szCs w:val="24"/>
    </w:rPr>
  </w:style>
  <w:style w:type="character" w:customStyle="1" w:styleId="Heading9Char">
    <w:name w:val="Heading 9 Char"/>
    <w:basedOn w:val="DefaultParagraphFont"/>
    <w:link w:val="Heading9"/>
    <w:uiPriority w:val="9"/>
    <w:semiHidden/>
    <w:rsid w:val="00883D1D"/>
    <w:rPr>
      <w:rFonts w:asciiTheme="majorHAnsi" w:eastAsiaTheme="majorEastAsia" w:hAnsiTheme="majorHAnsi" w:cstheme="majorBidi"/>
    </w:rPr>
  </w:style>
  <w:style w:type="paragraph" w:customStyle="1" w:styleId="Comment">
    <w:name w:val="Comment"/>
    <w:basedOn w:val="CommentText"/>
    <w:link w:val="CommentChar"/>
    <w:qFormat/>
    <w:rsid w:val="00883D1D"/>
    <w:pPr>
      <w:spacing w:after="0"/>
    </w:pPr>
    <w:rPr>
      <w:rFonts w:eastAsia="Times New Roman" w:cstheme="minorHAnsi"/>
    </w:rPr>
  </w:style>
  <w:style w:type="character" w:customStyle="1" w:styleId="CommentChar">
    <w:name w:val="Comment Char"/>
    <w:basedOn w:val="CommentTextChar"/>
    <w:link w:val="Comment"/>
    <w:rsid w:val="00883D1D"/>
    <w:rPr>
      <w:rFonts w:ascii="Raleway" w:eastAsia="Times New Roman" w:hAnsi="Raleway" w:cstheme="minorHAnsi"/>
      <w:sz w:val="20"/>
      <w:szCs w:val="20"/>
      <w:lang w:val="en-US"/>
    </w:rPr>
  </w:style>
  <w:style w:type="paragraph" w:styleId="Revision">
    <w:name w:val="Revision"/>
    <w:hidden/>
    <w:uiPriority w:val="99"/>
    <w:semiHidden/>
    <w:rsid w:val="00883D1D"/>
    <w:pPr>
      <w:spacing w:after="0" w:line="240" w:lineRule="auto"/>
    </w:pPr>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883D1D"/>
    <w:rPr>
      <w:color w:val="954F72" w:themeColor="followedHyperlink"/>
      <w:u w:val="single"/>
    </w:rPr>
  </w:style>
  <w:style w:type="paragraph" w:styleId="TOCHeading">
    <w:name w:val="TOC Heading"/>
    <w:basedOn w:val="Heading1"/>
    <w:next w:val="Normal"/>
    <w:uiPriority w:val="39"/>
    <w:unhideWhenUsed/>
    <w:qFormat/>
    <w:rsid w:val="00124850"/>
    <w:pPr>
      <w:keepNext/>
      <w:keepLines/>
      <w:autoSpaceDN/>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TOC2">
    <w:name w:val="toc 2"/>
    <w:basedOn w:val="Normal"/>
    <w:next w:val="Normal"/>
    <w:autoRedefine/>
    <w:uiPriority w:val="39"/>
    <w:unhideWhenUsed/>
    <w:rsid w:val="00124850"/>
    <w:pPr>
      <w:spacing w:after="100"/>
      <w:ind w:left="200"/>
    </w:pPr>
  </w:style>
  <w:style w:type="paragraph" w:styleId="TOC1">
    <w:name w:val="toc 1"/>
    <w:basedOn w:val="Normal"/>
    <w:next w:val="Normal"/>
    <w:autoRedefine/>
    <w:uiPriority w:val="39"/>
    <w:unhideWhenUsed/>
    <w:rsid w:val="00124850"/>
    <w:pPr>
      <w:spacing w:after="100"/>
    </w:pPr>
  </w:style>
  <w:style w:type="paragraph" w:styleId="TOC3">
    <w:name w:val="toc 3"/>
    <w:basedOn w:val="Normal"/>
    <w:next w:val="Normal"/>
    <w:autoRedefine/>
    <w:uiPriority w:val="39"/>
    <w:unhideWhenUsed/>
    <w:rsid w:val="00124850"/>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0538">
      <w:bodyDiv w:val="1"/>
      <w:marLeft w:val="0"/>
      <w:marRight w:val="0"/>
      <w:marTop w:val="0"/>
      <w:marBottom w:val="0"/>
      <w:divBdr>
        <w:top w:val="none" w:sz="0" w:space="0" w:color="auto"/>
        <w:left w:val="none" w:sz="0" w:space="0" w:color="auto"/>
        <w:bottom w:val="none" w:sz="0" w:space="0" w:color="auto"/>
        <w:right w:val="none" w:sz="0" w:space="0" w:color="auto"/>
      </w:divBdr>
      <w:divsChild>
        <w:div w:id="276184521">
          <w:marLeft w:val="0"/>
          <w:marRight w:val="0"/>
          <w:marTop w:val="0"/>
          <w:marBottom w:val="0"/>
          <w:divBdr>
            <w:top w:val="none" w:sz="0" w:space="0" w:color="auto"/>
            <w:left w:val="none" w:sz="0" w:space="0" w:color="auto"/>
            <w:bottom w:val="none" w:sz="0" w:space="0" w:color="auto"/>
            <w:right w:val="none" w:sz="0" w:space="0" w:color="auto"/>
          </w:divBdr>
        </w:div>
        <w:div w:id="645596367">
          <w:marLeft w:val="0"/>
          <w:marRight w:val="0"/>
          <w:marTop w:val="0"/>
          <w:marBottom w:val="0"/>
          <w:divBdr>
            <w:top w:val="none" w:sz="0" w:space="0" w:color="auto"/>
            <w:left w:val="none" w:sz="0" w:space="0" w:color="auto"/>
            <w:bottom w:val="none" w:sz="0" w:space="0" w:color="auto"/>
            <w:right w:val="none" w:sz="0" w:space="0" w:color="auto"/>
          </w:divBdr>
        </w:div>
        <w:div w:id="1953514952">
          <w:marLeft w:val="0"/>
          <w:marRight w:val="0"/>
          <w:marTop w:val="0"/>
          <w:marBottom w:val="0"/>
          <w:divBdr>
            <w:top w:val="none" w:sz="0" w:space="0" w:color="auto"/>
            <w:left w:val="none" w:sz="0" w:space="0" w:color="auto"/>
            <w:bottom w:val="none" w:sz="0" w:space="0" w:color="auto"/>
            <w:right w:val="none" w:sz="0" w:space="0" w:color="auto"/>
          </w:divBdr>
        </w:div>
      </w:divsChild>
    </w:div>
    <w:div w:id="51118572">
      <w:bodyDiv w:val="1"/>
      <w:marLeft w:val="0"/>
      <w:marRight w:val="0"/>
      <w:marTop w:val="0"/>
      <w:marBottom w:val="0"/>
      <w:divBdr>
        <w:top w:val="none" w:sz="0" w:space="0" w:color="auto"/>
        <w:left w:val="none" w:sz="0" w:space="0" w:color="auto"/>
        <w:bottom w:val="none" w:sz="0" w:space="0" w:color="auto"/>
        <w:right w:val="none" w:sz="0" w:space="0" w:color="auto"/>
      </w:divBdr>
    </w:div>
    <w:div w:id="118845262">
      <w:bodyDiv w:val="1"/>
      <w:marLeft w:val="0"/>
      <w:marRight w:val="0"/>
      <w:marTop w:val="0"/>
      <w:marBottom w:val="0"/>
      <w:divBdr>
        <w:top w:val="none" w:sz="0" w:space="0" w:color="auto"/>
        <w:left w:val="none" w:sz="0" w:space="0" w:color="auto"/>
        <w:bottom w:val="none" w:sz="0" w:space="0" w:color="auto"/>
        <w:right w:val="none" w:sz="0" w:space="0" w:color="auto"/>
      </w:divBdr>
    </w:div>
    <w:div w:id="256407537">
      <w:bodyDiv w:val="1"/>
      <w:marLeft w:val="0"/>
      <w:marRight w:val="0"/>
      <w:marTop w:val="0"/>
      <w:marBottom w:val="0"/>
      <w:divBdr>
        <w:top w:val="none" w:sz="0" w:space="0" w:color="auto"/>
        <w:left w:val="none" w:sz="0" w:space="0" w:color="auto"/>
        <w:bottom w:val="none" w:sz="0" w:space="0" w:color="auto"/>
        <w:right w:val="none" w:sz="0" w:space="0" w:color="auto"/>
      </w:divBdr>
    </w:div>
    <w:div w:id="310526149">
      <w:bodyDiv w:val="1"/>
      <w:marLeft w:val="0"/>
      <w:marRight w:val="0"/>
      <w:marTop w:val="0"/>
      <w:marBottom w:val="0"/>
      <w:divBdr>
        <w:top w:val="none" w:sz="0" w:space="0" w:color="auto"/>
        <w:left w:val="none" w:sz="0" w:space="0" w:color="auto"/>
        <w:bottom w:val="none" w:sz="0" w:space="0" w:color="auto"/>
        <w:right w:val="none" w:sz="0" w:space="0" w:color="auto"/>
      </w:divBdr>
    </w:div>
    <w:div w:id="406345201">
      <w:bodyDiv w:val="1"/>
      <w:marLeft w:val="0"/>
      <w:marRight w:val="0"/>
      <w:marTop w:val="0"/>
      <w:marBottom w:val="0"/>
      <w:divBdr>
        <w:top w:val="none" w:sz="0" w:space="0" w:color="auto"/>
        <w:left w:val="none" w:sz="0" w:space="0" w:color="auto"/>
        <w:bottom w:val="none" w:sz="0" w:space="0" w:color="auto"/>
        <w:right w:val="none" w:sz="0" w:space="0" w:color="auto"/>
      </w:divBdr>
    </w:div>
    <w:div w:id="437453951">
      <w:bodyDiv w:val="1"/>
      <w:marLeft w:val="0"/>
      <w:marRight w:val="0"/>
      <w:marTop w:val="0"/>
      <w:marBottom w:val="0"/>
      <w:divBdr>
        <w:top w:val="none" w:sz="0" w:space="0" w:color="auto"/>
        <w:left w:val="none" w:sz="0" w:space="0" w:color="auto"/>
        <w:bottom w:val="none" w:sz="0" w:space="0" w:color="auto"/>
        <w:right w:val="none" w:sz="0" w:space="0" w:color="auto"/>
      </w:divBdr>
    </w:div>
    <w:div w:id="451291503">
      <w:bodyDiv w:val="1"/>
      <w:marLeft w:val="0"/>
      <w:marRight w:val="0"/>
      <w:marTop w:val="0"/>
      <w:marBottom w:val="0"/>
      <w:divBdr>
        <w:top w:val="none" w:sz="0" w:space="0" w:color="auto"/>
        <w:left w:val="none" w:sz="0" w:space="0" w:color="auto"/>
        <w:bottom w:val="none" w:sz="0" w:space="0" w:color="auto"/>
        <w:right w:val="none" w:sz="0" w:space="0" w:color="auto"/>
      </w:divBdr>
      <w:divsChild>
        <w:div w:id="221328942">
          <w:marLeft w:val="0"/>
          <w:marRight w:val="0"/>
          <w:marTop w:val="0"/>
          <w:marBottom w:val="0"/>
          <w:divBdr>
            <w:top w:val="none" w:sz="0" w:space="0" w:color="auto"/>
            <w:left w:val="none" w:sz="0" w:space="0" w:color="auto"/>
            <w:bottom w:val="none" w:sz="0" w:space="0" w:color="auto"/>
            <w:right w:val="none" w:sz="0" w:space="0" w:color="auto"/>
          </w:divBdr>
          <w:divsChild>
            <w:div w:id="620497808">
              <w:marLeft w:val="0"/>
              <w:marRight w:val="0"/>
              <w:marTop w:val="0"/>
              <w:marBottom w:val="0"/>
              <w:divBdr>
                <w:top w:val="none" w:sz="0" w:space="0" w:color="auto"/>
                <w:left w:val="none" w:sz="0" w:space="0" w:color="auto"/>
                <w:bottom w:val="none" w:sz="0" w:space="0" w:color="auto"/>
                <w:right w:val="none" w:sz="0" w:space="0" w:color="auto"/>
              </w:divBdr>
              <w:divsChild>
                <w:div w:id="1707364559">
                  <w:marLeft w:val="0"/>
                  <w:marRight w:val="0"/>
                  <w:marTop w:val="0"/>
                  <w:marBottom w:val="0"/>
                  <w:divBdr>
                    <w:top w:val="none" w:sz="0" w:space="0" w:color="auto"/>
                    <w:left w:val="none" w:sz="0" w:space="0" w:color="auto"/>
                    <w:bottom w:val="none" w:sz="0" w:space="0" w:color="auto"/>
                    <w:right w:val="none" w:sz="0" w:space="0" w:color="auto"/>
                  </w:divBdr>
                  <w:divsChild>
                    <w:div w:id="1143891411">
                      <w:marLeft w:val="0"/>
                      <w:marRight w:val="0"/>
                      <w:marTop w:val="0"/>
                      <w:marBottom w:val="0"/>
                      <w:divBdr>
                        <w:top w:val="none" w:sz="0" w:space="0" w:color="auto"/>
                        <w:left w:val="none" w:sz="0" w:space="0" w:color="auto"/>
                        <w:bottom w:val="none" w:sz="0" w:space="0" w:color="auto"/>
                        <w:right w:val="none" w:sz="0" w:space="0" w:color="auto"/>
                      </w:divBdr>
                      <w:divsChild>
                        <w:div w:id="1664897745">
                          <w:marLeft w:val="0"/>
                          <w:marRight w:val="0"/>
                          <w:marTop w:val="0"/>
                          <w:marBottom w:val="600"/>
                          <w:divBdr>
                            <w:top w:val="none" w:sz="0" w:space="0" w:color="auto"/>
                            <w:left w:val="none" w:sz="0" w:space="0" w:color="auto"/>
                            <w:bottom w:val="none" w:sz="0" w:space="0" w:color="auto"/>
                            <w:right w:val="none" w:sz="0" w:space="0" w:color="auto"/>
                          </w:divBdr>
                          <w:divsChild>
                            <w:div w:id="1201361975">
                              <w:marLeft w:val="0"/>
                              <w:marRight w:val="0"/>
                              <w:marTop w:val="0"/>
                              <w:marBottom w:val="0"/>
                              <w:divBdr>
                                <w:top w:val="none" w:sz="0" w:space="0" w:color="auto"/>
                                <w:left w:val="none" w:sz="0" w:space="0" w:color="auto"/>
                                <w:bottom w:val="none" w:sz="0" w:space="0" w:color="auto"/>
                                <w:right w:val="none" w:sz="0" w:space="0" w:color="auto"/>
                              </w:divBdr>
                              <w:divsChild>
                                <w:div w:id="142037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5031265">
      <w:bodyDiv w:val="1"/>
      <w:marLeft w:val="0"/>
      <w:marRight w:val="0"/>
      <w:marTop w:val="0"/>
      <w:marBottom w:val="0"/>
      <w:divBdr>
        <w:top w:val="none" w:sz="0" w:space="0" w:color="auto"/>
        <w:left w:val="none" w:sz="0" w:space="0" w:color="auto"/>
        <w:bottom w:val="none" w:sz="0" w:space="0" w:color="auto"/>
        <w:right w:val="none" w:sz="0" w:space="0" w:color="auto"/>
      </w:divBdr>
      <w:divsChild>
        <w:div w:id="218589081">
          <w:marLeft w:val="0"/>
          <w:marRight w:val="0"/>
          <w:marTop w:val="0"/>
          <w:marBottom w:val="0"/>
          <w:divBdr>
            <w:top w:val="none" w:sz="0" w:space="0" w:color="auto"/>
            <w:left w:val="none" w:sz="0" w:space="0" w:color="auto"/>
            <w:bottom w:val="none" w:sz="0" w:space="0" w:color="auto"/>
            <w:right w:val="none" w:sz="0" w:space="0" w:color="auto"/>
          </w:divBdr>
        </w:div>
        <w:div w:id="283080243">
          <w:marLeft w:val="0"/>
          <w:marRight w:val="0"/>
          <w:marTop w:val="0"/>
          <w:marBottom w:val="0"/>
          <w:divBdr>
            <w:top w:val="none" w:sz="0" w:space="0" w:color="auto"/>
            <w:left w:val="none" w:sz="0" w:space="0" w:color="auto"/>
            <w:bottom w:val="none" w:sz="0" w:space="0" w:color="auto"/>
            <w:right w:val="none" w:sz="0" w:space="0" w:color="auto"/>
          </w:divBdr>
        </w:div>
        <w:div w:id="1639458315">
          <w:marLeft w:val="0"/>
          <w:marRight w:val="0"/>
          <w:marTop w:val="0"/>
          <w:marBottom w:val="0"/>
          <w:divBdr>
            <w:top w:val="none" w:sz="0" w:space="0" w:color="auto"/>
            <w:left w:val="none" w:sz="0" w:space="0" w:color="auto"/>
            <w:bottom w:val="none" w:sz="0" w:space="0" w:color="auto"/>
            <w:right w:val="none" w:sz="0" w:space="0" w:color="auto"/>
          </w:divBdr>
        </w:div>
      </w:divsChild>
    </w:div>
    <w:div w:id="565534581">
      <w:bodyDiv w:val="1"/>
      <w:marLeft w:val="0"/>
      <w:marRight w:val="0"/>
      <w:marTop w:val="0"/>
      <w:marBottom w:val="0"/>
      <w:divBdr>
        <w:top w:val="none" w:sz="0" w:space="0" w:color="auto"/>
        <w:left w:val="none" w:sz="0" w:space="0" w:color="auto"/>
        <w:bottom w:val="none" w:sz="0" w:space="0" w:color="auto"/>
        <w:right w:val="none" w:sz="0" w:space="0" w:color="auto"/>
      </w:divBdr>
    </w:div>
    <w:div w:id="571232044">
      <w:bodyDiv w:val="1"/>
      <w:marLeft w:val="0"/>
      <w:marRight w:val="0"/>
      <w:marTop w:val="0"/>
      <w:marBottom w:val="0"/>
      <w:divBdr>
        <w:top w:val="none" w:sz="0" w:space="0" w:color="auto"/>
        <w:left w:val="none" w:sz="0" w:space="0" w:color="auto"/>
        <w:bottom w:val="none" w:sz="0" w:space="0" w:color="auto"/>
        <w:right w:val="none" w:sz="0" w:space="0" w:color="auto"/>
      </w:divBdr>
    </w:div>
    <w:div w:id="625156977">
      <w:bodyDiv w:val="1"/>
      <w:marLeft w:val="0"/>
      <w:marRight w:val="0"/>
      <w:marTop w:val="0"/>
      <w:marBottom w:val="0"/>
      <w:divBdr>
        <w:top w:val="none" w:sz="0" w:space="0" w:color="auto"/>
        <w:left w:val="none" w:sz="0" w:space="0" w:color="auto"/>
        <w:bottom w:val="none" w:sz="0" w:space="0" w:color="auto"/>
        <w:right w:val="none" w:sz="0" w:space="0" w:color="auto"/>
      </w:divBdr>
    </w:div>
    <w:div w:id="658390970">
      <w:bodyDiv w:val="1"/>
      <w:marLeft w:val="0"/>
      <w:marRight w:val="0"/>
      <w:marTop w:val="0"/>
      <w:marBottom w:val="0"/>
      <w:divBdr>
        <w:top w:val="none" w:sz="0" w:space="0" w:color="auto"/>
        <w:left w:val="none" w:sz="0" w:space="0" w:color="auto"/>
        <w:bottom w:val="none" w:sz="0" w:space="0" w:color="auto"/>
        <w:right w:val="none" w:sz="0" w:space="0" w:color="auto"/>
      </w:divBdr>
      <w:divsChild>
        <w:div w:id="449478471">
          <w:marLeft w:val="0"/>
          <w:marRight w:val="0"/>
          <w:marTop w:val="0"/>
          <w:marBottom w:val="0"/>
          <w:divBdr>
            <w:top w:val="none" w:sz="0" w:space="0" w:color="auto"/>
            <w:left w:val="none" w:sz="0" w:space="0" w:color="auto"/>
            <w:bottom w:val="none" w:sz="0" w:space="0" w:color="auto"/>
            <w:right w:val="none" w:sz="0" w:space="0" w:color="auto"/>
          </w:divBdr>
        </w:div>
        <w:div w:id="620768844">
          <w:marLeft w:val="0"/>
          <w:marRight w:val="0"/>
          <w:marTop w:val="0"/>
          <w:marBottom w:val="0"/>
          <w:divBdr>
            <w:top w:val="none" w:sz="0" w:space="0" w:color="auto"/>
            <w:left w:val="none" w:sz="0" w:space="0" w:color="auto"/>
            <w:bottom w:val="none" w:sz="0" w:space="0" w:color="auto"/>
            <w:right w:val="none" w:sz="0" w:space="0" w:color="auto"/>
          </w:divBdr>
        </w:div>
        <w:div w:id="706611325">
          <w:marLeft w:val="0"/>
          <w:marRight w:val="0"/>
          <w:marTop w:val="0"/>
          <w:marBottom w:val="0"/>
          <w:divBdr>
            <w:top w:val="none" w:sz="0" w:space="0" w:color="auto"/>
            <w:left w:val="none" w:sz="0" w:space="0" w:color="auto"/>
            <w:bottom w:val="none" w:sz="0" w:space="0" w:color="auto"/>
            <w:right w:val="none" w:sz="0" w:space="0" w:color="auto"/>
          </w:divBdr>
        </w:div>
        <w:div w:id="707414620">
          <w:marLeft w:val="0"/>
          <w:marRight w:val="0"/>
          <w:marTop w:val="0"/>
          <w:marBottom w:val="0"/>
          <w:divBdr>
            <w:top w:val="none" w:sz="0" w:space="0" w:color="auto"/>
            <w:left w:val="none" w:sz="0" w:space="0" w:color="auto"/>
            <w:bottom w:val="none" w:sz="0" w:space="0" w:color="auto"/>
            <w:right w:val="none" w:sz="0" w:space="0" w:color="auto"/>
          </w:divBdr>
        </w:div>
        <w:div w:id="716785293">
          <w:marLeft w:val="0"/>
          <w:marRight w:val="0"/>
          <w:marTop w:val="0"/>
          <w:marBottom w:val="0"/>
          <w:divBdr>
            <w:top w:val="none" w:sz="0" w:space="0" w:color="auto"/>
            <w:left w:val="none" w:sz="0" w:space="0" w:color="auto"/>
            <w:bottom w:val="none" w:sz="0" w:space="0" w:color="auto"/>
            <w:right w:val="none" w:sz="0" w:space="0" w:color="auto"/>
          </w:divBdr>
        </w:div>
        <w:div w:id="875387970">
          <w:marLeft w:val="0"/>
          <w:marRight w:val="0"/>
          <w:marTop w:val="0"/>
          <w:marBottom w:val="0"/>
          <w:divBdr>
            <w:top w:val="none" w:sz="0" w:space="0" w:color="auto"/>
            <w:left w:val="none" w:sz="0" w:space="0" w:color="auto"/>
            <w:bottom w:val="none" w:sz="0" w:space="0" w:color="auto"/>
            <w:right w:val="none" w:sz="0" w:space="0" w:color="auto"/>
          </w:divBdr>
        </w:div>
        <w:div w:id="1043137839">
          <w:marLeft w:val="0"/>
          <w:marRight w:val="0"/>
          <w:marTop w:val="0"/>
          <w:marBottom w:val="0"/>
          <w:divBdr>
            <w:top w:val="none" w:sz="0" w:space="0" w:color="auto"/>
            <w:left w:val="none" w:sz="0" w:space="0" w:color="auto"/>
            <w:bottom w:val="none" w:sz="0" w:space="0" w:color="auto"/>
            <w:right w:val="none" w:sz="0" w:space="0" w:color="auto"/>
          </w:divBdr>
        </w:div>
        <w:div w:id="1340424765">
          <w:marLeft w:val="0"/>
          <w:marRight w:val="0"/>
          <w:marTop w:val="0"/>
          <w:marBottom w:val="0"/>
          <w:divBdr>
            <w:top w:val="none" w:sz="0" w:space="0" w:color="auto"/>
            <w:left w:val="none" w:sz="0" w:space="0" w:color="auto"/>
            <w:bottom w:val="none" w:sz="0" w:space="0" w:color="auto"/>
            <w:right w:val="none" w:sz="0" w:space="0" w:color="auto"/>
          </w:divBdr>
        </w:div>
        <w:div w:id="1388452820">
          <w:marLeft w:val="0"/>
          <w:marRight w:val="0"/>
          <w:marTop w:val="0"/>
          <w:marBottom w:val="0"/>
          <w:divBdr>
            <w:top w:val="none" w:sz="0" w:space="0" w:color="auto"/>
            <w:left w:val="none" w:sz="0" w:space="0" w:color="auto"/>
            <w:bottom w:val="none" w:sz="0" w:space="0" w:color="auto"/>
            <w:right w:val="none" w:sz="0" w:space="0" w:color="auto"/>
          </w:divBdr>
        </w:div>
        <w:div w:id="1463840991">
          <w:marLeft w:val="0"/>
          <w:marRight w:val="0"/>
          <w:marTop w:val="0"/>
          <w:marBottom w:val="0"/>
          <w:divBdr>
            <w:top w:val="none" w:sz="0" w:space="0" w:color="auto"/>
            <w:left w:val="none" w:sz="0" w:space="0" w:color="auto"/>
            <w:bottom w:val="none" w:sz="0" w:space="0" w:color="auto"/>
            <w:right w:val="none" w:sz="0" w:space="0" w:color="auto"/>
          </w:divBdr>
        </w:div>
        <w:div w:id="1469469460">
          <w:marLeft w:val="0"/>
          <w:marRight w:val="0"/>
          <w:marTop w:val="0"/>
          <w:marBottom w:val="0"/>
          <w:divBdr>
            <w:top w:val="none" w:sz="0" w:space="0" w:color="auto"/>
            <w:left w:val="none" w:sz="0" w:space="0" w:color="auto"/>
            <w:bottom w:val="none" w:sz="0" w:space="0" w:color="auto"/>
            <w:right w:val="none" w:sz="0" w:space="0" w:color="auto"/>
          </w:divBdr>
        </w:div>
        <w:div w:id="1617104519">
          <w:marLeft w:val="0"/>
          <w:marRight w:val="0"/>
          <w:marTop w:val="0"/>
          <w:marBottom w:val="0"/>
          <w:divBdr>
            <w:top w:val="none" w:sz="0" w:space="0" w:color="auto"/>
            <w:left w:val="none" w:sz="0" w:space="0" w:color="auto"/>
            <w:bottom w:val="none" w:sz="0" w:space="0" w:color="auto"/>
            <w:right w:val="none" w:sz="0" w:space="0" w:color="auto"/>
          </w:divBdr>
        </w:div>
        <w:div w:id="2130273866">
          <w:marLeft w:val="0"/>
          <w:marRight w:val="0"/>
          <w:marTop w:val="0"/>
          <w:marBottom w:val="0"/>
          <w:divBdr>
            <w:top w:val="none" w:sz="0" w:space="0" w:color="auto"/>
            <w:left w:val="none" w:sz="0" w:space="0" w:color="auto"/>
            <w:bottom w:val="none" w:sz="0" w:space="0" w:color="auto"/>
            <w:right w:val="none" w:sz="0" w:space="0" w:color="auto"/>
          </w:divBdr>
        </w:div>
      </w:divsChild>
    </w:div>
    <w:div w:id="740372868">
      <w:bodyDiv w:val="1"/>
      <w:marLeft w:val="0"/>
      <w:marRight w:val="0"/>
      <w:marTop w:val="0"/>
      <w:marBottom w:val="0"/>
      <w:divBdr>
        <w:top w:val="none" w:sz="0" w:space="0" w:color="auto"/>
        <w:left w:val="none" w:sz="0" w:space="0" w:color="auto"/>
        <w:bottom w:val="none" w:sz="0" w:space="0" w:color="auto"/>
        <w:right w:val="none" w:sz="0" w:space="0" w:color="auto"/>
      </w:divBdr>
    </w:div>
    <w:div w:id="750855245">
      <w:bodyDiv w:val="1"/>
      <w:marLeft w:val="0"/>
      <w:marRight w:val="0"/>
      <w:marTop w:val="0"/>
      <w:marBottom w:val="0"/>
      <w:divBdr>
        <w:top w:val="none" w:sz="0" w:space="0" w:color="auto"/>
        <w:left w:val="none" w:sz="0" w:space="0" w:color="auto"/>
        <w:bottom w:val="none" w:sz="0" w:space="0" w:color="auto"/>
        <w:right w:val="none" w:sz="0" w:space="0" w:color="auto"/>
      </w:divBdr>
    </w:div>
    <w:div w:id="856236180">
      <w:bodyDiv w:val="1"/>
      <w:marLeft w:val="0"/>
      <w:marRight w:val="0"/>
      <w:marTop w:val="0"/>
      <w:marBottom w:val="0"/>
      <w:divBdr>
        <w:top w:val="none" w:sz="0" w:space="0" w:color="auto"/>
        <w:left w:val="none" w:sz="0" w:space="0" w:color="auto"/>
        <w:bottom w:val="none" w:sz="0" w:space="0" w:color="auto"/>
        <w:right w:val="none" w:sz="0" w:space="0" w:color="auto"/>
      </w:divBdr>
    </w:div>
    <w:div w:id="927158805">
      <w:bodyDiv w:val="1"/>
      <w:marLeft w:val="0"/>
      <w:marRight w:val="0"/>
      <w:marTop w:val="0"/>
      <w:marBottom w:val="0"/>
      <w:divBdr>
        <w:top w:val="none" w:sz="0" w:space="0" w:color="auto"/>
        <w:left w:val="none" w:sz="0" w:space="0" w:color="auto"/>
        <w:bottom w:val="none" w:sz="0" w:space="0" w:color="auto"/>
        <w:right w:val="none" w:sz="0" w:space="0" w:color="auto"/>
      </w:divBdr>
      <w:divsChild>
        <w:div w:id="2009359010">
          <w:marLeft w:val="0"/>
          <w:marRight w:val="0"/>
          <w:marTop w:val="0"/>
          <w:marBottom w:val="300"/>
          <w:divBdr>
            <w:top w:val="none" w:sz="0" w:space="0" w:color="auto"/>
            <w:left w:val="none" w:sz="0" w:space="0" w:color="auto"/>
            <w:bottom w:val="none" w:sz="0" w:space="0" w:color="auto"/>
            <w:right w:val="none" w:sz="0" w:space="0" w:color="auto"/>
          </w:divBdr>
        </w:div>
      </w:divsChild>
    </w:div>
    <w:div w:id="982926809">
      <w:bodyDiv w:val="1"/>
      <w:marLeft w:val="0"/>
      <w:marRight w:val="0"/>
      <w:marTop w:val="0"/>
      <w:marBottom w:val="0"/>
      <w:divBdr>
        <w:top w:val="none" w:sz="0" w:space="0" w:color="auto"/>
        <w:left w:val="none" w:sz="0" w:space="0" w:color="auto"/>
        <w:bottom w:val="none" w:sz="0" w:space="0" w:color="auto"/>
        <w:right w:val="none" w:sz="0" w:space="0" w:color="auto"/>
      </w:divBdr>
    </w:div>
    <w:div w:id="1060129675">
      <w:bodyDiv w:val="1"/>
      <w:marLeft w:val="0"/>
      <w:marRight w:val="0"/>
      <w:marTop w:val="0"/>
      <w:marBottom w:val="0"/>
      <w:divBdr>
        <w:top w:val="none" w:sz="0" w:space="0" w:color="auto"/>
        <w:left w:val="none" w:sz="0" w:space="0" w:color="auto"/>
        <w:bottom w:val="none" w:sz="0" w:space="0" w:color="auto"/>
        <w:right w:val="none" w:sz="0" w:space="0" w:color="auto"/>
      </w:divBdr>
    </w:div>
    <w:div w:id="1173572175">
      <w:bodyDiv w:val="1"/>
      <w:marLeft w:val="0"/>
      <w:marRight w:val="0"/>
      <w:marTop w:val="0"/>
      <w:marBottom w:val="0"/>
      <w:divBdr>
        <w:top w:val="none" w:sz="0" w:space="0" w:color="auto"/>
        <w:left w:val="none" w:sz="0" w:space="0" w:color="auto"/>
        <w:bottom w:val="none" w:sz="0" w:space="0" w:color="auto"/>
        <w:right w:val="none" w:sz="0" w:space="0" w:color="auto"/>
      </w:divBdr>
    </w:div>
    <w:div w:id="1288852635">
      <w:bodyDiv w:val="1"/>
      <w:marLeft w:val="0"/>
      <w:marRight w:val="0"/>
      <w:marTop w:val="0"/>
      <w:marBottom w:val="0"/>
      <w:divBdr>
        <w:top w:val="none" w:sz="0" w:space="0" w:color="auto"/>
        <w:left w:val="none" w:sz="0" w:space="0" w:color="auto"/>
        <w:bottom w:val="none" w:sz="0" w:space="0" w:color="auto"/>
        <w:right w:val="none" w:sz="0" w:space="0" w:color="auto"/>
      </w:divBdr>
    </w:div>
    <w:div w:id="1302223432">
      <w:bodyDiv w:val="1"/>
      <w:marLeft w:val="0"/>
      <w:marRight w:val="0"/>
      <w:marTop w:val="0"/>
      <w:marBottom w:val="0"/>
      <w:divBdr>
        <w:top w:val="none" w:sz="0" w:space="0" w:color="auto"/>
        <w:left w:val="none" w:sz="0" w:space="0" w:color="auto"/>
        <w:bottom w:val="none" w:sz="0" w:space="0" w:color="auto"/>
        <w:right w:val="none" w:sz="0" w:space="0" w:color="auto"/>
      </w:divBdr>
      <w:divsChild>
        <w:div w:id="141313299">
          <w:marLeft w:val="0"/>
          <w:marRight w:val="0"/>
          <w:marTop w:val="0"/>
          <w:marBottom w:val="0"/>
          <w:divBdr>
            <w:top w:val="none" w:sz="0" w:space="0" w:color="auto"/>
            <w:left w:val="none" w:sz="0" w:space="0" w:color="auto"/>
            <w:bottom w:val="none" w:sz="0" w:space="0" w:color="auto"/>
            <w:right w:val="none" w:sz="0" w:space="0" w:color="auto"/>
          </w:divBdr>
        </w:div>
        <w:div w:id="281041119">
          <w:marLeft w:val="0"/>
          <w:marRight w:val="0"/>
          <w:marTop w:val="0"/>
          <w:marBottom w:val="0"/>
          <w:divBdr>
            <w:top w:val="none" w:sz="0" w:space="0" w:color="auto"/>
            <w:left w:val="none" w:sz="0" w:space="0" w:color="auto"/>
            <w:bottom w:val="none" w:sz="0" w:space="0" w:color="auto"/>
            <w:right w:val="none" w:sz="0" w:space="0" w:color="auto"/>
          </w:divBdr>
        </w:div>
        <w:div w:id="437992853">
          <w:marLeft w:val="0"/>
          <w:marRight w:val="0"/>
          <w:marTop w:val="0"/>
          <w:marBottom w:val="0"/>
          <w:divBdr>
            <w:top w:val="none" w:sz="0" w:space="0" w:color="auto"/>
            <w:left w:val="none" w:sz="0" w:space="0" w:color="auto"/>
            <w:bottom w:val="none" w:sz="0" w:space="0" w:color="auto"/>
            <w:right w:val="none" w:sz="0" w:space="0" w:color="auto"/>
          </w:divBdr>
        </w:div>
        <w:div w:id="470750284">
          <w:marLeft w:val="0"/>
          <w:marRight w:val="0"/>
          <w:marTop w:val="0"/>
          <w:marBottom w:val="0"/>
          <w:divBdr>
            <w:top w:val="none" w:sz="0" w:space="0" w:color="auto"/>
            <w:left w:val="none" w:sz="0" w:space="0" w:color="auto"/>
            <w:bottom w:val="none" w:sz="0" w:space="0" w:color="auto"/>
            <w:right w:val="none" w:sz="0" w:space="0" w:color="auto"/>
          </w:divBdr>
        </w:div>
        <w:div w:id="534848573">
          <w:marLeft w:val="0"/>
          <w:marRight w:val="0"/>
          <w:marTop w:val="0"/>
          <w:marBottom w:val="0"/>
          <w:divBdr>
            <w:top w:val="none" w:sz="0" w:space="0" w:color="auto"/>
            <w:left w:val="none" w:sz="0" w:space="0" w:color="auto"/>
            <w:bottom w:val="none" w:sz="0" w:space="0" w:color="auto"/>
            <w:right w:val="none" w:sz="0" w:space="0" w:color="auto"/>
          </w:divBdr>
        </w:div>
        <w:div w:id="693458724">
          <w:marLeft w:val="0"/>
          <w:marRight w:val="0"/>
          <w:marTop w:val="0"/>
          <w:marBottom w:val="0"/>
          <w:divBdr>
            <w:top w:val="none" w:sz="0" w:space="0" w:color="auto"/>
            <w:left w:val="none" w:sz="0" w:space="0" w:color="auto"/>
            <w:bottom w:val="none" w:sz="0" w:space="0" w:color="auto"/>
            <w:right w:val="none" w:sz="0" w:space="0" w:color="auto"/>
          </w:divBdr>
        </w:div>
        <w:div w:id="767433932">
          <w:marLeft w:val="0"/>
          <w:marRight w:val="0"/>
          <w:marTop w:val="0"/>
          <w:marBottom w:val="0"/>
          <w:divBdr>
            <w:top w:val="none" w:sz="0" w:space="0" w:color="auto"/>
            <w:left w:val="none" w:sz="0" w:space="0" w:color="auto"/>
            <w:bottom w:val="none" w:sz="0" w:space="0" w:color="auto"/>
            <w:right w:val="none" w:sz="0" w:space="0" w:color="auto"/>
          </w:divBdr>
        </w:div>
        <w:div w:id="838891049">
          <w:marLeft w:val="0"/>
          <w:marRight w:val="0"/>
          <w:marTop w:val="0"/>
          <w:marBottom w:val="0"/>
          <w:divBdr>
            <w:top w:val="none" w:sz="0" w:space="0" w:color="auto"/>
            <w:left w:val="none" w:sz="0" w:space="0" w:color="auto"/>
            <w:bottom w:val="none" w:sz="0" w:space="0" w:color="auto"/>
            <w:right w:val="none" w:sz="0" w:space="0" w:color="auto"/>
          </w:divBdr>
        </w:div>
        <w:div w:id="891959978">
          <w:marLeft w:val="0"/>
          <w:marRight w:val="0"/>
          <w:marTop w:val="0"/>
          <w:marBottom w:val="0"/>
          <w:divBdr>
            <w:top w:val="none" w:sz="0" w:space="0" w:color="auto"/>
            <w:left w:val="none" w:sz="0" w:space="0" w:color="auto"/>
            <w:bottom w:val="none" w:sz="0" w:space="0" w:color="auto"/>
            <w:right w:val="none" w:sz="0" w:space="0" w:color="auto"/>
          </w:divBdr>
        </w:div>
        <w:div w:id="1246918703">
          <w:marLeft w:val="0"/>
          <w:marRight w:val="0"/>
          <w:marTop w:val="0"/>
          <w:marBottom w:val="0"/>
          <w:divBdr>
            <w:top w:val="none" w:sz="0" w:space="0" w:color="auto"/>
            <w:left w:val="none" w:sz="0" w:space="0" w:color="auto"/>
            <w:bottom w:val="none" w:sz="0" w:space="0" w:color="auto"/>
            <w:right w:val="none" w:sz="0" w:space="0" w:color="auto"/>
          </w:divBdr>
        </w:div>
        <w:div w:id="1485051436">
          <w:marLeft w:val="0"/>
          <w:marRight w:val="0"/>
          <w:marTop w:val="0"/>
          <w:marBottom w:val="0"/>
          <w:divBdr>
            <w:top w:val="none" w:sz="0" w:space="0" w:color="auto"/>
            <w:left w:val="none" w:sz="0" w:space="0" w:color="auto"/>
            <w:bottom w:val="none" w:sz="0" w:space="0" w:color="auto"/>
            <w:right w:val="none" w:sz="0" w:space="0" w:color="auto"/>
          </w:divBdr>
        </w:div>
        <w:div w:id="1639990187">
          <w:marLeft w:val="0"/>
          <w:marRight w:val="0"/>
          <w:marTop w:val="0"/>
          <w:marBottom w:val="0"/>
          <w:divBdr>
            <w:top w:val="none" w:sz="0" w:space="0" w:color="auto"/>
            <w:left w:val="none" w:sz="0" w:space="0" w:color="auto"/>
            <w:bottom w:val="none" w:sz="0" w:space="0" w:color="auto"/>
            <w:right w:val="none" w:sz="0" w:space="0" w:color="auto"/>
          </w:divBdr>
        </w:div>
        <w:div w:id="2069375236">
          <w:marLeft w:val="0"/>
          <w:marRight w:val="0"/>
          <w:marTop w:val="0"/>
          <w:marBottom w:val="0"/>
          <w:divBdr>
            <w:top w:val="none" w:sz="0" w:space="0" w:color="auto"/>
            <w:left w:val="none" w:sz="0" w:space="0" w:color="auto"/>
            <w:bottom w:val="none" w:sz="0" w:space="0" w:color="auto"/>
            <w:right w:val="none" w:sz="0" w:space="0" w:color="auto"/>
          </w:divBdr>
        </w:div>
      </w:divsChild>
    </w:div>
    <w:div w:id="1405451852">
      <w:bodyDiv w:val="1"/>
      <w:marLeft w:val="0"/>
      <w:marRight w:val="0"/>
      <w:marTop w:val="0"/>
      <w:marBottom w:val="0"/>
      <w:divBdr>
        <w:top w:val="none" w:sz="0" w:space="0" w:color="auto"/>
        <w:left w:val="none" w:sz="0" w:space="0" w:color="auto"/>
        <w:bottom w:val="none" w:sz="0" w:space="0" w:color="auto"/>
        <w:right w:val="none" w:sz="0" w:space="0" w:color="auto"/>
      </w:divBdr>
    </w:div>
    <w:div w:id="1429933978">
      <w:bodyDiv w:val="1"/>
      <w:marLeft w:val="0"/>
      <w:marRight w:val="0"/>
      <w:marTop w:val="0"/>
      <w:marBottom w:val="0"/>
      <w:divBdr>
        <w:top w:val="none" w:sz="0" w:space="0" w:color="auto"/>
        <w:left w:val="none" w:sz="0" w:space="0" w:color="auto"/>
        <w:bottom w:val="none" w:sz="0" w:space="0" w:color="auto"/>
        <w:right w:val="none" w:sz="0" w:space="0" w:color="auto"/>
      </w:divBdr>
      <w:divsChild>
        <w:div w:id="544801697">
          <w:marLeft w:val="0"/>
          <w:marRight w:val="0"/>
          <w:marTop w:val="0"/>
          <w:marBottom w:val="450"/>
          <w:divBdr>
            <w:top w:val="none" w:sz="0" w:space="0" w:color="auto"/>
            <w:left w:val="none" w:sz="0" w:space="0" w:color="auto"/>
            <w:bottom w:val="none" w:sz="0" w:space="0" w:color="auto"/>
            <w:right w:val="none" w:sz="0" w:space="0" w:color="auto"/>
          </w:divBdr>
          <w:divsChild>
            <w:div w:id="1155993782">
              <w:marLeft w:val="0"/>
              <w:marRight w:val="0"/>
              <w:marTop w:val="0"/>
              <w:marBottom w:val="0"/>
              <w:divBdr>
                <w:top w:val="none" w:sz="0" w:space="0" w:color="auto"/>
                <w:left w:val="none" w:sz="0" w:space="0" w:color="auto"/>
                <w:bottom w:val="none" w:sz="0" w:space="0" w:color="auto"/>
                <w:right w:val="none" w:sz="0" w:space="0" w:color="auto"/>
              </w:divBdr>
              <w:divsChild>
                <w:div w:id="1879276724">
                  <w:marLeft w:val="0"/>
                  <w:marRight w:val="0"/>
                  <w:marTop w:val="0"/>
                  <w:marBottom w:val="0"/>
                  <w:divBdr>
                    <w:top w:val="none" w:sz="0" w:space="0" w:color="auto"/>
                    <w:left w:val="none" w:sz="0" w:space="0" w:color="auto"/>
                    <w:bottom w:val="none" w:sz="0" w:space="0" w:color="auto"/>
                    <w:right w:val="none" w:sz="0" w:space="0" w:color="auto"/>
                  </w:divBdr>
                  <w:divsChild>
                    <w:div w:id="1260526693">
                      <w:marLeft w:val="0"/>
                      <w:marRight w:val="0"/>
                      <w:marTop w:val="0"/>
                      <w:marBottom w:val="0"/>
                      <w:divBdr>
                        <w:top w:val="none" w:sz="0" w:space="0" w:color="auto"/>
                        <w:left w:val="none" w:sz="0" w:space="0" w:color="auto"/>
                        <w:bottom w:val="none" w:sz="0" w:space="0" w:color="auto"/>
                        <w:right w:val="none" w:sz="0" w:space="0" w:color="auto"/>
                      </w:divBdr>
                      <w:divsChild>
                        <w:div w:id="178036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661373">
      <w:bodyDiv w:val="1"/>
      <w:marLeft w:val="0"/>
      <w:marRight w:val="0"/>
      <w:marTop w:val="0"/>
      <w:marBottom w:val="0"/>
      <w:divBdr>
        <w:top w:val="none" w:sz="0" w:space="0" w:color="auto"/>
        <w:left w:val="none" w:sz="0" w:space="0" w:color="auto"/>
        <w:bottom w:val="none" w:sz="0" w:space="0" w:color="auto"/>
        <w:right w:val="none" w:sz="0" w:space="0" w:color="auto"/>
      </w:divBdr>
    </w:div>
    <w:div w:id="1487164701">
      <w:bodyDiv w:val="1"/>
      <w:marLeft w:val="0"/>
      <w:marRight w:val="0"/>
      <w:marTop w:val="0"/>
      <w:marBottom w:val="0"/>
      <w:divBdr>
        <w:top w:val="none" w:sz="0" w:space="0" w:color="auto"/>
        <w:left w:val="none" w:sz="0" w:space="0" w:color="auto"/>
        <w:bottom w:val="none" w:sz="0" w:space="0" w:color="auto"/>
        <w:right w:val="none" w:sz="0" w:space="0" w:color="auto"/>
      </w:divBdr>
    </w:div>
    <w:div w:id="1507093385">
      <w:bodyDiv w:val="1"/>
      <w:marLeft w:val="0"/>
      <w:marRight w:val="0"/>
      <w:marTop w:val="0"/>
      <w:marBottom w:val="0"/>
      <w:divBdr>
        <w:top w:val="none" w:sz="0" w:space="0" w:color="auto"/>
        <w:left w:val="none" w:sz="0" w:space="0" w:color="auto"/>
        <w:bottom w:val="none" w:sz="0" w:space="0" w:color="auto"/>
        <w:right w:val="none" w:sz="0" w:space="0" w:color="auto"/>
      </w:divBdr>
    </w:div>
    <w:div w:id="1510213916">
      <w:bodyDiv w:val="1"/>
      <w:marLeft w:val="0"/>
      <w:marRight w:val="0"/>
      <w:marTop w:val="0"/>
      <w:marBottom w:val="0"/>
      <w:divBdr>
        <w:top w:val="none" w:sz="0" w:space="0" w:color="auto"/>
        <w:left w:val="none" w:sz="0" w:space="0" w:color="auto"/>
        <w:bottom w:val="none" w:sz="0" w:space="0" w:color="auto"/>
        <w:right w:val="none" w:sz="0" w:space="0" w:color="auto"/>
      </w:divBdr>
    </w:div>
    <w:div w:id="1515152113">
      <w:bodyDiv w:val="1"/>
      <w:marLeft w:val="0"/>
      <w:marRight w:val="0"/>
      <w:marTop w:val="0"/>
      <w:marBottom w:val="0"/>
      <w:divBdr>
        <w:top w:val="none" w:sz="0" w:space="0" w:color="auto"/>
        <w:left w:val="none" w:sz="0" w:space="0" w:color="auto"/>
        <w:bottom w:val="none" w:sz="0" w:space="0" w:color="auto"/>
        <w:right w:val="none" w:sz="0" w:space="0" w:color="auto"/>
      </w:divBdr>
    </w:div>
    <w:div w:id="1524127513">
      <w:bodyDiv w:val="1"/>
      <w:marLeft w:val="0"/>
      <w:marRight w:val="0"/>
      <w:marTop w:val="0"/>
      <w:marBottom w:val="0"/>
      <w:divBdr>
        <w:top w:val="none" w:sz="0" w:space="0" w:color="auto"/>
        <w:left w:val="none" w:sz="0" w:space="0" w:color="auto"/>
        <w:bottom w:val="none" w:sz="0" w:space="0" w:color="auto"/>
        <w:right w:val="none" w:sz="0" w:space="0" w:color="auto"/>
      </w:divBdr>
    </w:div>
    <w:div w:id="1603494592">
      <w:bodyDiv w:val="1"/>
      <w:marLeft w:val="0"/>
      <w:marRight w:val="0"/>
      <w:marTop w:val="0"/>
      <w:marBottom w:val="0"/>
      <w:divBdr>
        <w:top w:val="none" w:sz="0" w:space="0" w:color="auto"/>
        <w:left w:val="none" w:sz="0" w:space="0" w:color="auto"/>
        <w:bottom w:val="none" w:sz="0" w:space="0" w:color="auto"/>
        <w:right w:val="none" w:sz="0" w:space="0" w:color="auto"/>
      </w:divBdr>
      <w:divsChild>
        <w:div w:id="31922010">
          <w:marLeft w:val="0"/>
          <w:marRight w:val="0"/>
          <w:marTop w:val="0"/>
          <w:marBottom w:val="0"/>
          <w:divBdr>
            <w:top w:val="none" w:sz="0" w:space="0" w:color="auto"/>
            <w:left w:val="none" w:sz="0" w:space="0" w:color="auto"/>
            <w:bottom w:val="none" w:sz="0" w:space="0" w:color="auto"/>
            <w:right w:val="none" w:sz="0" w:space="0" w:color="auto"/>
          </w:divBdr>
        </w:div>
        <w:div w:id="104885003">
          <w:marLeft w:val="0"/>
          <w:marRight w:val="0"/>
          <w:marTop w:val="0"/>
          <w:marBottom w:val="0"/>
          <w:divBdr>
            <w:top w:val="none" w:sz="0" w:space="0" w:color="auto"/>
            <w:left w:val="none" w:sz="0" w:space="0" w:color="auto"/>
            <w:bottom w:val="none" w:sz="0" w:space="0" w:color="auto"/>
            <w:right w:val="none" w:sz="0" w:space="0" w:color="auto"/>
          </w:divBdr>
        </w:div>
        <w:div w:id="276571043">
          <w:marLeft w:val="0"/>
          <w:marRight w:val="0"/>
          <w:marTop w:val="0"/>
          <w:marBottom w:val="0"/>
          <w:divBdr>
            <w:top w:val="none" w:sz="0" w:space="0" w:color="auto"/>
            <w:left w:val="none" w:sz="0" w:space="0" w:color="auto"/>
            <w:bottom w:val="none" w:sz="0" w:space="0" w:color="auto"/>
            <w:right w:val="none" w:sz="0" w:space="0" w:color="auto"/>
          </w:divBdr>
        </w:div>
        <w:div w:id="394592878">
          <w:marLeft w:val="0"/>
          <w:marRight w:val="0"/>
          <w:marTop w:val="0"/>
          <w:marBottom w:val="0"/>
          <w:divBdr>
            <w:top w:val="none" w:sz="0" w:space="0" w:color="auto"/>
            <w:left w:val="none" w:sz="0" w:space="0" w:color="auto"/>
            <w:bottom w:val="none" w:sz="0" w:space="0" w:color="auto"/>
            <w:right w:val="none" w:sz="0" w:space="0" w:color="auto"/>
          </w:divBdr>
        </w:div>
        <w:div w:id="593591608">
          <w:marLeft w:val="0"/>
          <w:marRight w:val="0"/>
          <w:marTop w:val="0"/>
          <w:marBottom w:val="0"/>
          <w:divBdr>
            <w:top w:val="none" w:sz="0" w:space="0" w:color="auto"/>
            <w:left w:val="none" w:sz="0" w:space="0" w:color="auto"/>
            <w:bottom w:val="none" w:sz="0" w:space="0" w:color="auto"/>
            <w:right w:val="none" w:sz="0" w:space="0" w:color="auto"/>
          </w:divBdr>
        </w:div>
        <w:div w:id="685059903">
          <w:marLeft w:val="0"/>
          <w:marRight w:val="0"/>
          <w:marTop w:val="0"/>
          <w:marBottom w:val="0"/>
          <w:divBdr>
            <w:top w:val="none" w:sz="0" w:space="0" w:color="auto"/>
            <w:left w:val="none" w:sz="0" w:space="0" w:color="auto"/>
            <w:bottom w:val="none" w:sz="0" w:space="0" w:color="auto"/>
            <w:right w:val="none" w:sz="0" w:space="0" w:color="auto"/>
          </w:divBdr>
        </w:div>
        <w:div w:id="732238354">
          <w:marLeft w:val="0"/>
          <w:marRight w:val="0"/>
          <w:marTop w:val="0"/>
          <w:marBottom w:val="0"/>
          <w:divBdr>
            <w:top w:val="none" w:sz="0" w:space="0" w:color="auto"/>
            <w:left w:val="none" w:sz="0" w:space="0" w:color="auto"/>
            <w:bottom w:val="none" w:sz="0" w:space="0" w:color="auto"/>
            <w:right w:val="none" w:sz="0" w:space="0" w:color="auto"/>
          </w:divBdr>
        </w:div>
        <w:div w:id="785733908">
          <w:marLeft w:val="0"/>
          <w:marRight w:val="0"/>
          <w:marTop w:val="0"/>
          <w:marBottom w:val="0"/>
          <w:divBdr>
            <w:top w:val="none" w:sz="0" w:space="0" w:color="auto"/>
            <w:left w:val="none" w:sz="0" w:space="0" w:color="auto"/>
            <w:bottom w:val="none" w:sz="0" w:space="0" w:color="auto"/>
            <w:right w:val="none" w:sz="0" w:space="0" w:color="auto"/>
          </w:divBdr>
        </w:div>
        <w:div w:id="1151481883">
          <w:marLeft w:val="0"/>
          <w:marRight w:val="0"/>
          <w:marTop w:val="0"/>
          <w:marBottom w:val="0"/>
          <w:divBdr>
            <w:top w:val="none" w:sz="0" w:space="0" w:color="auto"/>
            <w:left w:val="none" w:sz="0" w:space="0" w:color="auto"/>
            <w:bottom w:val="none" w:sz="0" w:space="0" w:color="auto"/>
            <w:right w:val="none" w:sz="0" w:space="0" w:color="auto"/>
          </w:divBdr>
        </w:div>
        <w:div w:id="1173959484">
          <w:marLeft w:val="0"/>
          <w:marRight w:val="0"/>
          <w:marTop w:val="0"/>
          <w:marBottom w:val="0"/>
          <w:divBdr>
            <w:top w:val="none" w:sz="0" w:space="0" w:color="auto"/>
            <w:left w:val="none" w:sz="0" w:space="0" w:color="auto"/>
            <w:bottom w:val="none" w:sz="0" w:space="0" w:color="auto"/>
            <w:right w:val="none" w:sz="0" w:space="0" w:color="auto"/>
          </w:divBdr>
        </w:div>
        <w:div w:id="1200777162">
          <w:marLeft w:val="0"/>
          <w:marRight w:val="0"/>
          <w:marTop w:val="0"/>
          <w:marBottom w:val="0"/>
          <w:divBdr>
            <w:top w:val="none" w:sz="0" w:space="0" w:color="auto"/>
            <w:left w:val="none" w:sz="0" w:space="0" w:color="auto"/>
            <w:bottom w:val="none" w:sz="0" w:space="0" w:color="auto"/>
            <w:right w:val="none" w:sz="0" w:space="0" w:color="auto"/>
          </w:divBdr>
        </w:div>
        <w:div w:id="1681733166">
          <w:marLeft w:val="0"/>
          <w:marRight w:val="0"/>
          <w:marTop w:val="0"/>
          <w:marBottom w:val="0"/>
          <w:divBdr>
            <w:top w:val="none" w:sz="0" w:space="0" w:color="auto"/>
            <w:left w:val="none" w:sz="0" w:space="0" w:color="auto"/>
            <w:bottom w:val="none" w:sz="0" w:space="0" w:color="auto"/>
            <w:right w:val="none" w:sz="0" w:space="0" w:color="auto"/>
          </w:divBdr>
        </w:div>
        <w:div w:id="2096701549">
          <w:marLeft w:val="0"/>
          <w:marRight w:val="0"/>
          <w:marTop w:val="0"/>
          <w:marBottom w:val="0"/>
          <w:divBdr>
            <w:top w:val="none" w:sz="0" w:space="0" w:color="auto"/>
            <w:left w:val="none" w:sz="0" w:space="0" w:color="auto"/>
            <w:bottom w:val="none" w:sz="0" w:space="0" w:color="auto"/>
            <w:right w:val="none" w:sz="0" w:space="0" w:color="auto"/>
          </w:divBdr>
        </w:div>
      </w:divsChild>
    </w:div>
    <w:div w:id="1610044162">
      <w:bodyDiv w:val="1"/>
      <w:marLeft w:val="0"/>
      <w:marRight w:val="0"/>
      <w:marTop w:val="0"/>
      <w:marBottom w:val="0"/>
      <w:divBdr>
        <w:top w:val="none" w:sz="0" w:space="0" w:color="auto"/>
        <w:left w:val="none" w:sz="0" w:space="0" w:color="auto"/>
        <w:bottom w:val="none" w:sz="0" w:space="0" w:color="auto"/>
        <w:right w:val="none" w:sz="0" w:space="0" w:color="auto"/>
      </w:divBdr>
      <w:divsChild>
        <w:div w:id="2709045">
          <w:marLeft w:val="0"/>
          <w:marRight w:val="0"/>
          <w:marTop w:val="0"/>
          <w:marBottom w:val="0"/>
          <w:divBdr>
            <w:top w:val="none" w:sz="0" w:space="0" w:color="auto"/>
            <w:left w:val="none" w:sz="0" w:space="0" w:color="auto"/>
            <w:bottom w:val="none" w:sz="0" w:space="0" w:color="auto"/>
            <w:right w:val="none" w:sz="0" w:space="0" w:color="auto"/>
          </w:divBdr>
          <w:divsChild>
            <w:div w:id="1899317717">
              <w:marLeft w:val="0"/>
              <w:marRight w:val="0"/>
              <w:marTop w:val="0"/>
              <w:marBottom w:val="0"/>
              <w:divBdr>
                <w:top w:val="none" w:sz="0" w:space="0" w:color="auto"/>
                <w:left w:val="none" w:sz="0" w:space="0" w:color="auto"/>
                <w:bottom w:val="none" w:sz="0" w:space="0" w:color="auto"/>
                <w:right w:val="none" w:sz="0" w:space="0" w:color="auto"/>
              </w:divBdr>
            </w:div>
          </w:divsChild>
        </w:div>
        <w:div w:id="385568773">
          <w:marLeft w:val="0"/>
          <w:marRight w:val="0"/>
          <w:marTop w:val="0"/>
          <w:marBottom w:val="0"/>
          <w:divBdr>
            <w:top w:val="none" w:sz="0" w:space="0" w:color="auto"/>
            <w:left w:val="none" w:sz="0" w:space="0" w:color="auto"/>
            <w:bottom w:val="none" w:sz="0" w:space="0" w:color="auto"/>
            <w:right w:val="none" w:sz="0" w:space="0" w:color="auto"/>
          </w:divBdr>
        </w:div>
        <w:div w:id="1054619128">
          <w:marLeft w:val="0"/>
          <w:marRight w:val="0"/>
          <w:marTop w:val="0"/>
          <w:marBottom w:val="0"/>
          <w:divBdr>
            <w:top w:val="none" w:sz="0" w:space="0" w:color="auto"/>
            <w:left w:val="none" w:sz="0" w:space="0" w:color="auto"/>
            <w:bottom w:val="none" w:sz="0" w:space="0" w:color="auto"/>
            <w:right w:val="none" w:sz="0" w:space="0" w:color="auto"/>
          </w:divBdr>
          <w:divsChild>
            <w:div w:id="1026056887">
              <w:marLeft w:val="0"/>
              <w:marRight w:val="0"/>
              <w:marTop w:val="0"/>
              <w:marBottom w:val="0"/>
              <w:divBdr>
                <w:top w:val="none" w:sz="0" w:space="0" w:color="auto"/>
                <w:left w:val="none" w:sz="0" w:space="0" w:color="auto"/>
                <w:bottom w:val="none" w:sz="0" w:space="0" w:color="auto"/>
                <w:right w:val="none" w:sz="0" w:space="0" w:color="auto"/>
              </w:divBdr>
            </w:div>
          </w:divsChild>
        </w:div>
        <w:div w:id="1067849633">
          <w:marLeft w:val="0"/>
          <w:marRight w:val="0"/>
          <w:marTop w:val="0"/>
          <w:marBottom w:val="0"/>
          <w:divBdr>
            <w:top w:val="none" w:sz="0" w:space="0" w:color="auto"/>
            <w:left w:val="none" w:sz="0" w:space="0" w:color="auto"/>
            <w:bottom w:val="none" w:sz="0" w:space="0" w:color="auto"/>
            <w:right w:val="none" w:sz="0" w:space="0" w:color="auto"/>
          </w:divBdr>
        </w:div>
        <w:div w:id="1315918062">
          <w:marLeft w:val="0"/>
          <w:marRight w:val="0"/>
          <w:marTop w:val="0"/>
          <w:marBottom w:val="0"/>
          <w:divBdr>
            <w:top w:val="none" w:sz="0" w:space="0" w:color="auto"/>
            <w:left w:val="none" w:sz="0" w:space="0" w:color="auto"/>
            <w:bottom w:val="none" w:sz="0" w:space="0" w:color="auto"/>
            <w:right w:val="none" w:sz="0" w:space="0" w:color="auto"/>
          </w:divBdr>
        </w:div>
        <w:div w:id="1483424153">
          <w:marLeft w:val="0"/>
          <w:marRight w:val="0"/>
          <w:marTop w:val="0"/>
          <w:marBottom w:val="0"/>
          <w:divBdr>
            <w:top w:val="none" w:sz="0" w:space="0" w:color="auto"/>
            <w:left w:val="none" w:sz="0" w:space="0" w:color="auto"/>
            <w:bottom w:val="none" w:sz="0" w:space="0" w:color="auto"/>
            <w:right w:val="none" w:sz="0" w:space="0" w:color="auto"/>
          </w:divBdr>
          <w:divsChild>
            <w:div w:id="261957760">
              <w:marLeft w:val="0"/>
              <w:marRight w:val="0"/>
              <w:marTop w:val="0"/>
              <w:marBottom w:val="0"/>
              <w:divBdr>
                <w:top w:val="none" w:sz="0" w:space="0" w:color="auto"/>
                <w:left w:val="none" w:sz="0" w:space="0" w:color="auto"/>
                <w:bottom w:val="none" w:sz="0" w:space="0" w:color="auto"/>
                <w:right w:val="none" w:sz="0" w:space="0" w:color="auto"/>
              </w:divBdr>
            </w:div>
          </w:divsChild>
        </w:div>
        <w:div w:id="2032026650">
          <w:marLeft w:val="0"/>
          <w:marRight w:val="0"/>
          <w:marTop w:val="0"/>
          <w:marBottom w:val="0"/>
          <w:divBdr>
            <w:top w:val="none" w:sz="0" w:space="0" w:color="auto"/>
            <w:left w:val="none" w:sz="0" w:space="0" w:color="auto"/>
            <w:bottom w:val="none" w:sz="0" w:space="0" w:color="auto"/>
            <w:right w:val="none" w:sz="0" w:space="0" w:color="auto"/>
          </w:divBdr>
        </w:div>
        <w:div w:id="2057535483">
          <w:marLeft w:val="0"/>
          <w:marRight w:val="0"/>
          <w:marTop w:val="0"/>
          <w:marBottom w:val="0"/>
          <w:divBdr>
            <w:top w:val="none" w:sz="0" w:space="0" w:color="auto"/>
            <w:left w:val="none" w:sz="0" w:space="0" w:color="auto"/>
            <w:bottom w:val="none" w:sz="0" w:space="0" w:color="auto"/>
            <w:right w:val="none" w:sz="0" w:space="0" w:color="auto"/>
          </w:divBdr>
        </w:div>
      </w:divsChild>
    </w:div>
    <w:div w:id="1623488405">
      <w:bodyDiv w:val="1"/>
      <w:marLeft w:val="0"/>
      <w:marRight w:val="0"/>
      <w:marTop w:val="0"/>
      <w:marBottom w:val="0"/>
      <w:divBdr>
        <w:top w:val="none" w:sz="0" w:space="0" w:color="auto"/>
        <w:left w:val="none" w:sz="0" w:space="0" w:color="auto"/>
        <w:bottom w:val="none" w:sz="0" w:space="0" w:color="auto"/>
        <w:right w:val="none" w:sz="0" w:space="0" w:color="auto"/>
      </w:divBdr>
    </w:div>
    <w:div w:id="1659068853">
      <w:bodyDiv w:val="1"/>
      <w:marLeft w:val="0"/>
      <w:marRight w:val="0"/>
      <w:marTop w:val="0"/>
      <w:marBottom w:val="0"/>
      <w:divBdr>
        <w:top w:val="none" w:sz="0" w:space="0" w:color="auto"/>
        <w:left w:val="none" w:sz="0" w:space="0" w:color="auto"/>
        <w:bottom w:val="none" w:sz="0" w:space="0" w:color="auto"/>
        <w:right w:val="none" w:sz="0" w:space="0" w:color="auto"/>
      </w:divBdr>
    </w:div>
    <w:div w:id="1681541715">
      <w:bodyDiv w:val="1"/>
      <w:marLeft w:val="0"/>
      <w:marRight w:val="0"/>
      <w:marTop w:val="0"/>
      <w:marBottom w:val="0"/>
      <w:divBdr>
        <w:top w:val="none" w:sz="0" w:space="0" w:color="auto"/>
        <w:left w:val="none" w:sz="0" w:space="0" w:color="auto"/>
        <w:bottom w:val="none" w:sz="0" w:space="0" w:color="auto"/>
        <w:right w:val="none" w:sz="0" w:space="0" w:color="auto"/>
      </w:divBdr>
    </w:div>
    <w:div w:id="1685280944">
      <w:bodyDiv w:val="1"/>
      <w:marLeft w:val="0"/>
      <w:marRight w:val="0"/>
      <w:marTop w:val="0"/>
      <w:marBottom w:val="0"/>
      <w:divBdr>
        <w:top w:val="none" w:sz="0" w:space="0" w:color="auto"/>
        <w:left w:val="none" w:sz="0" w:space="0" w:color="auto"/>
        <w:bottom w:val="none" w:sz="0" w:space="0" w:color="auto"/>
        <w:right w:val="none" w:sz="0" w:space="0" w:color="auto"/>
      </w:divBdr>
    </w:div>
    <w:div w:id="1873422828">
      <w:bodyDiv w:val="1"/>
      <w:marLeft w:val="0"/>
      <w:marRight w:val="0"/>
      <w:marTop w:val="0"/>
      <w:marBottom w:val="0"/>
      <w:divBdr>
        <w:top w:val="none" w:sz="0" w:space="0" w:color="auto"/>
        <w:left w:val="none" w:sz="0" w:space="0" w:color="auto"/>
        <w:bottom w:val="none" w:sz="0" w:space="0" w:color="auto"/>
        <w:right w:val="none" w:sz="0" w:space="0" w:color="auto"/>
      </w:divBdr>
      <w:divsChild>
        <w:div w:id="133066873">
          <w:marLeft w:val="0"/>
          <w:marRight w:val="0"/>
          <w:marTop w:val="0"/>
          <w:marBottom w:val="0"/>
          <w:divBdr>
            <w:top w:val="none" w:sz="0" w:space="0" w:color="auto"/>
            <w:left w:val="none" w:sz="0" w:space="0" w:color="auto"/>
            <w:bottom w:val="none" w:sz="0" w:space="0" w:color="auto"/>
            <w:right w:val="none" w:sz="0" w:space="0" w:color="auto"/>
          </w:divBdr>
        </w:div>
        <w:div w:id="484979405">
          <w:marLeft w:val="0"/>
          <w:marRight w:val="0"/>
          <w:marTop w:val="0"/>
          <w:marBottom w:val="0"/>
          <w:divBdr>
            <w:top w:val="none" w:sz="0" w:space="0" w:color="auto"/>
            <w:left w:val="none" w:sz="0" w:space="0" w:color="auto"/>
            <w:bottom w:val="none" w:sz="0" w:space="0" w:color="auto"/>
            <w:right w:val="none" w:sz="0" w:space="0" w:color="auto"/>
          </w:divBdr>
        </w:div>
        <w:div w:id="567688668">
          <w:marLeft w:val="0"/>
          <w:marRight w:val="0"/>
          <w:marTop w:val="0"/>
          <w:marBottom w:val="0"/>
          <w:divBdr>
            <w:top w:val="none" w:sz="0" w:space="0" w:color="auto"/>
            <w:left w:val="none" w:sz="0" w:space="0" w:color="auto"/>
            <w:bottom w:val="none" w:sz="0" w:space="0" w:color="auto"/>
            <w:right w:val="none" w:sz="0" w:space="0" w:color="auto"/>
          </w:divBdr>
        </w:div>
        <w:div w:id="595135868">
          <w:marLeft w:val="0"/>
          <w:marRight w:val="0"/>
          <w:marTop w:val="0"/>
          <w:marBottom w:val="0"/>
          <w:divBdr>
            <w:top w:val="none" w:sz="0" w:space="0" w:color="auto"/>
            <w:left w:val="none" w:sz="0" w:space="0" w:color="auto"/>
            <w:bottom w:val="none" w:sz="0" w:space="0" w:color="auto"/>
            <w:right w:val="none" w:sz="0" w:space="0" w:color="auto"/>
          </w:divBdr>
        </w:div>
        <w:div w:id="615336124">
          <w:marLeft w:val="0"/>
          <w:marRight w:val="0"/>
          <w:marTop w:val="0"/>
          <w:marBottom w:val="0"/>
          <w:divBdr>
            <w:top w:val="none" w:sz="0" w:space="0" w:color="auto"/>
            <w:left w:val="none" w:sz="0" w:space="0" w:color="auto"/>
            <w:bottom w:val="none" w:sz="0" w:space="0" w:color="auto"/>
            <w:right w:val="none" w:sz="0" w:space="0" w:color="auto"/>
          </w:divBdr>
        </w:div>
        <w:div w:id="641422551">
          <w:marLeft w:val="0"/>
          <w:marRight w:val="0"/>
          <w:marTop w:val="0"/>
          <w:marBottom w:val="0"/>
          <w:divBdr>
            <w:top w:val="none" w:sz="0" w:space="0" w:color="auto"/>
            <w:left w:val="none" w:sz="0" w:space="0" w:color="auto"/>
            <w:bottom w:val="none" w:sz="0" w:space="0" w:color="auto"/>
            <w:right w:val="none" w:sz="0" w:space="0" w:color="auto"/>
          </w:divBdr>
        </w:div>
        <w:div w:id="688869089">
          <w:marLeft w:val="0"/>
          <w:marRight w:val="0"/>
          <w:marTop w:val="0"/>
          <w:marBottom w:val="0"/>
          <w:divBdr>
            <w:top w:val="none" w:sz="0" w:space="0" w:color="auto"/>
            <w:left w:val="none" w:sz="0" w:space="0" w:color="auto"/>
            <w:bottom w:val="none" w:sz="0" w:space="0" w:color="auto"/>
            <w:right w:val="none" w:sz="0" w:space="0" w:color="auto"/>
          </w:divBdr>
        </w:div>
        <w:div w:id="1626040365">
          <w:marLeft w:val="0"/>
          <w:marRight w:val="0"/>
          <w:marTop w:val="0"/>
          <w:marBottom w:val="0"/>
          <w:divBdr>
            <w:top w:val="none" w:sz="0" w:space="0" w:color="auto"/>
            <w:left w:val="none" w:sz="0" w:space="0" w:color="auto"/>
            <w:bottom w:val="none" w:sz="0" w:space="0" w:color="auto"/>
            <w:right w:val="none" w:sz="0" w:space="0" w:color="auto"/>
          </w:divBdr>
        </w:div>
        <w:div w:id="1682201042">
          <w:marLeft w:val="0"/>
          <w:marRight w:val="0"/>
          <w:marTop w:val="0"/>
          <w:marBottom w:val="0"/>
          <w:divBdr>
            <w:top w:val="none" w:sz="0" w:space="0" w:color="auto"/>
            <w:left w:val="none" w:sz="0" w:space="0" w:color="auto"/>
            <w:bottom w:val="none" w:sz="0" w:space="0" w:color="auto"/>
            <w:right w:val="none" w:sz="0" w:space="0" w:color="auto"/>
          </w:divBdr>
        </w:div>
        <w:div w:id="1697922086">
          <w:marLeft w:val="0"/>
          <w:marRight w:val="0"/>
          <w:marTop w:val="0"/>
          <w:marBottom w:val="0"/>
          <w:divBdr>
            <w:top w:val="none" w:sz="0" w:space="0" w:color="auto"/>
            <w:left w:val="none" w:sz="0" w:space="0" w:color="auto"/>
            <w:bottom w:val="none" w:sz="0" w:space="0" w:color="auto"/>
            <w:right w:val="none" w:sz="0" w:space="0" w:color="auto"/>
          </w:divBdr>
        </w:div>
        <w:div w:id="1814056276">
          <w:marLeft w:val="0"/>
          <w:marRight w:val="0"/>
          <w:marTop w:val="0"/>
          <w:marBottom w:val="0"/>
          <w:divBdr>
            <w:top w:val="none" w:sz="0" w:space="0" w:color="auto"/>
            <w:left w:val="none" w:sz="0" w:space="0" w:color="auto"/>
            <w:bottom w:val="none" w:sz="0" w:space="0" w:color="auto"/>
            <w:right w:val="none" w:sz="0" w:space="0" w:color="auto"/>
          </w:divBdr>
        </w:div>
        <w:div w:id="1825857646">
          <w:marLeft w:val="0"/>
          <w:marRight w:val="0"/>
          <w:marTop w:val="0"/>
          <w:marBottom w:val="0"/>
          <w:divBdr>
            <w:top w:val="none" w:sz="0" w:space="0" w:color="auto"/>
            <w:left w:val="none" w:sz="0" w:space="0" w:color="auto"/>
            <w:bottom w:val="none" w:sz="0" w:space="0" w:color="auto"/>
            <w:right w:val="none" w:sz="0" w:space="0" w:color="auto"/>
          </w:divBdr>
        </w:div>
        <w:div w:id="2079277103">
          <w:marLeft w:val="0"/>
          <w:marRight w:val="0"/>
          <w:marTop w:val="0"/>
          <w:marBottom w:val="0"/>
          <w:divBdr>
            <w:top w:val="none" w:sz="0" w:space="0" w:color="auto"/>
            <w:left w:val="none" w:sz="0" w:space="0" w:color="auto"/>
            <w:bottom w:val="none" w:sz="0" w:space="0" w:color="auto"/>
            <w:right w:val="none" w:sz="0" w:space="0" w:color="auto"/>
          </w:divBdr>
        </w:div>
      </w:divsChild>
    </w:div>
    <w:div w:id="1882746085">
      <w:bodyDiv w:val="1"/>
      <w:marLeft w:val="0"/>
      <w:marRight w:val="0"/>
      <w:marTop w:val="0"/>
      <w:marBottom w:val="0"/>
      <w:divBdr>
        <w:top w:val="none" w:sz="0" w:space="0" w:color="auto"/>
        <w:left w:val="none" w:sz="0" w:space="0" w:color="auto"/>
        <w:bottom w:val="none" w:sz="0" w:space="0" w:color="auto"/>
        <w:right w:val="none" w:sz="0" w:space="0" w:color="auto"/>
      </w:divBdr>
      <w:divsChild>
        <w:div w:id="254947374">
          <w:marLeft w:val="0"/>
          <w:marRight w:val="0"/>
          <w:marTop w:val="0"/>
          <w:marBottom w:val="0"/>
          <w:divBdr>
            <w:top w:val="none" w:sz="0" w:space="0" w:color="auto"/>
            <w:left w:val="none" w:sz="0" w:space="0" w:color="auto"/>
            <w:bottom w:val="none" w:sz="0" w:space="0" w:color="auto"/>
            <w:right w:val="none" w:sz="0" w:space="0" w:color="auto"/>
          </w:divBdr>
          <w:divsChild>
            <w:div w:id="1132751546">
              <w:marLeft w:val="0"/>
              <w:marRight w:val="0"/>
              <w:marTop w:val="0"/>
              <w:marBottom w:val="0"/>
              <w:divBdr>
                <w:top w:val="none" w:sz="0" w:space="0" w:color="auto"/>
                <w:left w:val="none" w:sz="0" w:space="0" w:color="auto"/>
                <w:bottom w:val="none" w:sz="0" w:space="0" w:color="auto"/>
                <w:right w:val="none" w:sz="0" w:space="0" w:color="auto"/>
              </w:divBdr>
              <w:divsChild>
                <w:div w:id="507327166">
                  <w:marLeft w:val="0"/>
                  <w:marRight w:val="0"/>
                  <w:marTop w:val="0"/>
                  <w:marBottom w:val="0"/>
                  <w:divBdr>
                    <w:top w:val="none" w:sz="0" w:space="0" w:color="auto"/>
                    <w:left w:val="none" w:sz="0" w:space="0" w:color="auto"/>
                    <w:bottom w:val="none" w:sz="0" w:space="0" w:color="auto"/>
                    <w:right w:val="none" w:sz="0" w:space="0" w:color="auto"/>
                  </w:divBdr>
                  <w:divsChild>
                    <w:div w:id="783496363">
                      <w:marLeft w:val="0"/>
                      <w:marRight w:val="0"/>
                      <w:marTop w:val="0"/>
                      <w:marBottom w:val="0"/>
                      <w:divBdr>
                        <w:top w:val="none" w:sz="0" w:space="0" w:color="auto"/>
                        <w:left w:val="none" w:sz="0" w:space="0" w:color="auto"/>
                        <w:bottom w:val="none" w:sz="0" w:space="0" w:color="auto"/>
                        <w:right w:val="none" w:sz="0" w:space="0" w:color="auto"/>
                      </w:divBdr>
                      <w:divsChild>
                        <w:div w:id="2043048455">
                          <w:marLeft w:val="0"/>
                          <w:marRight w:val="0"/>
                          <w:marTop w:val="0"/>
                          <w:marBottom w:val="0"/>
                          <w:divBdr>
                            <w:top w:val="none" w:sz="0" w:space="0" w:color="auto"/>
                            <w:left w:val="none" w:sz="0" w:space="0" w:color="auto"/>
                            <w:bottom w:val="none" w:sz="0" w:space="0" w:color="auto"/>
                            <w:right w:val="none" w:sz="0" w:space="0" w:color="auto"/>
                          </w:divBdr>
                          <w:divsChild>
                            <w:div w:id="1577982851">
                              <w:marLeft w:val="0"/>
                              <w:marRight w:val="0"/>
                              <w:marTop w:val="0"/>
                              <w:marBottom w:val="0"/>
                              <w:divBdr>
                                <w:top w:val="none" w:sz="0" w:space="0" w:color="auto"/>
                                <w:left w:val="none" w:sz="0" w:space="0" w:color="auto"/>
                                <w:bottom w:val="none" w:sz="0" w:space="0" w:color="auto"/>
                                <w:right w:val="none" w:sz="0" w:space="0" w:color="auto"/>
                              </w:divBdr>
                              <w:divsChild>
                                <w:div w:id="1416052132">
                                  <w:marLeft w:val="0"/>
                                  <w:marRight w:val="0"/>
                                  <w:marTop w:val="0"/>
                                  <w:marBottom w:val="0"/>
                                  <w:divBdr>
                                    <w:top w:val="none" w:sz="0" w:space="0" w:color="auto"/>
                                    <w:left w:val="none" w:sz="0" w:space="0" w:color="auto"/>
                                    <w:bottom w:val="none" w:sz="0" w:space="0" w:color="auto"/>
                                    <w:right w:val="none" w:sz="0" w:space="0" w:color="auto"/>
                                  </w:divBdr>
                                  <w:divsChild>
                                    <w:div w:id="44836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084274">
      <w:bodyDiv w:val="1"/>
      <w:marLeft w:val="0"/>
      <w:marRight w:val="0"/>
      <w:marTop w:val="0"/>
      <w:marBottom w:val="0"/>
      <w:divBdr>
        <w:top w:val="none" w:sz="0" w:space="0" w:color="auto"/>
        <w:left w:val="none" w:sz="0" w:space="0" w:color="auto"/>
        <w:bottom w:val="none" w:sz="0" w:space="0" w:color="auto"/>
        <w:right w:val="none" w:sz="0" w:space="0" w:color="auto"/>
      </w:divBdr>
      <w:divsChild>
        <w:div w:id="428165430">
          <w:marLeft w:val="0"/>
          <w:marRight w:val="0"/>
          <w:marTop w:val="0"/>
          <w:marBottom w:val="0"/>
          <w:divBdr>
            <w:top w:val="none" w:sz="0" w:space="0" w:color="auto"/>
            <w:left w:val="none" w:sz="0" w:space="0" w:color="auto"/>
            <w:bottom w:val="none" w:sz="0" w:space="0" w:color="auto"/>
            <w:right w:val="none" w:sz="0" w:space="0" w:color="auto"/>
          </w:divBdr>
        </w:div>
        <w:div w:id="504133581">
          <w:marLeft w:val="0"/>
          <w:marRight w:val="0"/>
          <w:marTop w:val="0"/>
          <w:marBottom w:val="0"/>
          <w:divBdr>
            <w:top w:val="none" w:sz="0" w:space="0" w:color="auto"/>
            <w:left w:val="none" w:sz="0" w:space="0" w:color="auto"/>
            <w:bottom w:val="none" w:sz="0" w:space="0" w:color="auto"/>
            <w:right w:val="none" w:sz="0" w:space="0" w:color="auto"/>
          </w:divBdr>
        </w:div>
        <w:div w:id="1020200386">
          <w:marLeft w:val="0"/>
          <w:marRight w:val="0"/>
          <w:marTop w:val="0"/>
          <w:marBottom w:val="0"/>
          <w:divBdr>
            <w:top w:val="none" w:sz="0" w:space="0" w:color="auto"/>
            <w:left w:val="none" w:sz="0" w:space="0" w:color="auto"/>
            <w:bottom w:val="none" w:sz="0" w:space="0" w:color="auto"/>
            <w:right w:val="none" w:sz="0" w:space="0" w:color="auto"/>
          </w:divBdr>
        </w:div>
      </w:divsChild>
    </w:div>
    <w:div w:id="1920628310">
      <w:bodyDiv w:val="1"/>
      <w:marLeft w:val="0"/>
      <w:marRight w:val="0"/>
      <w:marTop w:val="0"/>
      <w:marBottom w:val="0"/>
      <w:divBdr>
        <w:top w:val="none" w:sz="0" w:space="0" w:color="auto"/>
        <w:left w:val="none" w:sz="0" w:space="0" w:color="auto"/>
        <w:bottom w:val="none" w:sz="0" w:space="0" w:color="auto"/>
        <w:right w:val="none" w:sz="0" w:space="0" w:color="auto"/>
      </w:divBdr>
    </w:div>
    <w:div w:id="1983383582">
      <w:bodyDiv w:val="1"/>
      <w:marLeft w:val="0"/>
      <w:marRight w:val="0"/>
      <w:marTop w:val="0"/>
      <w:marBottom w:val="0"/>
      <w:divBdr>
        <w:top w:val="none" w:sz="0" w:space="0" w:color="auto"/>
        <w:left w:val="none" w:sz="0" w:space="0" w:color="auto"/>
        <w:bottom w:val="none" w:sz="0" w:space="0" w:color="auto"/>
        <w:right w:val="none" w:sz="0" w:space="0" w:color="auto"/>
      </w:divBdr>
      <w:divsChild>
        <w:div w:id="292951796">
          <w:marLeft w:val="0"/>
          <w:marRight w:val="0"/>
          <w:marTop w:val="0"/>
          <w:marBottom w:val="0"/>
          <w:divBdr>
            <w:top w:val="none" w:sz="0" w:space="0" w:color="auto"/>
            <w:left w:val="none" w:sz="0" w:space="0" w:color="auto"/>
            <w:bottom w:val="none" w:sz="0" w:space="0" w:color="auto"/>
            <w:right w:val="none" w:sz="0" w:space="0" w:color="auto"/>
          </w:divBdr>
        </w:div>
        <w:div w:id="811751759">
          <w:marLeft w:val="0"/>
          <w:marRight w:val="0"/>
          <w:marTop w:val="0"/>
          <w:marBottom w:val="0"/>
          <w:divBdr>
            <w:top w:val="none" w:sz="0" w:space="0" w:color="auto"/>
            <w:left w:val="none" w:sz="0" w:space="0" w:color="auto"/>
            <w:bottom w:val="none" w:sz="0" w:space="0" w:color="auto"/>
            <w:right w:val="none" w:sz="0" w:space="0" w:color="auto"/>
          </w:divBdr>
        </w:div>
        <w:div w:id="1253661342">
          <w:marLeft w:val="0"/>
          <w:marRight w:val="0"/>
          <w:marTop w:val="0"/>
          <w:marBottom w:val="0"/>
          <w:divBdr>
            <w:top w:val="none" w:sz="0" w:space="0" w:color="auto"/>
            <w:left w:val="none" w:sz="0" w:space="0" w:color="auto"/>
            <w:bottom w:val="none" w:sz="0" w:space="0" w:color="auto"/>
            <w:right w:val="none" w:sz="0" w:space="0" w:color="auto"/>
          </w:divBdr>
        </w:div>
      </w:divsChild>
    </w:div>
    <w:div w:id="1989281748">
      <w:bodyDiv w:val="1"/>
      <w:marLeft w:val="0"/>
      <w:marRight w:val="0"/>
      <w:marTop w:val="0"/>
      <w:marBottom w:val="0"/>
      <w:divBdr>
        <w:top w:val="none" w:sz="0" w:space="0" w:color="auto"/>
        <w:left w:val="none" w:sz="0" w:space="0" w:color="auto"/>
        <w:bottom w:val="none" w:sz="0" w:space="0" w:color="auto"/>
        <w:right w:val="none" w:sz="0" w:space="0" w:color="auto"/>
      </w:divBdr>
      <w:divsChild>
        <w:div w:id="150564034">
          <w:marLeft w:val="0"/>
          <w:marRight w:val="0"/>
          <w:marTop w:val="0"/>
          <w:marBottom w:val="120"/>
          <w:divBdr>
            <w:top w:val="none" w:sz="0" w:space="0" w:color="auto"/>
            <w:left w:val="none" w:sz="0" w:space="0" w:color="auto"/>
            <w:bottom w:val="none" w:sz="0" w:space="0" w:color="auto"/>
            <w:right w:val="none" w:sz="0" w:space="0" w:color="auto"/>
          </w:divBdr>
          <w:divsChild>
            <w:div w:id="316304578">
              <w:marLeft w:val="0"/>
              <w:marRight w:val="0"/>
              <w:marTop w:val="0"/>
              <w:marBottom w:val="0"/>
              <w:divBdr>
                <w:top w:val="none" w:sz="0" w:space="0" w:color="auto"/>
                <w:left w:val="none" w:sz="0" w:space="0" w:color="auto"/>
                <w:bottom w:val="none" w:sz="0" w:space="0" w:color="auto"/>
                <w:right w:val="none" w:sz="0" w:space="0" w:color="auto"/>
              </w:divBdr>
              <w:divsChild>
                <w:div w:id="1563516054">
                  <w:marLeft w:val="0"/>
                  <w:marRight w:val="0"/>
                  <w:marTop w:val="0"/>
                  <w:marBottom w:val="0"/>
                  <w:divBdr>
                    <w:top w:val="none" w:sz="0" w:space="0" w:color="auto"/>
                    <w:left w:val="none" w:sz="0" w:space="0" w:color="auto"/>
                    <w:bottom w:val="none" w:sz="0" w:space="0" w:color="auto"/>
                    <w:right w:val="none" w:sz="0" w:space="0" w:color="auto"/>
                  </w:divBdr>
                  <w:divsChild>
                    <w:div w:id="101838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445961">
      <w:bodyDiv w:val="1"/>
      <w:marLeft w:val="0"/>
      <w:marRight w:val="0"/>
      <w:marTop w:val="0"/>
      <w:marBottom w:val="0"/>
      <w:divBdr>
        <w:top w:val="none" w:sz="0" w:space="0" w:color="auto"/>
        <w:left w:val="none" w:sz="0" w:space="0" w:color="auto"/>
        <w:bottom w:val="none" w:sz="0" w:space="0" w:color="auto"/>
        <w:right w:val="none" w:sz="0" w:space="0" w:color="auto"/>
      </w:divBdr>
      <w:divsChild>
        <w:div w:id="674962970">
          <w:marLeft w:val="0"/>
          <w:marRight w:val="0"/>
          <w:marTop w:val="0"/>
          <w:marBottom w:val="0"/>
          <w:divBdr>
            <w:top w:val="none" w:sz="0" w:space="0" w:color="auto"/>
            <w:left w:val="none" w:sz="0" w:space="0" w:color="auto"/>
            <w:bottom w:val="none" w:sz="0" w:space="0" w:color="auto"/>
            <w:right w:val="none" w:sz="0" w:space="0" w:color="auto"/>
          </w:divBdr>
        </w:div>
        <w:div w:id="728768009">
          <w:marLeft w:val="0"/>
          <w:marRight w:val="0"/>
          <w:marTop w:val="0"/>
          <w:marBottom w:val="0"/>
          <w:divBdr>
            <w:top w:val="none" w:sz="0" w:space="0" w:color="auto"/>
            <w:left w:val="none" w:sz="0" w:space="0" w:color="auto"/>
            <w:bottom w:val="none" w:sz="0" w:space="0" w:color="auto"/>
            <w:right w:val="none" w:sz="0" w:space="0" w:color="auto"/>
          </w:divBdr>
        </w:div>
        <w:div w:id="951941397">
          <w:marLeft w:val="0"/>
          <w:marRight w:val="0"/>
          <w:marTop w:val="0"/>
          <w:marBottom w:val="0"/>
          <w:divBdr>
            <w:top w:val="none" w:sz="0" w:space="0" w:color="auto"/>
            <w:left w:val="none" w:sz="0" w:space="0" w:color="auto"/>
            <w:bottom w:val="none" w:sz="0" w:space="0" w:color="auto"/>
            <w:right w:val="none" w:sz="0" w:space="0" w:color="auto"/>
          </w:divBdr>
        </w:div>
        <w:div w:id="952633799">
          <w:marLeft w:val="0"/>
          <w:marRight w:val="0"/>
          <w:marTop w:val="0"/>
          <w:marBottom w:val="0"/>
          <w:divBdr>
            <w:top w:val="none" w:sz="0" w:space="0" w:color="auto"/>
            <w:left w:val="none" w:sz="0" w:space="0" w:color="auto"/>
            <w:bottom w:val="none" w:sz="0" w:space="0" w:color="auto"/>
            <w:right w:val="none" w:sz="0" w:space="0" w:color="auto"/>
          </w:divBdr>
        </w:div>
        <w:div w:id="1124735843">
          <w:marLeft w:val="0"/>
          <w:marRight w:val="0"/>
          <w:marTop w:val="0"/>
          <w:marBottom w:val="0"/>
          <w:divBdr>
            <w:top w:val="none" w:sz="0" w:space="0" w:color="auto"/>
            <w:left w:val="none" w:sz="0" w:space="0" w:color="auto"/>
            <w:bottom w:val="none" w:sz="0" w:space="0" w:color="auto"/>
            <w:right w:val="none" w:sz="0" w:space="0" w:color="auto"/>
          </w:divBdr>
        </w:div>
        <w:div w:id="1268538981">
          <w:marLeft w:val="0"/>
          <w:marRight w:val="0"/>
          <w:marTop w:val="0"/>
          <w:marBottom w:val="0"/>
          <w:divBdr>
            <w:top w:val="none" w:sz="0" w:space="0" w:color="auto"/>
            <w:left w:val="none" w:sz="0" w:space="0" w:color="auto"/>
            <w:bottom w:val="none" w:sz="0" w:space="0" w:color="auto"/>
            <w:right w:val="none" w:sz="0" w:space="0" w:color="auto"/>
          </w:divBdr>
        </w:div>
        <w:div w:id="1371688111">
          <w:marLeft w:val="0"/>
          <w:marRight w:val="0"/>
          <w:marTop w:val="0"/>
          <w:marBottom w:val="0"/>
          <w:divBdr>
            <w:top w:val="none" w:sz="0" w:space="0" w:color="auto"/>
            <w:left w:val="none" w:sz="0" w:space="0" w:color="auto"/>
            <w:bottom w:val="none" w:sz="0" w:space="0" w:color="auto"/>
            <w:right w:val="none" w:sz="0" w:space="0" w:color="auto"/>
          </w:divBdr>
        </w:div>
        <w:div w:id="1387023071">
          <w:marLeft w:val="0"/>
          <w:marRight w:val="0"/>
          <w:marTop w:val="0"/>
          <w:marBottom w:val="0"/>
          <w:divBdr>
            <w:top w:val="none" w:sz="0" w:space="0" w:color="auto"/>
            <w:left w:val="none" w:sz="0" w:space="0" w:color="auto"/>
            <w:bottom w:val="none" w:sz="0" w:space="0" w:color="auto"/>
            <w:right w:val="none" w:sz="0" w:space="0" w:color="auto"/>
          </w:divBdr>
        </w:div>
        <w:div w:id="1448742374">
          <w:marLeft w:val="0"/>
          <w:marRight w:val="0"/>
          <w:marTop w:val="0"/>
          <w:marBottom w:val="0"/>
          <w:divBdr>
            <w:top w:val="none" w:sz="0" w:space="0" w:color="auto"/>
            <w:left w:val="none" w:sz="0" w:space="0" w:color="auto"/>
            <w:bottom w:val="none" w:sz="0" w:space="0" w:color="auto"/>
            <w:right w:val="none" w:sz="0" w:space="0" w:color="auto"/>
          </w:divBdr>
        </w:div>
        <w:div w:id="1559977294">
          <w:marLeft w:val="0"/>
          <w:marRight w:val="0"/>
          <w:marTop w:val="0"/>
          <w:marBottom w:val="0"/>
          <w:divBdr>
            <w:top w:val="none" w:sz="0" w:space="0" w:color="auto"/>
            <w:left w:val="none" w:sz="0" w:space="0" w:color="auto"/>
            <w:bottom w:val="none" w:sz="0" w:space="0" w:color="auto"/>
            <w:right w:val="none" w:sz="0" w:space="0" w:color="auto"/>
          </w:divBdr>
        </w:div>
        <w:div w:id="1585186865">
          <w:marLeft w:val="0"/>
          <w:marRight w:val="0"/>
          <w:marTop w:val="0"/>
          <w:marBottom w:val="0"/>
          <w:divBdr>
            <w:top w:val="none" w:sz="0" w:space="0" w:color="auto"/>
            <w:left w:val="none" w:sz="0" w:space="0" w:color="auto"/>
            <w:bottom w:val="none" w:sz="0" w:space="0" w:color="auto"/>
            <w:right w:val="none" w:sz="0" w:space="0" w:color="auto"/>
          </w:divBdr>
        </w:div>
        <w:div w:id="1785881893">
          <w:marLeft w:val="0"/>
          <w:marRight w:val="0"/>
          <w:marTop w:val="0"/>
          <w:marBottom w:val="0"/>
          <w:divBdr>
            <w:top w:val="none" w:sz="0" w:space="0" w:color="auto"/>
            <w:left w:val="none" w:sz="0" w:space="0" w:color="auto"/>
            <w:bottom w:val="none" w:sz="0" w:space="0" w:color="auto"/>
            <w:right w:val="none" w:sz="0" w:space="0" w:color="auto"/>
          </w:divBdr>
        </w:div>
        <w:div w:id="1935240445">
          <w:marLeft w:val="0"/>
          <w:marRight w:val="0"/>
          <w:marTop w:val="0"/>
          <w:marBottom w:val="0"/>
          <w:divBdr>
            <w:top w:val="none" w:sz="0" w:space="0" w:color="auto"/>
            <w:left w:val="none" w:sz="0" w:space="0" w:color="auto"/>
            <w:bottom w:val="none" w:sz="0" w:space="0" w:color="auto"/>
            <w:right w:val="none" w:sz="0" w:space="0" w:color="auto"/>
          </w:divBdr>
        </w:div>
      </w:divsChild>
    </w:div>
    <w:div w:id="2120904578">
      <w:bodyDiv w:val="1"/>
      <w:marLeft w:val="0"/>
      <w:marRight w:val="0"/>
      <w:marTop w:val="0"/>
      <w:marBottom w:val="0"/>
      <w:divBdr>
        <w:top w:val="none" w:sz="0" w:space="0" w:color="auto"/>
        <w:left w:val="none" w:sz="0" w:space="0" w:color="auto"/>
        <w:bottom w:val="none" w:sz="0" w:space="0" w:color="auto"/>
        <w:right w:val="none" w:sz="0" w:space="0" w:color="auto"/>
      </w:divBdr>
      <w:divsChild>
        <w:div w:id="400444856">
          <w:marLeft w:val="0"/>
          <w:marRight w:val="0"/>
          <w:marTop w:val="0"/>
          <w:marBottom w:val="0"/>
          <w:divBdr>
            <w:top w:val="none" w:sz="0" w:space="0" w:color="auto"/>
            <w:left w:val="none" w:sz="0" w:space="0" w:color="auto"/>
            <w:bottom w:val="none" w:sz="0" w:space="0" w:color="auto"/>
            <w:right w:val="none" w:sz="0" w:space="0" w:color="auto"/>
          </w:divBdr>
        </w:div>
        <w:div w:id="579683279">
          <w:marLeft w:val="0"/>
          <w:marRight w:val="0"/>
          <w:marTop w:val="0"/>
          <w:marBottom w:val="0"/>
          <w:divBdr>
            <w:top w:val="none" w:sz="0" w:space="0" w:color="auto"/>
            <w:left w:val="none" w:sz="0" w:space="0" w:color="auto"/>
            <w:bottom w:val="none" w:sz="0" w:space="0" w:color="auto"/>
            <w:right w:val="none" w:sz="0" w:space="0" w:color="auto"/>
          </w:divBdr>
        </w:div>
        <w:div w:id="1837184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onsort-statement.org/consort-201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asp-uk.ne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package" Target="embeddings/Microsoft_Visio_Drawing11.vsdx"/><Relationship Id="rId14" Type="http://schemas.openxmlformats.org/officeDocument/2006/relationships/hyperlink" Target="https://creativecommons.org/licenses/by-sa/4.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17D990F-30EA-4640-8994-460AB0462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69</Pages>
  <Words>131470</Words>
  <Characters>749379</Characters>
  <Application>Microsoft Office Word</Application>
  <DocSecurity>0</DocSecurity>
  <Lines>6244</Lines>
  <Paragraphs>1758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Darlia</dc:creator>
  <cp:keywords/>
  <dc:description/>
  <cp:lastModifiedBy>Darlia</cp:lastModifiedBy>
  <cp:revision>4</cp:revision>
  <cp:lastPrinted>2022-01-17T15:23:00Z</cp:lastPrinted>
  <dcterms:created xsi:type="dcterms:W3CDTF">2022-02-01T22:15:00Z</dcterms:created>
  <dcterms:modified xsi:type="dcterms:W3CDTF">2022-02-01T22:22:00Z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http://www.zotero.org/styles/harvard-anglia-ruskin-university</vt:lpwstr>
  </property>
  <property fmtid="{D5CDD505-2E9C-101B-9397-08002B2CF9AE}" pid="11" name="Mendeley Recent Style Name 4_1">
    <vt:lpwstr>Anglia Ruskin University - Harvard</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881c9579-ebdf-303e-b4a3-d8c89a4d8e4c</vt:lpwstr>
  </property>
  <property fmtid="{D5CDD505-2E9C-101B-9397-08002B2CF9AE}" pid="24" name="Mendeley Citation Style_1">
    <vt:lpwstr>http://www.zotero.org/styles/harvard-anglia-ruskin-university</vt:lpwstr>
  </property>
</Properties>
</file>