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84EAD" w14:textId="77691ADB" w:rsidR="00753D35" w:rsidRPr="00391BD5" w:rsidRDefault="00FF0B67" w:rsidP="00753D35">
      <w:pPr>
        <w:spacing w:line="276" w:lineRule="auto"/>
        <w:jc w:val="center"/>
        <w:rPr>
          <w:b/>
        </w:rPr>
      </w:pPr>
      <w:r>
        <w:rPr>
          <w:b/>
        </w:rPr>
        <w:t>CMIS2250</w:t>
      </w:r>
      <w:r w:rsidR="003E6084">
        <w:rPr>
          <w:b/>
        </w:rPr>
        <w:t xml:space="preserve"> </w:t>
      </w:r>
      <w:r w:rsidR="00A85F67" w:rsidRPr="00391BD5">
        <w:rPr>
          <w:b/>
        </w:rPr>
        <w:t>Forecasting</w:t>
      </w:r>
      <w:r w:rsidR="00790E69">
        <w:rPr>
          <w:b/>
        </w:rPr>
        <w:t xml:space="preserve"> Assignment </w:t>
      </w:r>
      <w:r w:rsidR="00FF7A3B">
        <w:rPr>
          <w:b/>
        </w:rPr>
        <w:t>(</w:t>
      </w:r>
      <w:r w:rsidR="00304B69">
        <w:rPr>
          <w:b/>
        </w:rPr>
        <w:t>5%</w:t>
      </w:r>
      <w:r w:rsidR="00FF7A3B">
        <w:rPr>
          <w:b/>
        </w:rPr>
        <w:t>)</w:t>
      </w:r>
    </w:p>
    <w:p w14:paraId="7DB41B9B" w14:textId="77777777" w:rsidR="004C6A81" w:rsidRDefault="004C6A81" w:rsidP="00BD59C3">
      <w:pPr>
        <w:spacing w:line="276" w:lineRule="auto"/>
        <w:rPr>
          <w:b/>
          <w:sz w:val="22"/>
          <w:szCs w:val="22"/>
        </w:rPr>
      </w:pPr>
    </w:p>
    <w:p w14:paraId="5E24B55B" w14:textId="08738EC6" w:rsidR="00565AF4" w:rsidRDefault="00753D35" w:rsidP="00BD59C3">
      <w:pPr>
        <w:spacing w:line="276" w:lineRule="auto"/>
        <w:rPr>
          <w:b/>
          <w:sz w:val="22"/>
          <w:szCs w:val="22"/>
        </w:rPr>
      </w:pPr>
      <w:r w:rsidRPr="00753D35">
        <w:rPr>
          <w:b/>
          <w:sz w:val="22"/>
          <w:szCs w:val="22"/>
        </w:rPr>
        <w:t xml:space="preserve">GROUP </w:t>
      </w:r>
      <w:r w:rsidR="00565AF4">
        <w:rPr>
          <w:b/>
          <w:sz w:val="22"/>
          <w:szCs w:val="22"/>
        </w:rPr>
        <w:t>:_________</w:t>
      </w:r>
    </w:p>
    <w:p w14:paraId="108064E4" w14:textId="77777777" w:rsidR="00A61D50" w:rsidRDefault="00A61D50" w:rsidP="00391BD5">
      <w:pPr>
        <w:spacing w:line="276" w:lineRule="auto"/>
        <w:rPr>
          <w:b/>
          <w:sz w:val="22"/>
          <w:szCs w:val="22"/>
        </w:rPr>
      </w:pPr>
    </w:p>
    <w:p w14:paraId="3F0CA336" w14:textId="68480E4C" w:rsidR="00A85F67" w:rsidRPr="00753D35" w:rsidRDefault="00C90B40" w:rsidP="00391BD5">
      <w:pPr>
        <w:spacing w:line="276" w:lineRule="auto"/>
        <w:rPr>
          <w:b/>
          <w:sz w:val="22"/>
          <w:szCs w:val="22"/>
        </w:rPr>
      </w:pPr>
      <w:r>
        <w:rPr>
          <w:b/>
          <w:sz w:val="22"/>
          <w:szCs w:val="22"/>
        </w:rPr>
        <w:t>In this assignment, you will be using 3 different forecasting models to forecast the average house price of a</w:t>
      </w:r>
      <w:r w:rsidR="0031054E">
        <w:rPr>
          <w:b/>
          <w:sz w:val="22"/>
          <w:szCs w:val="22"/>
        </w:rPr>
        <w:t xml:space="preserve"> single family home in Edmonton for </w:t>
      </w:r>
      <w:r w:rsidR="0077453C">
        <w:rPr>
          <w:b/>
          <w:sz w:val="22"/>
          <w:szCs w:val="22"/>
        </w:rPr>
        <w:t>February 2022</w:t>
      </w:r>
      <w:r w:rsidR="0031054E">
        <w:rPr>
          <w:b/>
          <w:sz w:val="22"/>
          <w:szCs w:val="22"/>
        </w:rPr>
        <w:t>.</w:t>
      </w:r>
      <w:r>
        <w:rPr>
          <w:b/>
          <w:sz w:val="22"/>
          <w:szCs w:val="22"/>
        </w:rPr>
        <w:t xml:space="preserve"> </w:t>
      </w:r>
    </w:p>
    <w:p w14:paraId="1038E735" w14:textId="77777777" w:rsidR="00753D35" w:rsidRPr="00391BD5" w:rsidRDefault="00753D35" w:rsidP="00391BD5">
      <w:pPr>
        <w:spacing w:line="276" w:lineRule="auto"/>
        <w:rPr>
          <w:sz w:val="22"/>
          <w:szCs w:val="22"/>
        </w:rPr>
      </w:pPr>
    </w:p>
    <w:p w14:paraId="6C4194C4" w14:textId="710BA717" w:rsidR="00450E77" w:rsidRDefault="00325D2F" w:rsidP="00325D2F">
      <w:pPr>
        <w:spacing w:line="276" w:lineRule="auto"/>
        <w:rPr>
          <w:sz w:val="22"/>
          <w:szCs w:val="22"/>
        </w:rPr>
      </w:pPr>
      <w:r>
        <w:rPr>
          <w:sz w:val="22"/>
          <w:szCs w:val="22"/>
        </w:rPr>
        <w:t xml:space="preserve">The calculations will all be done in Excel. The results will be recorded in the space provided in this Word document. Each group will submit one completed assignment (this Word document), and their supporting Excel file showing all of the calculations. Marks will not be awarded without </w:t>
      </w:r>
      <w:r w:rsidR="00450E77">
        <w:rPr>
          <w:sz w:val="22"/>
          <w:szCs w:val="22"/>
        </w:rPr>
        <w:t>the supporting Excel calculations.</w:t>
      </w:r>
    </w:p>
    <w:p w14:paraId="671621E7" w14:textId="2BE9B86D" w:rsidR="00AA04E6" w:rsidRDefault="00AA04E6" w:rsidP="00325D2F">
      <w:pPr>
        <w:spacing w:line="276" w:lineRule="auto"/>
        <w:rPr>
          <w:sz w:val="22"/>
          <w:szCs w:val="22"/>
        </w:rPr>
      </w:pPr>
    </w:p>
    <w:p w14:paraId="4054F9BA" w14:textId="40E7A4F5" w:rsidR="00AA04E6" w:rsidRDefault="00AA04E6" w:rsidP="00325D2F">
      <w:pPr>
        <w:spacing w:line="276" w:lineRule="auto"/>
        <w:rPr>
          <w:b/>
          <w:bCs/>
          <w:sz w:val="22"/>
          <w:szCs w:val="22"/>
        </w:rPr>
      </w:pPr>
      <w:r w:rsidRPr="005A20D2">
        <w:rPr>
          <w:b/>
          <w:bCs/>
          <w:color w:val="FF0000"/>
          <w:sz w:val="22"/>
          <w:szCs w:val="22"/>
        </w:rPr>
        <w:t xml:space="preserve">VERY IMPORTANT: </w:t>
      </w:r>
      <w:r w:rsidRPr="00A94DDB">
        <w:rPr>
          <w:b/>
          <w:bCs/>
          <w:sz w:val="22"/>
          <w:szCs w:val="22"/>
        </w:rPr>
        <w:t>SHOW ALL DOLLAR AMOUNTS TO THE NEAREST DOLLAR</w:t>
      </w:r>
      <w:r w:rsidR="00661CB6">
        <w:rPr>
          <w:b/>
          <w:bCs/>
          <w:sz w:val="22"/>
          <w:szCs w:val="22"/>
        </w:rPr>
        <w:t xml:space="preserve"> AND SHOW ALL % TO </w:t>
      </w:r>
      <w:r w:rsidR="005C5C21">
        <w:rPr>
          <w:b/>
          <w:bCs/>
          <w:sz w:val="22"/>
          <w:szCs w:val="22"/>
        </w:rPr>
        <w:t>TWO DECIMAL POINTS</w:t>
      </w:r>
      <w:r w:rsidRPr="00A94DDB">
        <w:rPr>
          <w:b/>
          <w:bCs/>
          <w:sz w:val="22"/>
          <w:szCs w:val="22"/>
        </w:rPr>
        <w:t>. For example, if you have a cell that reads $321,98</w:t>
      </w:r>
      <w:r w:rsidR="005711AB">
        <w:rPr>
          <w:b/>
          <w:bCs/>
          <w:sz w:val="22"/>
          <w:szCs w:val="22"/>
        </w:rPr>
        <w:t>2</w:t>
      </w:r>
      <w:r w:rsidRPr="00A94DDB">
        <w:rPr>
          <w:b/>
          <w:bCs/>
          <w:sz w:val="22"/>
          <w:szCs w:val="22"/>
        </w:rPr>
        <w:t>.</w:t>
      </w:r>
      <w:r w:rsidR="005711AB">
        <w:rPr>
          <w:b/>
          <w:bCs/>
          <w:sz w:val="22"/>
          <w:szCs w:val="22"/>
        </w:rPr>
        <w:t>12</w:t>
      </w:r>
      <w:r w:rsidR="00156BB3" w:rsidRPr="00A94DDB">
        <w:rPr>
          <w:b/>
          <w:bCs/>
          <w:sz w:val="22"/>
          <w:szCs w:val="22"/>
        </w:rPr>
        <w:t xml:space="preserve"> – leave this number as is in the cell. You can show it to the nearest dollar by using the </w:t>
      </w:r>
      <w:r w:rsidR="00A94DDB" w:rsidRPr="005A20D2">
        <w:rPr>
          <w:b/>
          <w:bCs/>
          <w:color w:val="FF0000"/>
          <w:sz w:val="22"/>
          <w:szCs w:val="22"/>
        </w:rPr>
        <w:t>D</w:t>
      </w:r>
      <w:r w:rsidR="00156BB3" w:rsidRPr="005A20D2">
        <w:rPr>
          <w:b/>
          <w:bCs/>
          <w:color w:val="FF0000"/>
          <w:sz w:val="22"/>
          <w:szCs w:val="22"/>
        </w:rPr>
        <w:t xml:space="preserve">ecrease </w:t>
      </w:r>
      <w:r w:rsidR="00A94DDB" w:rsidRPr="005A20D2">
        <w:rPr>
          <w:b/>
          <w:bCs/>
          <w:color w:val="FF0000"/>
          <w:sz w:val="22"/>
          <w:szCs w:val="22"/>
        </w:rPr>
        <w:t>D</w:t>
      </w:r>
      <w:r w:rsidR="00156BB3" w:rsidRPr="005A20D2">
        <w:rPr>
          <w:b/>
          <w:bCs/>
          <w:color w:val="FF0000"/>
          <w:sz w:val="22"/>
          <w:szCs w:val="22"/>
        </w:rPr>
        <w:t>ecimal po</w:t>
      </w:r>
      <w:r w:rsidR="00A94DDB" w:rsidRPr="005A20D2">
        <w:rPr>
          <w:b/>
          <w:bCs/>
          <w:color w:val="FF0000"/>
          <w:sz w:val="22"/>
          <w:szCs w:val="22"/>
        </w:rPr>
        <w:t xml:space="preserve">int button </w:t>
      </w:r>
      <w:r w:rsidR="00A94DDB" w:rsidRPr="00A94DDB">
        <w:rPr>
          <w:b/>
          <w:bCs/>
          <w:sz w:val="22"/>
          <w:szCs w:val="22"/>
        </w:rPr>
        <w:t>in the top middle of the Excel Home menu.</w:t>
      </w:r>
      <w:r w:rsidR="005C5C21">
        <w:rPr>
          <w:b/>
          <w:bCs/>
          <w:sz w:val="22"/>
          <w:szCs w:val="22"/>
        </w:rPr>
        <w:t xml:space="preserve"> You can use the same approach for the %.</w:t>
      </w:r>
    </w:p>
    <w:p w14:paraId="51F101AD" w14:textId="77777777" w:rsidR="005C5C21" w:rsidRDefault="005C5C21" w:rsidP="00325D2F">
      <w:pPr>
        <w:spacing w:line="276" w:lineRule="auto"/>
        <w:rPr>
          <w:b/>
          <w:bCs/>
          <w:sz w:val="22"/>
          <w:szCs w:val="22"/>
          <w:u w:val="single"/>
        </w:rPr>
      </w:pPr>
    </w:p>
    <w:p w14:paraId="643DF158" w14:textId="69288130" w:rsidR="005711AB" w:rsidRPr="005C5C21" w:rsidRDefault="005711AB" w:rsidP="00325D2F">
      <w:pPr>
        <w:spacing w:line="276" w:lineRule="auto"/>
        <w:rPr>
          <w:b/>
          <w:bCs/>
          <w:color w:val="FF0000"/>
          <w:sz w:val="22"/>
          <w:szCs w:val="22"/>
        </w:rPr>
      </w:pPr>
      <w:r w:rsidRPr="005C5C21">
        <w:rPr>
          <w:b/>
          <w:bCs/>
          <w:color w:val="FF0000"/>
          <w:sz w:val="22"/>
          <w:szCs w:val="22"/>
          <w:u w:val="single"/>
        </w:rPr>
        <w:t>Do Not</w:t>
      </w:r>
      <w:r w:rsidRPr="005C5C21">
        <w:rPr>
          <w:b/>
          <w:bCs/>
          <w:color w:val="FF0000"/>
          <w:sz w:val="22"/>
          <w:szCs w:val="22"/>
        </w:rPr>
        <w:t xml:space="preserve"> retype the number in the cell as $321,</w:t>
      </w:r>
      <w:r w:rsidR="00DC7EE9" w:rsidRPr="005C5C21">
        <w:rPr>
          <w:b/>
          <w:bCs/>
          <w:color w:val="FF0000"/>
          <w:sz w:val="22"/>
          <w:szCs w:val="22"/>
        </w:rPr>
        <w:t>982. This will throw off the rest of your calculations.</w:t>
      </w:r>
    </w:p>
    <w:p w14:paraId="7B1C0566" w14:textId="0DF9FA10" w:rsidR="00450E77" w:rsidRDefault="00450E77" w:rsidP="00325D2F">
      <w:pPr>
        <w:spacing w:line="276" w:lineRule="auto"/>
        <w:rPr>
          <w:sz w:val="22"/>
          <w:szCs w:val="22"/>
        </w:rPr>
      </w:pPr>
    </w:p>
    <w:p w14:paraId="49FAE452" w14:textId="4D749F56" w:rsidR="003F1856" w:rsidRPr="00340D4F" w:rsidRDefault="003F1856" w:rsidP="00325D2F">
      <w:pPr>
        <w:spacing w:line="276" w:lineRule="auto"/>
        <w:rPr>
          <w:b/>
          <w:bCs/>
          <w:sz w:val="22"/>
          <w:szCs w:val="22"/>
          <w:u w:val="single"/>
        </w:rPr>
      </w:pPr>
      <w:r w:rsidRPr="00340D4F">
        <w:rPr>
          <w:b/>
          <w:bCs/>
          <w:sz w:val="22"/>
          <w:szCs w:val="22"/>
          <w:u w:val="single"/>
        </w:rPr>
        <w:t>PART I PREPARING THE DATA</w:t>
      </w:r>
      <w:r w:rsidR="00B911DA" w:rsidRPr="00340D4F">
        <w:rPr>
          <w:b/>
          <w:bCs/>
          <w:sz w:val="22"/>
          <w:szCs w:val="22"/>
          <w:u w:val="single"/>
        </w:rPr>
        <w:t xml:space="preserve"> (</w:t>
      </w:r>
      <w:r w:rsidR="00E32FD5">
        <w:rPr>
          <w:b/>
          <w:bCs/>
          <w:sz w:val="22"/>
          <w:szCs w:val="22"/>
          <w:u w:val="single"/>
        </w:rPr>
        <w:t>10</w:t>
      </w:r>
      <w:r w:rsidR="00B911DA" w:rsidRPr="00340D4F">
        <w:rPr>
          <w:b/>
          <w:bCs/>
          <w:sz w:val="22"/>
          <w:szCs w:val="22"/>
          <w:u w:val="single"/>
        </w:rPr>
        <w:t xml:space="preserve"> MARKS)</w:t>
      </w:r>
    </w:p>
    <w:p w14:paraId="45FEF342" w14:textId="60C6FBD3" w:rsidR="00B911DA" w:rsidRDefault="00B911DA" w:rsidP="00325D2F">
      <w:pPr>
        <w:spacing w:line="276" w:lineRule="auto"/>
        <w:rPr>
          <w:b/>
          <w:bCs/>
          <w:sz w:val="22"/>
          <w:szCs w:val="22"/>
        </w:rPr>
      </w:pPr>
    </w:p>
    <w:p w14:paraId="4CB7A71E" w14:textId="6252433C" w:rsidR="00B911DA" w:rsidRPr="00A26654" w:rsidRDefault="00944DA5" w:rsidP="00944DA5">
      <w:pPr>
        <w:pStyle w:val="ListParagraph"/>
        <w:numPr>
          <w:ilvl w:val="0"/>
          <w:numId w:val="11"/>
        </w:numPr>
        <w:spacing w:line="276" w:lineRule="auto"/>
        <w:rPr>
          <w:sz w:val="22"/>
          <w:szCs w:val="22"/>
        </w:rPr>
      </w:pPr>
      <w:r w:rsidRPr="00A26654">
        <w:rPr>
          <w:sz w:val="22"/>
          <w:szCs w:val="22"/>
        </w:rPr>
        <w:t xml:space="preserve">Go to The Canadian Real Estate Association website. </w:t>
      </w:r>
      <w:hyperlink r:id="rId8" w:history="1">
        <w:r w:rsidRPr="00A26654">
          <w:rPr>
            <w:rStyle w:val="Hyperlink"/>
            <w:sz w:val="22"/>
            <w:szCs w:val="22"/>
          </w:rPr>
          <w:t>https://www.crea.ca/</w:t>
        </w:r>
      </w:hyperlink>
    </w:p>
    <w:p w14:paraId="1C0E387A" w14:textId="325BA2DC" w:rsidR="00944DA5" w:rsidRPr="00A26654" w:rsidRDefault="00F9459C" w:rsidP="00944DA5">
      <w:pPr>
        <w:pStyle w:val="ListParagraph"/>
        <w:numPr>
          <w:ilvl w:val="0"/>
          <w:numId w:val="11"/>
        </w:numPr>
        <w:spacing w:line="276" w:lineRule="auto"/>
        <w:rPr>
          <w:sz w:val="22"/>
          <w:szCs w:val="22"/>
        </w:rPr>
      </w:pPr>
      <w:r w:rsidRPr="00A26654">
        <w:rPr>
          <w:sz w:val="22"/>
          <w:szCs w:val="22"/>
        </w:rPr>
        <w:t>Click on CREA STATS in the blue area at the top of the website.</w:t>
      </w:r>
    </w:p>
    <w:p w14:paraId="52F2A61F" w14:textId="4A79575C" w:rsidR="00F9459C" w:rsidRPr="00A26654" w:rsidRDefault="00F9459C" w:rsidP="00944DA5">
      <w:pPr>
        <w:pStyle w:val="ListParagraph"/>
        <w:numPr>
          <w:ilvl w:val="0"/>
          <w:numId w:val="11"/>
        </w:numPr>
        <w:spacing w:line="276" w:lineRule="auto"/>
        <w:rPr>
          <w:sz w:val="22"/>
          <w:szCs w:val="22"/>
        </w:rPr>
      </w:pPr>
      <w:r w:rsidRPr="00A26654">
        <w:rPr>
          <w:sz w:val="22"/>
          <w:szCs w:val="22"/>
        </w:rPr>
        <w:t>Scroll down until you see the following information:</w:t>
      </w:r>
    </w:p>
    <w:p w14:paraId="3B7E6E31" w14:textId="62D7EA7F" w:rsidR="00F9459C" w:rsidRPr="00A26654" w:rsidRDefault="00F9459C" w:rsidP="00F9459C">
      <w:pPr>
        <w:pStyle w:val="ListParagraph"/>
        <w:spacing w:line="276" w:lineRule="auto"/>
        <w:rPr>
          <w:rFonts w:ascii="Verdana" w:hAnsi="Verdana"/>
          <w:color w:val="505050"/>
          <w:sz w:val="27"/>
          <w:szCs w:val="27"/>
          <w:shd w:val="clear" w:color="auto" w:fill="FFFFFF"/>
        </w:rPr>
      </w:pPr>
      <w:r w:rsidRPr="00A26654">
        <w:rPr>
          <w:rFonts w:ascii="Verdana" w:hAnsi="Verdana"/>
          <w:color w:val="505050"/>
          <w:sz w:val="27"/>
          <w:szCs w:val="27"/>
          <w:shd w:val="clear" w:color="auto" w:fill="FFFFFF"/>
        </w:rPr>
        <w:t>The MLS® HPI data is now available to</w:t>
      </w:r>
      <w:hyperlink r:id="rId9" w:tgtFrame="_blank" w:history="1">
        <w:r w:rsidRPr="00A26654">
          <w:rPr>
            <w:rStyle w:val="Hyperlink"/>
            <w:rFonts w:ascii="Verdana" w:hAnsi="Verdana"/>
            <w:color w:val="007BFF"/>
            <w:sz w:val="27"/>
            <w:szCs w:val="27"/>
            <w:bdr w:val="none" w:sz="0" w:space="0" w:color="auto" w:frame="1"/>
            <w:shd w:val="clear" w:color="auto" w:fill="FFFFFF"/>
          </w:rPr>
          <w:t> download</w:t>
        </w:r>
      </w:hyperlink>
      <w:r w:rsidRPr="00A26654">
        <w:rPr>
          <w:rFonts w:ascii="Verdana" w:hAnsi="Verdana"/>
          <w:color w:val="505050"/>
          <w:sz w:val="27"/>
          <w:szCs w:val="27"/>
          <w:shd w:val="clear" w:color="auto" w:fill="FFFFFF"/>
        </w:rPr>
        <w:t> in Excel (.xlsx) format.</w:t>
      </w:r>
    </w:p>
    <w:p w14:paraId="104BE614" w14:textId="1D6366B4" w:rsidR="00356FD1" w:rsidRPr="00A26654" w:rsidRDefault="00356FD1" w:rsidP="00356FD1">
      <w:pPr>
        <w:pStyle w:val="ListParagraph"/>
        <w:numPr>
          <w:ilvl w:val="0"/>
          <w:numId w:val="11"/>
        </w:numPr>
        <w:spacing w:line="276" w:lineRule="auto"/>
        <w:rPr>
          <w:sz w:val="22"/>
          <w:szCs w:val="22"/>
        </w:rPr>
      </w:pPr>
      <w:r w:rsidRPr="00A26654">
        <w:rPr>
          <w:sz w:val="22"/>
          <w:szCs w:val="22"/>
        </w:rPr>
        <w:t>Click on the blue download link</w:t>
      </w:r>
      <w:r w:rsidR="00297461" w:rsidRPr="00A26654">
        <w:rPr>
          <w:sz w:val="22"/>
          <w:szCs w:val="22"/>
        </w:rPr>
        <w:t xml:space="preserve"> and Accept the Terms of Use.</w:t>
      </w:r>
    </w:p>
    <w:p w14:paraId="6665637D" w14:textId="3F30FA4F" w:rsidR="00356FD1" w:rsidRPr="00A26654" w:rsidRDefault="00297461" w:rsidP="00356FD1">
      <w:pPr>
        <w:pStyle w:val="ListParagraph"/>
        <w:numPr>
          <w:ilvl w:val="0"/>
          <w:numId w:val="11"/>
        </w:numPr>
        <w:spacing w:line="276" w:lineRule="auto"/>
        <w:rPr>
          <w:sz w:val="22"/>
          <w:szCs w:val="22"/>
        </w:rPr>
      </w:pPr>
      <w:r w:rsidRPr="00A26654">
        <w:rPr>
          <w:sz w:val="22"/>
          <w:szCs w:val="22"/>
        </w:rPr>
        <w:t>A zip f</w:t>
      </w:r>
      <w:r w:rsidR="005D3B6B">
        <w:rPr>
          <w:sz w:val="22"/>
          <w:szCs w:val="22"/>
        </w:rPr>
        <w:t>older</w:t>
      </w:r>
      <w:r w:rsidRPr="00A26654">
        <w:rPr>
          <w:sz w:val="22"/>
          <w:szCs w:val="22"/>
        </w:rPr>
        <w:t xml:space="preserve"> containing two Excel files will be downloaded to your computer. Open the zip f</w:t>
      </w:r>
      <w:r w:rsidR="005D3B6B">
        <w:rPr>
          <w:sz w:val="22"/>
          <w:szCs w:val="22"/>
        </w:rPr>
        <w:t>older</w:t>
      </w:r>
      <w:r w:rsidRPr="00A26654">
        <w:rPr>
          <w:sz w:val="22"/>
          <w:szCs w:val="22"/>
        </w:rPr>
        <w:t>.</w:t>
      </w:r>
    </w:p>
    <w:p w14:paraId="29A85C15" w14:textId="76FB052D" w:rsidR="00753991" w:rsidRPr="00A26654" w:rsidRDefault="00753991" w:rsidP="00356FD1">
      <w:pPr>
        <w:pStyle w:val="ListParagraph"/>
        <w:numPr>
          <w:ilvl w:val="0"/>
          <w:numId w:val="11"/>
        </w:numPr>
        <w:spacing w:line="276" w:lineRule="auto"/>
        <w:rPr>
          <w:sz w:val="22"/>
          <w:szCs w:val="22"/>
        </w:rPr>
      </w:pPr>
      <w:r w:rsidRPr="00A26654">
        <w:rPr>
          <w:sz w:val="22"/>
          <w:szCs w:val="22"/>
        </w:rPr>
        <w:t>Open the file called Seasonly Adjusted. This is the information you will be using for the assignment.</w:t>
      </w:r>
    </w:p>
    <w:p w14:paraId="40466945" w14:textId="77777777" w:rsidR="00A26654" w:rsidRPr="00A26654" w:rsidRDefault="0082780E" w:rsidP="005B60E1">
      <w:pPr>
        <w:pStyle w:val="ListParagraph"/>
        <w:numPr>
          <w:ilvl w:val="0"/>
          <w:numId w:val="11"/>
        </w:numPr>
        <w:spacing w:line="276" w:lineRule="auto"/>
        <w:rPr>
          <w:sz w:val="22"/>
          <w:szCs w:val="22"/>
        </w:rPr>
      </w:pPr>
      <w:r w:rsidRPr="00A26654">
        <w:rPr>
          <w:sz w:val="22"/>
          <w:szCs w:val="22"/>
        </w:rPr>
        <w:t>In the Excel file, scroll to the right until you see the Edmonton tab.</w:t>
      </w:r>
    </w:p>
    <w:p w14:paraId="469C9553" w14:textId="6A0A54D0" w:rsidR="005B60E1" w:rsidRPr="001A1EAD" w:rsidRDefault="0082780E" w:rsidP="005B60E1">
      <w:pPr>
        <w:pStyle w:val="ListParagraph"/>
        <w:numPr>
          <w:ilvl w:val="0"/>
          <w:numId w:val="11"/>
        </w:numPr>
        <w:spacing w:line="276" w:lineRule="auto"/>
        <w:rPr>
          <w:sz w:val="22"/>
          <w:szCs w:val="22"/>
        </w:rPr>
      </w:pPr>
      <w:r w:rsidRPr="00A26654">
        <w:rPr>
          <w:sz w:val="22"/>
          <w:szCs w:val="22"/>
        </w:rPr>
        <w:t xml:space="preserve">Copy the information from </w:t>
      </w:r>
      <w:r w:rsidRPr="00747367">
        <w:rPr>
          <w:b/>
          <w:bCs/>
          <w:sz w:val="22"/>
          <w:szCs w:val="22"/>
        </w:rPr>
        <w:t xml:space="preserve">January 2021 to </w:t>
      </w:r>
      <w:r w:rsidR="009F2186">
        <w:rPr>
          <w:b/>
          <w:bCs/>
          <w:sz w:val="22"/>
          <w:szCs w:val="22"/>
        </w:rPr>
        <w:t>January 2022</w:t>
      </w:r>
      <w:r w:rsidRPr="00A26654">
        <w:rPr>
          <w:sz w:val="22"/>
          <w:szCs w:val="22"/>
        </w:rPr>
        <w:t xml:space="preserve"> for the</w:t>
      </w:r>
      <w:r w:rsidRPr="00A26654">
        <w:rPr>
          <w:b/>
          <w:bCs/>
          <w:sz w:val="22"/>
          <w:szCs w:val="22"/>
        </w:rPr>
        <w:t xml:space="preserve"> </w:t>
      </w:r>
      <w:r w:rsidR="005B60E1" w:rsidRPr="002E54ED">
        <w:rPr>
          <w:rFonts w:ascii="Calibri" w:eastAsia="Times New Roman" w:hAnsi="Calibri" w:cs="Calibri"/>
          <w:b/>
          <w:bCs/>
          <w:noProof w:val="0"/>
          <w:color w:val="000000"/>
          <w:sz w:val="22"/>
          <w:szCs w:val="22"/>
          <w:lang w:eastAsia="en-CA"/>
        </w:rPr>
        <w:t xml:space="preserve">Single_Family_Benchmark_SA </w:t>
      </w:r>
      <w:r w:rsidR="005B60E1" w:rsidRPr="002E54ED">
        <w:rPr>
          <w:rFonts w:ascii="Calibri" w:eastAsia="Times New Roman" w:hAnsi="Calibri" w:cs="Calibri"/>
          <w:noProof w:val="0"/>
          <w:color w:val="000000"/>
          <w:sz w:val="22"/>
          <w:szCs w:val="22"/>
          <w:lang w:eastAsia="en-CA"/>
        </w:rPr>
        <w:t>column</w:t>
      </w:r>
      <w:r w:rsidR="004B005C">
        <w:rPr>
          <w:rFonts w:ascii="Calibri" w:eastAsia="Times New Roman" w:hAnsi="Calibri" w:cs="Calibri"/>
          <w:noProof w:val="0"/>
          <w:color w:val="000000"/>
          <w:sz w:val="22"/>
          <w:szCs w:val="22"/>
          <w:lang w:eastAsia="en-CA"/>
        </w:rPr>
        <w:t xml:space="preserve"> (Column I)</w:t>
      </w:r>
      <w:r w:rsidR="00AB6D6B" w:rsidRPr="002E54ED">
        <w:rPr>
          <w:rFonts w:ascii="Calibri" w:eastAsia="Times New Roman" w:hAnsi="Calibri" w:cs="Calibri"/>
          <w:noProof w:val="0"/>
          <w:color w:val="000000"/>
          <w:sz w:val="22"/>
          <w:szCs w:val="22"/>
          <w:lang w:eastAsia="en-CA"/>
        </w:rPr>
        <w:t xml:space="preserve"> </w:t>
      </w:r>
      <w:r w:rsidR="005B60E1" w:rsidRPr="00A26654">
        <w:rPr>
          <w:rFonts w:ascii="Calibri" w:eastAsia="Times New Roman" w:hAnsi="Calibri" w:cs="Calibri"/>
          <w:noProof w:val="0"/>
          <w:color w:val="000000"/>
          <w:sz w:val="22"/>
          <w:szCs w:val="22"/>
          <w:lang w:eastAsia="en-CA"/>
        </w:rPr>
        <w:t xml:space="preserve">to </w:t>
      </w:r>
      <w:r w:rsidR="00AB6D6B">
        <w:rPr>
          <w:rFonts w:ascii="Calibri" w:eastAsia="Times New Roman" w:hAnsi="Calibri" w:cs="Calibri"/>
          <w:noProof w:val="0"/>
          <w:color w:val="000000"/>
          <w:sz w:val="22"/>
          <w:szCs w:val="22"/>
          <w:lang w:eastAsia="en-CA"/>
        </w:rPr>
        <w:t xml:space="preserve">the </w:t>
      </w:r>
      <w:r w:rsidR="00747367">
        <w:rPr>
          <w:rFonts w:ascii="Calibri" w:eastAsia="Times New Roman" w:hAnsi="Calibri" w:cs="Calibri"/>
          <w:noProof w:val="0"/>
          <w:color w:val="000000"/>
          <w:sz w:val="22"/>
          <w:szCs w:val="22"/>
          <w:lang w:eastAsia="en-CA"/>
        </w:rPr>
        <w:t xml:space="preserve">space provided in the </w:t>
      </w:r>
      <w:r w:rsidR="00AB6D6B">
        <w:rPr>
          <w:rFonts w:ascii="Calibri" w:eastAsia="Times New Roman" w:hAnsi="Calibri" w:cs="Calibri"/>
          <w:noProof w:val="0"/>
          <w:color w:val="000000"/>
          <w:sz w:val="22"/>
          <w:szCs w:val="22"/>
          <w:lang w:eastAsia="en-CA"/>
        </w:rPr>
        <w:t>Excel Forecasting Assignment workbook</w:t>
      </w:r>
      <w:r w:rsidR="00AB6D6B" w:rsidRPr="001A1EAD">
        <w:rPr>
          <w:rFonts w:ascii="Calibri" w:eastAsia="Times New Roman" w:hAnsi="Calibri" w:cs="Calibri"/>
          <w:noProof w:val="0"/>
          <w:color w:val="000000"/>
          <w:sz w:val="22"/>
          <w:szCs w:val="22"/>
          <w:lang w:eastAsia="en-CA"/>
        </w:rPr>
        <w:t xml:space="preserve">. </w:t>
      </w:r>
      <w:r w:rsidR="001A1EAD">
        <w:rPr>
          <w:rFonts w:ascii="Calibri" w:eastAsia="Times New Roman" w:hAnsi="Calibri" w:cs="Calibri"/>
          <w:noProof w:val="0"/>
          <w:color w:val="000000"/>
          <w:sz w:val="22"/>
          <w:szCs w:val="22"/>
          <w:lang w:eastAsia="en-CA"/>
        </w:rPr>
        <w:t xml:space="preserve">This is the information you will use to complete the </w:t>
      </w:r>
      <w:r w:rsidR="00E83CAD">
        <w:rPr>
          <w:rFonts w:ascii="Calibri" w:eastAsia="Times New Roman" w:hAnsi="Calibri" w:cs="Calibri"/>
          <w:noProof w:val="0"/>
          <w:color w:val="000000"/>
          <w:sz w:val="22"/>
          <w:szCs w:val="22"/>
          <w:lang w:eastAsia="en-CA"/>
        </w:rPr>
        <w:t>required forecast.</w:t>
      </w:r>
    </w:p>
    <w:p w14:paraId="1433C47E" w14:textId="77777777" w:rsidR="003F1856" w:rsidRPr="0034418A" w:rsidRDefault="003F1856" w:rsidP="00325D2F">
      <w:pPr>
        <w:spacing w:line="276" w:lineRule="auto"/>
        <w:rPr>
          <w:sz w:val="22"/>
          <w:szCs w:val="22"/>
        </w:rPr>
      </w:pPr>
    </w:p>
    <w:p w14:paraId="2F662AD1" w14:textId="77777777" w:rsidR="006E7093" w:rsidRDefault="006E7093" w:rsidP="0034418A">
      <w:pPr>
        <w:spacing w:line="276" w:lineRule="auto"/>
        <w:ind w:left="53"/>
        <w:rPr>
          <w:b/>
          <w:sz w:val="22"/>
          <w:szCs w:val="22"/>
          <w:u w:val="single"/>
        </w:rPr>
      </w:pPr>
    </w:p>
    <w:p w14:paraId="7FFC6A76" w14:textId="77777777" w:rsidR="006E7093" w:rsidRDefault="006E7093" w:rsidP="0034418A">
      <w:pPr>
        <w:spacing w:line="276" w:lineRule="auto"/>
        <w:ind w:left="53"/>
        <w:rPr>
          <w:b/>
          <w:sz w:val="22"/>
          <w:szCs w:val="22"/>
          <w:u w:val="single"/>
        </w:rPr>
      </w:pPr>
    </w:p>
    <w:p w14:paraId="70FC4D25" w14:textId="77777777" w:rsidR="006E7093" w:rsidRDefault="006E7093" w:rsidP="0034418A">
      <w:pPr>
        <w:spacing w:line="276" w:lineRule="auto"/>
        <w:ind w:left="53"/>
        <w:rPr>
          <w:b/>
          <w:sz w:val="22"/>
          <w:szCs w:val="22"/>
          <w:u w:val="single"/>
        </w:rPr>
      </w:pPr>
    </w:p>
    <w:p w14:paraId="1DEBB17C" w14:textId="77777777" w:rsidR="006E7093" w:rsidRDefault="006E7093" w:rsidP="0034418A">
      <w:pPr>
        <w:spacing w:line="276" w:lineRule="auto"/>
        <w:ind w:left="53"/>
        <w:rPr>
          <w:b/>
          <w:sz w:val="22"/>
          <w:szCs w:val="22"/>
          <w:u w:val="single"/>
        </w:rPr>
      </w:pPr>
    </w:p>
    <w:p w14:paraId="294DA2D4" w14:textId="77777777" w:rsidR="006E7093" w:rsidRDefault="006E7093" w:rsidP="0034418A">
      <w:pPr>
        <w:spacing w:line="276" w:lineRule="auto"/>
        <w:ind w:left="53"/>
        <w:rPr>
          <w:b/>
          <w:sz w:val="22"/>
          <w:szCs w:val="22"/>
          <w:u w:val="single"/>
        </w:rPr>
      </w:pPr>
    </w:p>
    <w:p w14:paraId="31F8AE30" w14:textId="77777777" w:rsidR="006E7093" w:rsidRDefault="006E7093" w:rsidP="0034418A">
      <w:pPr>
        <w:spacing w:line="276" w:lineRule="auto"/>
        <w:ind w:left="53"/>
        <w:rPr>
          <w:b/>
          <w:sz w:val="22"/>
          <w:szCs w:val="22"/>
          <w:u w:val="single"/>
        </w:rPr>
      </w:pPr>
    </w:p>
    <w:p w14:paraId="6FFB2B18" w14:textId="226C5B56" w:rsidR="00E37CFB" w:rsidRPr="00340D4F" w:rsidRDefault="00E37CFB" w:rsidP="0034418A">
      <w:pPr>
        <w:spacing w:line="276" w:lineRule="auto"/>
        <w:ind w:left="53"/>
        <w:rPr>
          <w:b/>
          <w:sz w:val="22"/>
          <w:szCs w:val="22"/>
          <w:u w:val="single"/>
        </w:rPr>
      </w:pPr>
      <w:r w:rsidRPr="00340D4F">
        <w:rPr>
          <w:b/>
          <w:sz w:val="22"/>
          <w:szCs w:val="22"/>
          <w:u w:val="single"/>
        </w:rPr>
        <w:lastRenderedPageBreak/>
        <w:t xml:space="preserve">PART </w:t>
      </w:r>
      <w:r w:rsidR="003F1856" w:rsidRPr="00340D4F">
        <w:rPr>
          <w:b/>
          <w:sz w:val="22"/>
          <w:szCs w:val="22"/>
          <w:u w:val="single"/>
        </w:rPr>
        <w:t>II</w:t>
      </w:r>
      <w:r w:rsidR="00EB78F5" w:rsidRPr="00340D4F">
        <w:rPr>
          <w:b/>
          <w:sz w:val="22"/>
          <w:szCs w:val="22"/>
          <w:u w:val="single"/>
        </w:rPr>
        <w:t xml:space="preserve"> FORECASTS</w:t>
      </w:r>
      <w:r w:rsidR="009E492D" w:rsidRPr="00340D4F">
        <w:rPr>
          <w:b/>
          <w:sz w:val="22"/>
          <w:szCs w:val="22"/>
          <w:u w:val="single"/>
        </w:rPr>
        <w:t xml:space="preserve"> (</w:t>
      </w:r>
      <w:r w:rsidR="00E32FD5">
        <w:rPr>
          <w:b/>
          <w:sz w:val="22"/>
          <w:szCs w:val="22"/>
          <w:u w:val="single"/>
        </w:rPr>
        <w:t>2</w:t>
      </w:r>
      <w:r w:rsidR="00C81D84">
        <w:rPr>
          <w:b/>
          <w:sz w:val="22"/>
          <w:szCs w:val="22"/>
          <w:u w:val="single"/>
        </w:rPr>
        <w:t>1</w:t>
      </w:r>
      <w:r w:rsidR="009E492D" w:rsidRPr="00340D4F">
        <w:rPr>
          <w:b/>
          <w:sz w:val="22"/>
          <w:szCs w:val="22"/>
          <w:u w:val="single"/>
        </w:rPr>
        <w:t xml:space="preserve"> MARKS)</w:t>
      </w:r>
    </w:p>
    <w:p w14:paraId="137BF7FC" w14:textId="2EEEDF51" w:rsidR="00790663" w:rsidRPr="0034418A" w:rsidRDefault="00450E77" w:rsidP="0034418A">
      <w:pPr>
        <w:spacing w:line="276" w:lineRule="auto"/>
        <w:ind w:left="53"/>
        <w:rPr>
          <w:sz w:val="22"/>
          <w:szCs w:val="22"/>
        </w:rPr>
      </w:pPr>
      <w:r>
        <w:rPr>
          <w:sz w:val="22"/>
          <w:szCs w:val="22"/>
        </w:rPr>
        <w:t xml:space="preserve">Prepare a forecast for the average house price for a single family home in Edmonton for </w:t>
      </w:r>
      <w:r w:rsidR="00C42F6F">
        <w:rPr>
          <w:sz w:val="22"/>
          <w:szCs w:val="22"/>
        </w:rPr>
        <w:t>February 2022</w:t>
      </w:r>
      <w:r>
        <w:rPr>
          <w:sz w:val="22"/>
          <w:szCs w:val="22"/>
        </w:rPr>
        <w:t xml:space="preserve"> using each of the </w:t>
      </w:r>
      <w:r w:rsidR="003F1856">
        <w:rPr>
          <w:sz w:val="22"/>
          <w:szCs w:val="22"/>
        </w:rPr>
        <w:t>three models below.</w:t>
      </w:r>
    </w:p>
    <w:p w14:paraId="0C0115C2" w14:textId="77777777" w:rsidR="0034418A" w:rsidRPr="00391BD5" w:rsidRDefault="0034418A" w:rsidP="00391BD5">
      <w:pPr>
        <w:spacing w:line="276" w:lineRule="auto"/>
        <w:rPr>
          <w:sz w:val="22"/>
          <w:szCs w:val="22"/>
        </w:rPr>
      </w:pPr>
    </w:p>
    <w:p w14:paraId="31DB4999" w14:textId="480747AD" w:rsidR="000D5C26" w:rsidRDefault="00AA437D" w:rsidP="00496881">
      <w:pPr>
        <w:pStyle w:val="ListParagraph"/>
        <w:numPr>
          <w:ilvl w:val="0"/>
          <w:numId w:val="7"/>
        </w:numPr>
        <w:spacing w:line="276" w:lineRule="auto"/>
        <w:rPr>
          <w:b/>
          <w:sz w:val="22"/>
          <w:szCs w:val="22"/>
        </w:rPr>
      </w:pPr>
      <w:r>
        <w:rPr>
          <w:b/>
          <w:sz w:val="22"/>
          <w:szCs w:val="22"/>
        </w:rPr>
        <w:t>3-Month Moving Average</w:t>
      </w:r>
    </w:p>
    <w:p w14:paraId="708A92E3" w14:textId="3BFA0EB8" w:rsidR="00790663" w:rsidRPr="00721580" w:rsidRDefault="00321652" w:rsidP="00391BD5">
      <w:pPr>
        <w:pStyle w:val="ListParagraph"/>
        <w:numPr>
          <w:ilvl w:val="0"/>
          <w:numId w:val="7"/>
        </w:numPr>
        <w:spacing w:line="276" w:lineRule="auto"/>
        <w:rPr>
          <w:b/>
          <w:sz w:val="22"/>
          <w:szCs w:val="22"/>
        </w:rPr>
      </w:pPr>
      <w:r>
        <w:rPr>
          <w:b/>
          <w:sz w:val="22"/>
          <w:szCs w:val="22"/>
        </w:rPr>
        <w:t>3</w:t>
      </w:r>
      <w:r w:rsidR="00CB01EC" w:rsidRPr="00CB01EC">
        <w:rPr>
          <w:b/>
          <w:sz w:val="22"/>
          <w:szCs w:val="22"/>
        </w:rPr>
        <w:t>-</w:t>
      </w:r>
      <w:r w:rsidR="000D5C26">
        <w:rPr>
          <w:b/>
          <w:sz w:val="22"/>
          <w:szCs w:val="22"/>
        </w:rPr>
        <w:t>Month</w:t>
      </w:r>
      <w:r w:rsidR="00CB01EC" w:rsidRPr="00CB01EC">
        <w:rPr>
          <w:b/>
          <w:sz w:val="22"/>
          <w:szCs w:val="22"/>
        </w:rPr>
        <w:t xml:space="preserve"> </w:t>
      </w:r>
      <w:r w:rsidR="00503C5A">
        <w:rPr>
          <w:b/>
          <w:sz w:val="22"/>
          <w:szCs w:val="22"/>
        </w:rPr>
        <w:t>W</w:t>
      </w:r>
      <w:r w:rsidR="00CB01EC" w:rsidRPr="00CB01EC">
        <w:rPr>
          <w:b/>
          <w:sz w:val="22"/>
          <w:szCs w:val="22"/>
        </w:rPr>
        <w:t xml:space="preserve">eighted </w:t>
      </w:r>
      <w:r w:rsidR="00503C5A">
        <w:rPr>
          <w:b/>
          <w:sz w:val="22"/>
          <w:szCs w:val="22"/>
        </w:rPr>
        <w:t>M</w:t>
      </w:r>
      <w:r w:rsidR="00CB01EC" w:rsidRPr="00CB01EC">
        <w:rPr>
          <w:b/>
          <w:sz w:val="22"/>
          <w:szCs w:val="22"/>
        </w:rPr>
        <w:t xml:space="preserve">oving </w:t>
      </w:r>
      <w:r w:rsidR="00503C5A" w:rsidRPr="00721580">
        <w:rPr>
          <w:b/>
          <w:sz w:val="22"/>
          <w:szCs w:val="22"/>
        </w:rPr>
        <w:t>A</w:t>
      </w:r>
      <w:r w:rsidRPr="00721580">
        <w:rPr>
          <w:b/>
          <w:sz w:val="22"/>
          <w:szCs w:val="22"/>
        </w:rPr>
        <w:t>verage</w:t>
      </w:r>
      <w:r w:rsidR="00DC5AA6" w:rsidRPr="00721580">
        <w:rPr>
          <w:b/>
          <w:sz w:val="22"/>
          <w:szCs w:val="22"/>
        </w:rPr>
        <w:t xml:space="preserve"> – use weights of .</w:t>
      </w:r>
      <w:r w:rsidR="003662A4">
        <w:rPr>
          <w:b/>
          <w:sz w:val="22"/>
          <w:szCs w:val="22"/>
        </w:rPr>
        <w:t>70</w:t>
      </w:r>
      <w:r w:rsidR="00DC5AA6" w:rsidRPr="00721580">
        <w:rPr>
          <w:b/>
          <w:sz w:val="22"/>
          <w:szCs w:val="22"/>
        </w:rPr>
        <w:t>, .</w:t>
      </w:r>
      <w:r w:rsidR="003662A4">
        <w:rPr>
          <w:b/>
          <w:sz w:val="22"/>
          <w:szCs w:val="22"/>
        </w:rPr>
        <w:t>20</w:t>
      </w:r>
      <w:r w:rsidR="00DC5AA6" w:rsidRPr="00721580">
        <w:rPr>
          <w:b/>
          <w:sz w:val="22"/>
          <w:szCs w:val="22"/>
        </w:rPr>
        <w:t xml:space="preserve"> and .1</w:t>
      </w:r>
      <w:r w:rsidR="003662A4">
        <w:rPr>
          <w:b/>
          <w:sz w:val="22"/>
          <w:szCs w:val="22"/>
        </w:rPr>
        <w:t>0</w:t>
      </w:r>
      <w:r w:rsidR="00DC5AA6" w:rsidRPr="00721580">
        <w:rPr>
          <w:b/>
          <w:sz w:val="22"/>
          <w:szCs w:val="22"/>
        </w:rPr>
        <w:t xml:space="preserve"> with .</w:t>
      </w:r>
      <w:r w:rsidR="00C46A99">
        <w:rPr>
          <w:b/>
          <w:sz w:val="22"/>
          <w:szCs w:val="22"/>
        </w:rPr>
        <w:t>70</w:t>
      </w:r>
      <w:r w:rsidR="00DC5AA6" w:rsidRPr="00721580">
        <w:rPr>
          <w:b/>
          <w:sz w:val="22"/>
          <w:szCs w:val="22"/>
        </w:rPr>
        <w:t xml:space="preserve"> being the most recent.</w:t>
      </w:r>
    </w:p>
    <w:p w14:paraId="7B73BE1F" w14:textId="08C72B47" w:rsidR="000D5C26" w:rsidRPr="00721580" w:rsidRDefault="000D5C26" w:rsidP="000D5C26">
      <w:pPr>
        <w:pStyle w:val="ListParagraph"/>
        <w:numPr>
          <w:ilvl w:val="0"/>
          <w:numId w:val="7"/>
        </w:numPr>
        <w:spacing w:line="276" w:lineRule="auto"/>
        <w:rPr>
          <w:b/>
          <w:sz w:val="22"/>
          <w:szCs w:val="22"/>
        </w:rPr>
      </w:pPr>
      <w:r w:rsidRPr="00721580">
        <w:rPr>
          <w:b/>
          <w:sz w:val="22"/>
          <w:szCs w:val="22"/>
        </w:rPr>
        <w:t>Exponential Smoothing (</w:t>
      </w:r>
      <w:r w:rsidR="00C46A99">
        <w:rPr>
          <w:rFonts w:cstheme="minorHAnsi"/>
          <w:b/>
          <w:sz w:val="22"/>
          <w:szCs w:val="22"/>
        </w:rPr>
        <w:t>Alpha</w:t>
      </w:r>
      <w:r w:rsidRPr="00721580">
        <w:rPr>
          <w:b/>
          <w:sz w:val="22"/>
          <w:szCs w:val="22"/>
        </w:rPr>
        <w:t xml:space="preserve"> =.</w:t>
      </w:r>
      <w:r w:rsidR="00815AEF">
        <w:rPr>
          <w:b/>
          <w:sz w:val="22"/>
          <w:szCs w:val="22"/>
        </w:rPr>
        <w:t>4</w:t>
      </w:r>
      <w:r w:rsidRPr="00721580">
        <w:rPr>
          <w:b/>
          <w:sz w:val="22"/>
          <w:szCs w:val="22"/>
        </w:rPr>
        <w:t>) Initial Forecast = 3</w:t>
      </w:r>
      <w:r w:rsidR="00815AEF">
        <w:rPr>
          <w:b/>
          <w:sz w:val="22"/>
          <w:szCs w:val="22"/>
        </w:rPr>
        <w:t>9</w:t>
      </w:r>
      <w:r w:rsidR="00C46A99">
        <w:rPr>
          <w:b/>
          <w:sz w:val="22"/>
          <w:szCs w:val="22"/>
        </w:rPr>
        <w:t>5</w:t>
      </w:r>
      <w:r w:rsidRPr="00721580">
        <w:rPr>
          <w:b/>
          <w:sz w:val="22"/>
          <w:szCs w:val="22"/>
        </w:rPr>
        <w:t>,000</w:t>
      </w:r>
    </w:p>
    <w:p w14:paraId="133ACDD6" w14:textId="79261212" w:rsidR="00CB01EC" w:rsidRDefault="00CB01EC" w:rsidP="00CB01EC">
      <w:pPr>
        <w:spacing w:line="276" w:lineRule="auto"/>
        <w:rPr>
          <w:b/>
          <w:sz w:val="22"/>
          <w:szCs w:val="22"/>
          <w:highlight w:val="yellow"/>
        </w:rPr>
      </w:pPr>
    </w:p>
    <w:p w14:paraId="2A61534D" w14:textId="16B1A6A8" w:rsidR="00AB26FC" w:rsidRDefault="008C6FA3">
      <w:pPr>
        <w:rPr>
          <w:sz w:val="22"/>
          <w:szCs w:val="22"/>
        </w:rPr>
      </w:pPr>
      <w:r>
        <w:rPr>
          <w:sz w:val="22"/>
          <w:szCs w:val="22"/>
        </w:rPr>
        <w:t>Once you have completed the above forecasts</w:t>
      </w:r>
      <w:r w:rsidR="00722880">
        <w:rPr>
          <w:sz w:val="22"/>
          <w:szCs w:val="22"/>
        </w:rPr>
        <w:t xml:space="preserve"> in Excel,</w:t>
      </w:r>
      <w:r>
        <w:rPr>
          <w:sz w:val="22"/>
          <w:szCs w:val="22"/>
        </w:rPr>
        <w:t xml:space="preserve"> indicate your results below for </w:t>
      </w:r>
      <w:r w:rsidR="00851807">
        <w:rPr>
          <w:sz w:val="22"/>
          <w:szCs w:val="22"/>
        </w:rPr>
        <w:t xml:space="preserve">forecast of the average house price in </w:t>
      </w:r>
      <w:r w:rsidR="00851807" w:rsidRPr="006A380A">
        <w:rPr>
          <w:b/>
          <w:bCs/>
          <w:sz w:val="22"/>
          <w:szCs w:val="22"/>
        </w:rPr>
        <w:t xml:space="preserve">Edmonton – </w:t>
      </w:r>
      <w:r w:rsidR="006E7093" w:rsidRPr="006A380A">
        <w:rPr>
          <w:b/>
          <w:bCs/>
          <w:sz w:val="22"/>
          <w:szCs w:val="22"/>
        </w:rPr>
        <w:t>February 2022</w:t>
      </w:r>
      <w:r w:rsidR="00851807" w:rsidRPr="006A380A">
        <w:rPr>
          <w:b/>
          <w:bCs/>
          <w:sz w:val="22"/>
          <w:szCs w:val="22"/>
        </w:rPr>
        <w:t>.</w:t>
      </w:r>
    </w:p>
    <w:p w14:paraId="488B2562" w14:textId="77777777" w:rsidR="00722880" w:rsidRDefault="00722880">
      <w:pPr>
        <w:rPr>
          <w:sz w:val="22"/>
          <w:szCs w:val="22"/>
        </w:rPr>
      </w:pPr>
    </w:p>
    <w:tbl>
      <w:tblPr>
        <w:tblW w:w="8360" w:type="dxa"/>
        <w:tblLook w:val="04A0" w:firstRow="1" w:lastRow="0" w:firstColumn="1" w:lastColumn="0" w:noHBand="0" w:noVBand="1"/>
      </w:tblPr>
      <w:tblGrid>
        <w:gridCol w:w="4700"/>
        <w:gridCol w:w="3660"/>
      </w:tblGrid>
      <w:tr w:rsidR="00FD257C" w:rsidRPr="00FD257C" w14:paraId="24AD5A60" w14:textId="77777777" w:rsidTr="00FD257C">
        <w:trPr>
          <w:trHeight w:val="290"/>
        </w:trPr>
        <w:tc>
          <w:tcPr>
            <w:tcW w:w="4700" w:type="dxa"/>
            <w:tcBorders>
              <w:top w:val="nil"/>
              <w:left w:val="nil"/>
              <w:bottom w:val="single" w:sz="4" w:space="0" w:color="auto"/>
              <w:right w:val="nil"/>
            </w:tcBorders>
            <w:shd w:val="clear" w:color="auto" w:fill="auto"/>
            <w:noWrap/>
            <w:vAlign w:val="bottom"/>
            <w:hideMark/>
          </w:tcPr>
          <w:p w14:paraId="56B2135D" w14:textId="77777777" w:rsidR="00FD257C" w:rsidRPr="00FD257C" w:rsidRDefault="00FD257C" w:rsidP="00FD257C">
            <w:pPr>
              <w:rPr>
                <w:rFonts w:ascii="Calibri" w:eastAsia="Times New Roman" w:hAnsi="Calibri" w:cs="Calibri"/>
                <w:b/>
                <w:bCs/>
                <w:noProof w:val="0"/>
                <w:color w:val="000000"/>
                <w:sz w:val="22"/>
                <w:szCs w:val="22"/>
                <w:lang w:val="en-US"/>
              </w:rPr>
            </w:pPr>
            <w:r w:rsidRPr="00FD257C">
              <w:rPr>
                <w:rFonts w:ascii="Calibri" w:eastAsia="Times New Roman" w:hAnsi="Calibri" w:cs="Calibri"/>
                <w:b/>
                <w:bCs/>
                <w:noProof w:val="0"/>
                <w:color w:val="000000"/>
                <w:sz w:val="22"/>
                <w:szCs w:val="22"/>
                <w:lang w:val="en-US"/>
              </w:rPr>
              <w:t>FORECAST METHOD</w:t>
            </w:r>
          </w:p>
        </w:tc>
        <w:tc>
          <w:tcPr>
            <w:tcW w:w="3660" w:type="dxa"/>
            <w:tcBorders>
              <w:top w:val="nil"/>
              <w:left w:val="nil"/>
              <w:bottom w:val="nil"/>
              <w:right w:val="nil"/>
            </w:tcBorders>
            <w:shd w:val="clear" w:color="auto" w:fill="auto"/>
            <w:noWrap/>
            <w:vAlign w:val="bottom"/>
            <w:hideMark/>
          </w:tcPr>
          <w:p w14:paraId="089DB174" w14:textId="77777777" w:rsidR="00FD257C" w:rsidRPr="00FD257C" w:rsidRDefault="00FD257C" w:rsidP="00FD257C">
            <w:pPr>
              <w:jc w:val="center"/>
              <w:rPr>
                <w:rFonts w:ascii="Calibri" w:eastAsia="Times New Roman" w:hAnsi="Calibri" w:cs="Calibri"/>
                <w:b/>
                <w:bCs/>
                <w:noProof w:val="0"/>
                <w:color w:val="000000"/>
                <w:sz w:val="22"/>
                <w:szCs w:val="22"/>
                <w:lang w:val="en-US"/>
              </w:rPr>
            </w:pPr>
            <w:r w:rsidRPr="00FD257C">
              <w:rPr>
                <w:rFonts w:ascii="Calibri" w:eastAsia="Times New Roman" w:hAnsi="Calibri" w:cs="Calibri"/>
                <w:b/>
                <w:bCs/>
                <w:noProof w:val="0"/>
                <w:color w:val="000000"/>
                <w:sz w:val="22"/>
                <w:szCs w:val="22"/>
                <w:lang w:val="en-US"/>
              </w:rPr>
              <w:t>FORECAST RESULTS</w:t>
            </w:r>
          </w:p>
        </w:tc>
      </w:tr>
      <w:tr w:rsidR="00FD257C" w:rsidRPr="00FD257C" w14:paraId="480B2262" w14:textId="77777777" w:rsidTr="00FD257C">
        <w:trPr>
          <w:trHeight w:val="68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2970E74C" w14:textId="77FE28BD" w:rsidR="00FD257C" w:rsidRPr="00496881" w:rsidRDefault="000D5C26" w:rsidP="00496881">
            <w:pPr>
              <w:pStyle w:val="ListParagraph"/>
              <w:numPr>
                <w:ilvl w:val="0"/>
                <w:numId w:val="12"/>
              </w:numPr>
              <w:rPr>
                <w:rFonts w:ascii="Calibri" w:eastAsia="Times New Roman" w:hAnsi="Calibri" w:cs="Calibri"/>
                <w:b/>
                <w:bCs/>
                <w:noProof w:val="0"/>
                <w:color w:val="000000"/>
                <w:sz w:val="22"/>
                <w:szCs w:val="22"/>
                <w:lang w:val="en-US"/>
              </w:rPr>
            </w:pPr>
            <w:r w:rsidRPr="00496881">
              <w:rPr>
                <w:rFonts w:ascii="Calibri" w:eastAsia="Times New Roman" w:hAnsi="Calibri" w:cs="Calibri"/>
                <w:b/>
                <w:bCs/>
                <w:noProof w:val="0"/>
                <w:color w:val="000000"/>
                <w:sz w:val="22"/>
                <w:szCs w:val="22"/>
                <w:lang w:val="en-US"/>
              </w:rPr>
              <w:t>3 – Month Moving Average</w:t>
            </w:r>
          </w:p>
        </w:tc>
        <w:tc>
          <w:tcPr>
            <w:tcW w:w="3660" w:type="dxa"/>
            <w:tcBorders>
              <w:top w:val="single" w:sz="4" w:space="0" w:color="auto"/>
              <w:left w:val="nil"/>
              <w:bottom w:val="single" w:sz="4" w:space="0" w:color="auto"/>
              <w:right w:val="single" w:sz="4" w:space="0" w:color="auto"/>
            </w:tcBorders>
            <w:shd w:val="clear" w:color="auto" w:fill="auto"/>
            <w:noWrap/>
            <w:vAlign w:val="bottom"/>
            <w:hideMark/>
          </w:tcPr>
          <w:p w14:paraId="6B6620F4" w14:textId="77777777" w:rsidR="00FD257C" w:rsidRPr="00FD257C" w:rsidRDefault="00FD257C" w:rsidP="00FD257C">
            <w:pPr>
              <w:rPr>
                <w:rFonts w:ascii="Calibri" w:eastAsia="Times New Roman" w:hAnsi="Calibri" w:cs="Calibri"/>
                <w:noProof w:val="0"/>
                <w:color w:val="000000"/>
                <w:sz w:val="22"/>
                <w:szCs w:val="22"/>
                <w:lang w:val="en-US"/>
              </w:rPr>
            </w:pPr>
            <w:r w:rsidRPr="00FD257C">
              <w:rPr>
                <w:rFonts w:ascii="Calibri" w:eastAsia="Times New Roman" w:hAnsi="Calibri" w:cs="Calibri"/>
                <w:noProof w:val="0"/>
                <w:color w:val="000000"/>
                <w:sz w:val="22"/>
                <w:szCs w:val="22"/>
                <w:lang w:val="en-US"/>
              </w:rPr>
              <w:t> </w:t>
            </w:r>
          </w:p>
        </w:tc>
      </w:tr>
      <w:tr w:rsidR="00FD257C" w:rsidRPr="00FD257C" w14:paraId="3E9A4C9E" w14:textId="77777777" w:rsidTr="00190BA7">
        <w:trPr>
          <w:trHeight w:val="68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6E32D93F" w14:textId="2A118981" w:rsidR="00FD257C" w:rsidRPr="00496881" w:rsidRDefault="000D5C26" w:rsidP="00496881">
            <w:pPr>
              <w:pStyle w:val="ListParagraph"/>
              <w:numPr>
                <w:ilvl w:val="0"/>
                <w:numId w:val="12"/>
              </w:numPr>
              <w:rPr>
                <w:rFonts w:ascii="Calibri" w:eastAsia="Times New Roman" w:hAnsi="Calibri" w:cs="Calibri"/>
                <w:b/>
                <w:bCs/>
                <w:noProof w:val="0"/>
                <w:color w:val="000000"/>
                <w:sz w:val="22"/>
                <w:szCs w:val="22"/>
                <w:lang w:val="en-US"/>
              </w:rPr>
            </w:pPr>
            <w:r w:rsidRPr="00496881">
              <w:rPr>
                <w:rFonts w:ascii="Calibri" w:eastAsia="Times New Roman" w:hAnsi="Calibri" w:cs="Calibri"/>
                <w:b/>
                <w:bCs/>
                <w:noProof w:val="0"/>
                <w:color w:val="000000"/>
                <w:sz w:val="22"/>
                <w:szCs w:val="22"/>
                <w:lang w:val="en-US"/>
              </w:rPr>
              <w:t>3-Month Weighted Moving Average</w:t>
            </w:r>
          </w:p>
        </w:tc>
        <w:tc>
          <w:tcPr>
            <w:tcW w:w="3660" w:type="dxa"/>
            <w:tcBorders>
              <w:top w:val="nil"/>
              <w:left w:val="nil"/>
              <w:bottom w:val="single" w:sz="4" w:space="0" w:color="auto"/>
              <w:right w:val="single" w:sz="4" w:space="0" w:color="auto"/>
            </w:tcBorders>
            <w:shd w:val="clear" w:color="auto" w:fill="auto"/>
            <w:noWrap/>
            <w:vAlign w:val="bottom"/>
            <w:hideMark/>
          </w:tcPr>
          <w:p w14:paraId="2FC54950" w14:textId="77777777" w:rsidR="00FD257C" w:rsidRPr="00FD257C" w:rsidRDefault="00FD257C" w:rsidP="00FD257C">
            <w:pPr>
              <w:rPr>
                <w:rFonts w:ascii="Calibri" w:eastAsia="Times New Roman" w:hAnsi="Calibri" w:cs="Calibri"/>
                <w:noProof w:val="0"/>
                <w:color w:val="000000"/>
                <w:sz w:val="22"/>
                <w:szCs w:val="22"/>
                <w:lang w:val="en-US"/>
              </w:rPr>
            </w:pPr>
            <w:r w:rsidRPr="00FD257C">
              <w:rPr>
                <w:rFonts w:ascii="Calibri" w:eastAsia="Times New Roman" w:hAnsi="Calibri" w:cs="Calibri"/>
                <w:noProof w:val="0"/>
                <w:color w:val="000000"/>
                <w:sz w:val="22"/>
                <w:szCs w:val="22"/>
                <w:lang w:val="en-US"/>
              </w:rPr>
              <w:t> </w:t>
            </w:r>
          </w:p>
        </w:tc>
      </w:tr>
      <w:tr w:rsidR="00FD257C" w:rsidRPr="00FD257C" w14:paraId="199295C0" w14:textId="77777777" w:rsidTr="00190BA7">
        <w:trPr>
          <w:trHeight w:val="680"/>
        </w:trPr>
        <w:tc>
          <w:tcPr>
            <w:tcW w:w="4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7A18F9" w14:textId="2C8ABEAA" w:rsidR="00FD257C" w:rsidRPr="00496881" w:rsidRDefault="000D5C26" w:rsidP="00496881">
            <w:pPr>
              <w:pStyle w:val="ListParagraph"/>
              <w:numPr>
                <w:ilvl w:val="0"/>
                <w:numId w:val="12"/>
              </w:numPr>
              <w:rPr>
                <w:rFonts w:ascii="Calibri" w:eastAsia="Times New Roman" w:hAnsi="Calibri" w:cs="Calibri"/>
                <w:b/>
                <w:bCs/>
                <w:noProof w:val="0"/>
                <w:color w:val="000000"/>
                <w:sz w:val="22"/>
                <w:szCs w:val="22"/>
                <w:lang w:val="en-US"/>
              </w:rPr>
            </w:pPr>
            <w:r w:rsidRPr="00496881">
              <w:rPr>
                <w:rFonts w:ascii="Calibri" w:eastAsia="Times New Roman" w:hAnsi="Calibri" w:cs="Calibri"/>
                <w:b/>
                <w:bCs/>
                <w:noProof w:val="0"/>
                <w:color w:val="000000"/>
                <w:sz w:val="22"/>
                <w:szCs w:val="22"/>
                <w:lang w:val="en-US"/>
              </w:rPr>
              <w:t>Exponential Smoothing</w:t>
            </w:r>
          </w:p>
        </w:tc>
        <w:tc>
          <w:tcPr>
            <w:tcW w:w="3660" w:type="dxa"/>
            <w:tcBorders>
              <w:top w:val="nil"/>
              <w:left w:val="nil"/>
              <w:bottom w:val="single" w:sz="4" w:space="0" w:color="auto"/>
              <w:right w:val="single" w:sz="4" w:space="0" w:color="auto"/>
            </w:tcBorders>
            <w:shd w:val="clear" w:color="auto" w:fill="auto"/>
            <w:noWrap/>
            <w:vAlign w:val="bottom"/>
            <w:hideMark/>
          </w:tcPr>
          <w:p w14:paraId="271CDE8D" w14:textId="77777777" w:rsidR="00FD257C" w:rsidRPr="00FD257C" w:rsidRDefault="00FD257C" w:rsidP="00FD257C">
            <w:pPr>
              <w:rPr>
                <w:rFonts w:ascii="Calibri" w:eastAsia="Times New Roman" w:hAnsi="Calibri" w:cs="Calibri"/>
                <w:noProof w:val="0"/>
                <w:color w:val="000000"/>
                <w:sz w:val="22"/>
                <w:szCs w:val="22"/>
                <w:lang w:val="en-US"/>
              </w:rPr>
            </w:pPr>
            <w:r w:rsidRPr="00FD257C">
              <w:rPr>
                <w:rFonts w:ascii="Calibri" w:eastAsia="Times New Roman" w:hAnsi="Calibri" w:cs="Calibri"/>
                <w:noProof w:val="0"/>
                <w:color w:val="000000"/>
                <w:sz w:val="22"/>
                <w:szCs w:val="22"/>
                <w:lang w:val="en-US"/>
              </w:rPr>
              <w:t> </w:t>
            </w:r>
          </w:p>
        </w:tc>
      </w:tr>
    </w:tbl>
    <w:p w14:paraId="69E461F0" w14:textId="77777777" w:rsidR="008721B4" w:rsidRDefault="008721B4">
      <w:pPr>
        <w:rPr>
          <w:b/>
          <w:sz w:val="22"/>
          <w:szCs w:val="22"/>
        </w:rPr>
      </w:pPr>
    </w:p>
    <w:p w14:paraId="37DF775B" w14:textId="6D51CF38" w:rsidR="005E28C2" w:rsidRPr="00340D4F" w:rsidRDefault="00E37CFB">
      <w:pPr>
        <w:rPr>
          <w:b/>
          <w:sz w:val="22"/>
          <w:szCs w:val="22"/>
          <w:u w:val="single"/>
        </w:rPr>
      </w:pPr>
      <w:r w:rsidRPr="00340D4F">
        <w:rPr>
          <w:b/>
          <w:sz w:val="22"/>
          <w:szCs w:val="22"/>
          <w:u w:val="single"/>
        </w:rPr>
        <w:t>PART II</w:t>
      </w:r>
      <w:r w:rsidR="00340D4F" w:rsidRPr="00340D4F">
        <w:rPr>
          <w:b/>
          <w:sz w:val="22"/>
          <w:szCs w:val="22"/>
          <w:u w:val="single"/>
        </w:rPr>
        <w:t>I</w:t>
      </w:r>
      <w:r w:rsidR="00EB78F5" w:rsidRPr="00340D4F">
        <w:rPr>
          <w:b/>
          <w:sz w:val="22"/>
          <w:szCs w:val="22"/>
          <w:u w:val="single"/>
        </w:rPr>
        <w:t xml:space="preserve"> ERROR ANALYSIS</w:t>
      </w:r>
      <w:r w:rsidR="009014E4" w:rsidRPr="00340D4F">
        <w:rPr>
          <w:b/>
          <w:sz w:val="22"/>
          <w:szCs w:val="22"/>
          <w:u w:val="single"/>
        </w:rPr>
        <w:t xml:space="preserve"> (1</w:t>
      </w:r>
      <w:r w:rsidR="00540521">
        <w:rPr>
          <w:b/>
          <w:sz w:val="22"/>
          <w:szCs w:val="22"/>
          <w:u w:val="single"/>
        </w:rPr>
        <w:t>1</w:t>
      </w:r>
      <w:r w:rsidR="009E492D" w:rsidRPr="00340D4F">
        <w:rPr>
          <w:b/>
          <w:sz w:val="22"/>
          <w:szCs w:val="22"/>
          <w:u w:val="single"/>
        </w:rPr>
        <w:t xml:space="preserve"> MARKS)</w:t>
      </w:r>
    </w:p>
    <w:p w14:paraId="05E56AC3" w14:textId="77777777" w:rsidR="004815A8" w:rsidRDefault="004815A8">
      <w:pPr>
        <w:rPr>
          <w:b/>
          <w:sz w:val="22"/>
          <w:szCs w:val="22"/>
        </w:rPr>
      </w:pPr>
    </w:p>
    <w:p w14:paraId="08507DE6" w14:textId="27AED5A7" w:rsidR="00350C74" w:rsidRPr="009A096A" w:rsidRDefault="003026EC">
      <w:pPr>
        <w:rPr>
          <w:b/>
          <w:bCs/>
          <w:sz w:val="22"/>
          <w:szCs w:val="22"/>
        </w:rPr>
      </w:pPr>
      <w:r w:rsidRPr="003026EC">
        <w:rPr>
          <w:sz w:val="22"/>
          <w:szCs w:val="22"/>
        </w:rPr>
        <w:t xml:space="preserve">Prepare a comparison summary of </w:t>
      </w:r>
      <w:r w:rsidR="00B0547D">
        <w:rPr>
          <w:sz w:val="22"/>
          <w:szCs w:val="22"/>
        </w:rPr>
        <w:t xml:space="preserve">the </w:t>
      </w:r>
      <w:r w:rsidRPr="003026EC">
        <w:rPr>
          <w:sz w:val="22"/>
          <w:szCs w:val="22"/>
        </w:rPr>
        <w:t>error</w:t>
      </w:r>
      <w:r>
        <w:rPr>
          <w:sz w:val="22"/>
          <w:szCs w:val="22"/>
        </w:rPr>
        <w:t>s</w:t>
      </w:r>
      <w:r w:rsidRPr="003026EC">
        <w:rPr>
          <w:sz w:val="22"/>
          <w:szCs w:val="22"/>
        </w:rPr>
        <w:t xml:space="preserve"> by filling in the appropriate </w:t>
      </w:r>
      <w:r>
        <w:rPr>
          <w:sz w:val="22"/>
          <w:szCs w:val="22"/>
        </w:rPr>
        <w:t>spaces below</w:t>
      </w:r>
      <w:r w:rsidRPr="003026EC">
        <w:rPr>
          <w:sz w:val="22"/>
          <w:szCs w:val="22"/>
        </w:rPr>
        <w:t xml:space="preserve"> for each forecasting model</w:t>
      </w:r>
      <w:r w:rsidR="00B0547D">
        <w:rPr>
          <w:sz w:val="22"/>
          <w:szCs w:val="22"/>
        </w:rPr>
        <w:t xml:space="preserve"> with your error data from </w:t>
      </w:r>
      <w:r w:rsidR="00D04CAD">
        <w:rPr>
          <w:sz w:val="22"/>
          <w:szCs w:val="22"/>
        </w:rPr>
        <w:t xml:space="preserve">the Excel file. </w:t>
      </w:r>
      <w:r w:rsidR="004E05E8" w:rsidRPr="009A096A">
        <w:rPr>
          <w:b/>
          <w:bCs/>
          <w:sz w:val="22"/>
          <w:szCs w:val="22"/>
        </w:rPr>
        <w:t>The MAD, MSE, MAPE for the first two forecasting models have been provided.</w:t>
      </w:r>
    </w:p>
    <w:p w14:paraId="27822C8A" w14:textId="47F3639A" w:rsidR="004A23CC" w:rsidRDefault="004A23CC">
      <w:pPr>
        <w:rPr>
          <w:sz w:val="22"/>
          <w:szCs w:val="22"/>
        </w:rPr>
      </w:pPr>
    </w:p>
    <w:p w14:paraId="5F40F0FF" w14:textId="1D46136F" w:rsidR="004A23CC" w:rsidRPr="00E462A7" w:rsidRDefault="004A23CC">
      <w:pPr>
        <w:rPr>
          <w:b/>
          <w:bCs/>
          <w:sz w:val="22"/>
          <w:szCs w:val="22"/>
        </w:rPr>
      </w:pPr>
      <w:r w:rsidRPr="00E462A7">
        <w:rPr>
          <w:b/>
          <w:bCs/>
          <w:sz w:val="22"/>
          <w:szCs w:val="22"/>
        </w:rPr>
        <w:t>Note: For the Exponential Smoothing Model</w:t>
      </w:r>
      <w:r w:rsidR="00E462A7" w:rsidRPr="00E462A7">
        <w:rPr>
          <w:b/>
          <w:bCs/>
          <w:sz w:val="22"/>
          <w:szCs w:val="22"/>
        </w:rPr>
        <w:t>, Use the Forecasts you calculated in PART II to calculate the MAD, MSE, and MAPE.</w:t>
      </w:r>
      <w:r w:rsidR="003B5D76">
        <w:rPr>
          <w:b/>
          <w:bCs/>
          <w:sz w:val="22"/>
          <w:szCs w:val="22"/>
        </w:rPr>
        <w:t xml:space="preserve"> </w:t>
      </w:r>
    </w:p>
    <w:p w14:paraId="19B0F22F" w14:textId="77777777" w:rsidR="00E462A7" w:rsidRDefault="00E462A7">
      <w:pPr>
        <w:rPr>
          <w:b/>
          <w:sz w:val="22"/>
          <w:szCs w:val="22"/>
        </w:rPr>
      </w:pPr>
    </w:p>
    <w:tbl>
      <w:tblPr>
        <w:tblW w:w="11220" w:type="dxa"/>
        <w:tblLook w:val="04A0" w:firstRow="1" w:lastRow="0" w:firstColumn="1" w:lastColumn="0" w:noHBand="0" w:noVBand="1"/>
      </w:tblPr>
      <w:tblGrid>
        <w:gridCol w:w="6764"/>
        <w:gridCol w:w="1285"/>
        <w:gridCol w:w="300"/>
        <w:gridCol w:w="660"/>
        <w:gridCol w:w="600"/>
        <w:gridCol w:w="1260"/>
        <w:gridCol w:w="60"/>
        <w:gridCol w:w="209"/>
        <w:gridCol w:w="60"/>
        <w:gridCol w:w="960"/>
        <w:gridCol w:w="240"/>
        <w:gridCol w:w="2565"/>
        <w:gridCol w:w="115"/>
      </w:tblGrid>
      <w:tr w:rsidR="00287141" w:rsidRPr="00350C74" w14:paraId="00752F2C" w14:textId="77777777" w:rsidTr="00287141">
        <w:trPr>
          <w:gridAfter w:val="1"/>
          <w:wAfter w:w="115" w:type="dxa"/>
          <w:trHeight w:val="290"/>
        </w:trPr>
        <w:tc>
          <w:tcPr>
            <w:tcW w:w="3500" w:type="dxa"/>
            <w:gridSpan w:val="2"/>
            <w:tcBorders>
              <w:top w:val="nil"/>
              <w:left w:val="nil"/>
              <w:bottom w:val="nil"/>
              <w:right w:val="nil"/>
            </w:tcBorders>
            <w:shd w:val="clear" w:color="auto" w:fill="auto"/>
            <w:noWrap/>
            <w:vAlign w:val="bottom"/>
          </w:tcPr>
          <w:tbl>
            <w:tblPr>
              <w:tblW w:w="7833" w:type="dxa"/>
              <w:tblLook w:val="04A0" w:firstRow="1" w:lastRow="0" w:firstColumn="1" w:lastColumn="0" w:noHBand="0" w:noVBand="1"/>
            </w:tblPr>
            <w:tblGrid>
              <w:gridCol w:w="3864"/>
              <w:gridCol w:w="1276"/>
              <w:gridCol w:w="1418"/>
              <w:gridCol w:w="1275"/>
            </w:tblGrid>
            <w:tr w:rsidR="00542448" w:rsidRPr="00287141" w14:paraId="2752081E" w14:textId="77777777" w:rsidTr="00D04CAD">
              <w:trPr>
                <w:trHeight w:val="330"/>
              </w:trPr>
              <w:tc>
                <w:tcPr>
                  <w:tcW w:w="3864" w:type="dxa"/>
                  <w:tcBorders>
                    <w:top w:val="nil"/>
                    <w:left w:val="nil"/>
                    <w:bottom w:val="single" w:sz="4" w:space="0" w:color="auto"/>
                    <w:right w:val="nil"/>
                  </w:tcBorders>
                  <w:shd w:val="clear" w:color="auto" w:fill="auto"/>
                  <w:noWrap/>
                  <w:vAlign w:val="bottom"/>
                  <w:hideMark/>
                </w:tcPr>
                <w:p w14:paraId="31580048" w14:textId="77777777" w:rsidR="00542448" w:rsidRPr="00287141" w:rsidRDefault="00542448" w:rsidP="00287141">
                  <w:pPr>
                    <w:rPr>
                      <w:rFonts w:ascii="Calibri" w:eastAsia="Times New Roman" w:hAnsi="Calibri" w:cs="Calibri"/>
                      <w:b/>
                      <w:bCs/>
                      <w:noProof w:val="0"/>
                      <w:color w:val="000000"/>
                      <w:sz w:val="22"/>
                      <w:szCs w:val="22"/>
                      <w:lang w:val="en-US"/>
                    </w:rPr>
                  </w:pPr>
                  <w:r w:rsidRPr="00287141">
                    <w:rPr>
                      <w:rFonts w:ascii="Calibri" w:eastAsia="Times New Roman" w:hAnsi="Calibri" w:cs="Calibri"/>
                      <w:b/>
                      <w:bCs/>
                      <w:noProof w:val="0"/>
                      <w:color w:val="000000"/>
                      <w:sz w:val="22"/>
                      <w:szCs w:val="22"/>
                      <w:lang w:val="en-US"/>
                    </w:rPr>
                    <w:t>FORECAST METHOD</w:t>
                  </w:r>
                </w:p>
              </w:tc>
              <w:tc>
                <w:tcPr>
                  <w:tcW w:w="1276" w:type="dxa"/>
                  <w:tcBorders>
                    <w:top w:val="nil"/>
                    <w:left w:val="nil"/>
                    <w:bottom w:val="nil"/>
                    <w:right w:val="nil"/>
                  </w:tcBorders>
                  <w:shd w:val="clear" w:color="auto" w:fill="auto"/>
                  <w:noWrap/>
                  <w:vAlign w:val="bottom"/>
                  <w:hideMark/>
                </w:tcPr>
                <w:p w14:paraId="180FA9C4" w14:textId="77777777" w:rsidR="00542448" w:rsidRPr="00287141" w:rsidRDefault="00542448" w:rsidP="00287141">
                  <w:pPr>
                    <w:jc w:val="center"/>
                    <w:rPr>
                      <w:rFonts w:ascii="Calibri" w:eastAsia="Times New Roman" w:hAnsi="Calibri" w:cs="Calibri"/>
                      <w:b/>
                      <w:bCs/>
                      <w:noProof w:val="0"/>
                      <w:color w:val="000000"/>
                      <w:sz w:val="22"/>
                      <w:szCs w:val="22"/>
                      <w:lang w:val="en-US"/>
                    </w:rPr>
                  </w:pPr>
                  <w:r w:rsidRPr="00190BA7">
                    <w:rPr>
                      <w:rFonts w:ascii="Calibri" w:eastAsia="Times New Roman" w:hAnsi="Calibri" w:cs="Calibri"/>
                      <w:b/>
                      <w:bCs/>
                      <w:noProof w:val="0"/>
                      <w:sz w:val="22"/>
                      <w:szCs w:val="22"/>
                      <w:lang w:val="en-US"/>
                    </w:rPr>
                    <w:t>MAD</w:t>
                  </w:r>
                </w:p>
              </w:tc>
              <w:tc>
                <w:tcPr>
                  <w:tcW w:w="1418" w:type="dxa"/>
                  <w:tcBorders>
                    <w:top w:val="nil"/>
                    <w:left w:val="nil"/>
                    <w:bottom w:val="nil"/>
                    <w:right w:val="nil"/>
                  </w:tcBorders>
                  <w:shd w:val="clear" w:color="auto" w:fill="auto"/>
                  <w:noWrap/>
                  <w:vAlign w:val="bottom"/>
                  <w:hideMark/>
                </w:tcPr>
                <w:p w14:paraId="2BF0955A" w14:textId="77777777" w:rsidR="00542448" w:rsidRPr="00287141" w:rsidRDefault="00542448" w:rsidP="00287141">
                  <w:pPr>
                    <w:jc w:val="center"/>
                    <w:rPr>
                      <w:rFonts w:ascii="Calibri" w:eastAsia="Times New Roman" w:hAnsi="Calibri" w:cs="Calibri"/>
                      <w:b/>
                      <w:bCs/>
                      <w:noProof w:val="0"/>
                      <w:color w:val="000000"/>
                      <w:sz w:val="22"/>
                      <w:szCs w:val="22"/>
                      <w:lang w:val="en-US"/>
                    </w:rPr>
                  </w:pPr>
                  <w:r w:rsidRPr="00287141">
                    <w:rPr>
                      <w:rFonts w:ascii="Calibri" w:eastAsia="Times New Roman" w:hAnsi="Calibri" w:cs="Calibri"/>
                      <w:b/>
                      <w:bCs/>
                      <w:noProof w:val="0"/>
                      <w:color w:val="000000"/>
                      <w:sz w:val="22"/>
                      <w:szCs w:val="22"/>
                      <w:lang w:val="en-US"/>
                    </w:rPr>
                    <w:t>MSE</w:t>
                  </w:r>
                </w:p>
              </w:tc>
              <w:tc>
                <w:tcPr>
                  <w:tcW w:w="1275" w:type="dxa"/>
                  <w:tcBorders>
                    <w:top w:val="nil"/>
                    <w:left w:val="nil"/>
                    <w:bottom w:val="nil"/>
                    <w:right w:val="nil"/>
                  </w:tcBorders>
                  <w:shd w:val="clear" w:color="auto" w:fill="auto"/>
                  <w:noWrap/>
                  <w:vAlign w:val="bottom"/>
                  <w:hideMark/>
                </w:tcPr>
                <w:p w14:paraId="479E6CAB" w14:textId="77777777" w:rsidR="00542448" w:rsidRPr="00287141" w:rsidRDefault="00542448" w:rsidP="00287141">
                  <w:pPr>
                    <w:jc w:val="center"/>
                    <w:rPr>
                      <w:rFonts w:ascii="Calibri" w:eastAsia="Times New Roman" w:hAnsi="Calibri" w:cs="Calibri"/>
                      <w:b/>
                      <w:bCs/>
                      <w:noProof w:val="0"/>
                      <w:color w:val="000000"/>
                      <w:sz w:val="22"/>
                      <w:szCs w:val="22"/>
                      <w:lang w:val="en-US"/>
                    </w:rPr>
                  </w:pPr>
                  <w:r w:rsidRPr="00287141">
                    <w:rPr>
                      <w:rFonts w:ascii="Calibri" w:eastAsia="Times New Roman" w:hAnsi="Calibri" w:cs="Calibri"/>
                      <w:b/>
                      <w:bCs/>
                      <w:noProof w:val="0"/>
                      <w:color w:val="000000"/>
                      <w:sz w:val="22"/>
                      <w:szCs w:val="22"/>
                      <w:lang w:val="en-US"/>
                    </w:rPr>
                    <w:t>MAPE</w:t>
                  </w:r>
                </w:p>
              </w:tc>
            </w:tr>
            <w:tr w:rsidR="00542448" w:rsidRPr="00287141" w14:paraId="6D378223" w14:textId="77777777" w:rsidTr="00D04CAD">
              <w:trPr>
                <w:trHeight w:val="530"/>
              </w:trPr>
              <w:tc>
                <w:tcPr>
                  <w:tcW w:w="3864" w:type="dxa"/>
                  <w:tcBorders>
                    <w:top w:val="nil"/>
                    <w:left w:val="single" w:sz="4" w:space="0" w:color="auto"/>
                    <w:bottom w:val="single" w:sz="4" w:space="0" w:color="auto"/>
                    <w:right w:val="single" w:sz="4" w:space="0" w:color="auto"/>
                  </w:tcBorders>
                  <w:shd w:val="clear" w:color="auto" w:fill="auto"/>
                  <w:noWrap/>
                  <w:vAlign w:val="bottom"/>
                </w:tcPr>
                <w:p w14:paraId="110E3547" w14:textId="369F0CE6" w:rsidR="00542448" w:rsidRPr="00287141" w:rsidRDefault="00D04CAD" w:rsidP="00287141">
                  <w:pPr>
                    <w:rPr>
                      <w:rFonts w:ascii="Calibri" w:eastAsia="Times New Roman" w:hAnsi="Calibri" w:cs="Calibri"/>
                      <w:b/>
                      <w:bCs/>
                      <w:noProof w:val="0"/>
                      <w:color w:val="000000"/>
                      <w:sz w:val="22"/>
                      <w:szCs w:val="22"/>
                      <w:lang w:val="en-US"/>
                    </w:rPr>
                  </w:pPr>
                  <w:r>
                    <w:rPr>
                      <w:rFonts w:ascii="Calibri" w:eastAsia="Times New Roman" w:hAnsi="Calibri" w:cs="Calibri"/>
                      <w:b/>
                      <w:bCs/>
                      <w:noProof w:val="0"/>
                      <w:color w:val="000000"/>
                      <w:sz w:val="22"/>
                      <w:szCs w:val="22"/>
                      <w:lang w:val="en-US"/>
                    </w:rPr>
                    <w:t>3 Month Moving Average</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691E981E" w14:textId="25C1AE57" w:rsidR="00542448" w:rsidRPr="00287141" w:rsidRDefault="00841798" w:rsidP="00287141">
                  <w:pPr>
                    <w:rPr>
                      <w:rFonts w:ascii="Calibri" w:eastAsia="Times New Roman" w:hAnsi="Calibri" w:cs="Calibri"/>
                      <w:noProof w:val="0"/>
                      <w:color w:val="000000"/>
                      <w:sz w:val="22"/>
                      <w:szCs w:val="22"/>
                      <w:lang w:val="en-US"/>
                    </w:rPr>
                  </w:pPr>
                  <w:r>
                    <w:rPr>
                      <w:rFonts w:ascii="Calibri" w:eastAsia="Times New Roman" w:hAnsi="Calibri" w:cs="Calibri"/>
                      <w:noProof w:val="0"/>
                      <w:color w:val="000000"/>
                      <w:sz w:val="22"/>
                      <w:szCs w:val="22"/>
                      <w:lang w:val="en-US"/>
                    </w:rPr>
                    <w:t>3,603</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5BEA0FF" w14:textId="20D58840" w:rsidR="00542448" w:rsidRPr="00287141" w:rsidRDefault="004D1CE1" w:rsidP="00190BA7">
                  <w:pPr>
                    <w:rPr>
                      <w:rFonts w:ascii="Calibri" w:eastAsia="Times New Roman" w:hAnsi="Calibri" w:cs="Calibri"/>
                      <w:noProof w:val="0"/>
                      <w:color w:val="000000"/>
                      <w:sz w:val="22"/>
                      <w:szCs w:val="22"/>
                      <w:lang w:val="en-US"/>
                    </w:rPr>
                  </w:pPr>
                  <w:r>
                    <w:rPr>
                      <w:rFonts w:ascii="Calibri" w:eastAsia="Times New Roman" w:hAnsi="Calibri" w:cs="Calibri"/>
                      <w:noProof w:val="0"/>
                      <w:color w:val="000000"/>
                      <w:sz w:val="22"/>
                      <w:szCs w:val="22"/>
                      <w:lang w:val="en-US"/>
                    </w:rPr>
                    <w:t>20,603,222</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0D333846" w14:textId="3227EA36" w:rsidR="00542448" w:rsidRPr="00287141" w:rsidRDefault="004D1CE1" w:rsidP="00287141">
                  <w:pPr>
                    <w:rPr>
                      <w:rFonts w:ascii="Calibri" w:eastAsia="Times New Roman" w:hAnsi="Calibri" w:cs="Calibri"/>
                      <w:noProof w:val="0"/>
                      <w:color w:val="000000"/>
                      <w:sz w:val="22"/>
                      <w:szCs w:val="22"/>
                      <w:lang w:val="en-US"/>
                    </w:rPr>
                  </w:pPr>
                  <w:r>
                    <w:rPr>
                      <w:rFonts w:ascii="Calibri" w:eastAsia="Times New Roman" w:hAnsi="Calibri" w:cs="Calibri"/>
                      <w:noProof w:val="0"/>
                      <w:color w:val="000000"/>
                      <w:sz w:val="22"/>
                      <w:szCs w:val="22"/>
                      <w:lang w:val="en-US"/>
                    </w:rPr>
                    <w:t>0.90%</w:t>
                  </w:r>
                </w:p>
              </w:tc>
            </w:tr>
            <w:tr w:rsidR="00D04CAD" w:rsidRPr="00287141" w14:paraId="00DB12F6" w14:textId="77777777" w:rsidTr="00D04CAD">
              <w:trPr>
                <w:trHeight w:val="530"/>
              </w:trPr>
              <w:tc>
                <w:tcPr>
                  <w:tcW w:w="3864" w:type="dxa"/>
                  <w:tcBorders>
                    <w:top w:val="nil"/>
                    <w:left w:val="single" w:sz="4" w:space="0" w:color="auto"/>
                    <w:bottom w:val="single" w:sz="4" w:space="0" w:color="auto"/>
                    <w:right w:val="single" w:sz="4" w:space="0" w:color="auto"/>
                  </w:tcBorders>
                  <w:shd w:val="clear" w:color="auto" w:fill="auto"/>
                  <w:noWrap/>
                  <w:vAlign w:val="bottom"/>
                </w:tcPr>
                <w:p w14:paraId="05886870" w14:textId="56229062" w:rsidR="00D04CAD" w:rsidRPr="00287141" w:rsidRDefault="00D04CAD" w:rsidP="00D04CAD">
                  <w:pPr>
                    <w:rPr>
                      <w:rFonts w:ascii="Calibri" w:eastAsia="Times New Roman" w:hAnsi="Calibri" w:cs="Calibri"/>
                      <w:b/>
                      <w:bCs/>
                      <w:noProof w:val="0"/>
                      <w:color w:val="000000"/>
                      <w:sz w:val="22"/>
                      <w:szCs w:val="22"/>
                      <w:lang w:val="en-US"/>
                    </w:rPr>
                  </w:pPr>
                  <w:r>
                    <w:rPr>
                      <w:rFonts w:ascii="Calibri" w:eastAsia="Times New Roman" w:hAnsi="Calibri" w:cs="Calibri"/>
                      <w:b/>
                      <w:bCs/>
                      <w:noProof w:val="0"/>
                      <w:color w:val="000000"/>
                      <w:sz w:val="22"/>
                      <w:szCs w:val="22"/>
                      <w:lang w:val="en-US"/>
                    </w:rPr>
                    <w:t>3 Month Weighted Moving Average</w:t>
                  </w:r>
                </w:p>
              </w:tc>
              <w:tc>
                <w:tcPr>
                  <w:tcW w:w="1276" w:type="dxa"/>
                  <w:tcBorders>
                    <w:top w:val="nil"/>
                    <w:left w:val="nil"/>
                    <w:bottom w:val="single" w:sz="4" w:space="0" w:color="auto"/>
                    <w:right w:val="single" w:sz="4" w:space="0" w:color="auto"/>
                  </w:tcBorders>
                  <w:shd w:val="clear" w:color="auto" w:fill="auto"/>
                  <w:noWrap/>
                  <w:vAlign w:val="bottom"/>
                  <w:hideMark/>
                </w:tcPr>
                <w:p w14:paraId="5D1B3D91" w14:textId="2528D68F" w:rsidR="00D04CAD" w:rsidRPr="00287141" w:rsidRDefault="00745438" w:rsidP="00D04CAD">
                  <w:pPr>
                    <w:rPr>
                      <w:rFonts w:ascii="Calibri" w:eastAsia="Times New Roman" w:hAnsi="Calibri" w:cs="Calibri"/>
                      <w:noProof w:val="0"/>
                      <w:color w:val="000000"/>
                      <w:sz w:val="22"/>
                      <w:szCs w:val="22"/>
                      <w:lang w:val="en-US"/>
                    </w:rPr>
                  </w:pPr>
                  <w:r>
                    <w:rPr>
                      <w:rFonts w:ascii="Calibri" w:eastAsia="Times New Roman" w:hAnsi="Calibri" w:cs="Calibri"/>
                      <w:noProof w:val="0"/>
                      <w:color w:val="000000"/>
                      <w:sz w:val="22"/>
                      <w:szCs w:val="22"/>
                      <w:lang w:val="en-US"/>
                    </w:rPr>
                    <w:t>2,976</w:t>
                  </w:r>
                </w:p>
              </w:tc>
              <w:tc>
                <w:tcPr>
                  <w:tcW w:w="1418" w:type="dxa"/>
                  <w:tcBorders>
                    <w:top w:val="nil"/>
                    <w:left w:val="nil"/>
                    <w:bottom w:val="single" w:sz="4" w:space="0" w:color="auto"/>
                    <w:right w:val="single" w:sz="4" w:space="0" w:color="auto"/>
                  </w:tcBorders>
                  <w:shd w:val="clear" w:color="auto" w:fill="auto"/>
                  <w:noWrap/>
                  <w:vAlign w:val="bottom"/>
                  <w:hideMark/>
                </w:tcPr>
                <w:p w14:paraId="7915DC4F" w14:textId="224BF954" w:rsidR="00D04CAD" w:rsidRPr="00287141" w:rsidRDefault="00745438" w:rsidP="00D04CAD">
                  <w:pPr>
                    <w:rPr>
                      <w:rFonts w:ascii="Calibri" w:eastAsia="Times New Roman" w:hAnsi="Calibri" w:cs="Calibri"/>
                      <w:noProof w:val="0"/>
                      <w:color w:val="000000"/>
                      <w:sz w:val="22"/>
                      <w:szCs w:val="22"/>
                      <w:lang w:val="en-US"/>
                    </w:rPr>
                  </w:pPr>
                  <w:r>
                    <w:rPr>
                      <w:rFonts w:ascii="Calibri" w:eastAsia="Times New Roman" w:hAnsi="Calibri" w:cs="Calibri"/>
                      <w:noProof w:val="0"/>
                      <w:color w:val="000000"/>
                      <w:sz w:val="22"/>
                      <w:szCs w:val="22"/>
                      <w:lang w:val="en-US"/>
                    </w:rPr>
                    <w:t>13,</w:t>
                  </w:r>
                  <w:r w:rsidR="00482E39">
                    <w:rPr>
                      <w:rFonts w:ascii="Calibri" w:eastAsia="Times New Roman" w:hAnsi="Calibri" w:cs="Calibri"/>
                      <w:noProof w:val="0"/>
                      <w:color w:val="000000"/>
                      <w:sz w:val="22"/>
                      <w:szCs w:val="22"/>
                      <w:lang w:val="en-US"/>
                    </w:rPr>
                    <w:t>487,700</w:t>
                  </w:r>
                </w:p>
              </w:tc>
              <w:tc>
                <w:tcPr>
                  <w:tcW w:w="1275" w:type="dxa"/>
                  <w:tcBorders>
                    <w:top w:val="nil"/>
                    <w:left w:val="nil"/>
                    <w:bottom w:val="single" w:sz="4" w:space="0" w:color="auto"/>
                    <w:right w:val="single" w:sz="4" w:space="0" w:color="auto"/>
                  </w:tcBorders>
                  <w:shd w:val="clear" w:color="auto" w:fill="auto"/>
                  <w:noWrap/>
                  <w:vAlign w:val="bottom"/>
                  <w:hideMark/>
                </w:tcPr>
                <w:p w14:paraId="56B1AD79" w14:textId="030C8169" w:rsidR="00D04CAD" w:rsidRPr="00287141" w:rsidRDefault="00D04CAD" w:rsidP="00D04CAD">
                  <w:pPr>
                    <w:rPr>
                      <w:rFonts w:ascii="Calibri" w:eastAsia="Times New Roman" w:hAnsi="Calibri" w:cs="Calibri"/>
                      <w:noProof w:val="0"/>
                      <w:color w:val="000000"/>
                      <w:sz w:val="22"/>
                      <w:szCs w:val="22"/>
                      <w:lang w:val="en-US"/>
                    </w:rPr>
                  </w:pPr>
                  <w:r w:rsidRPr="00287141">
                    <w:rPr>
                      <w:rFonts w:ascii="Calibri" w:eastAsia="Times New Roman" w:hAnsi="Calibri" w:cs="Calibri"/>
                      <w:noProof w:val="0"/>
                      <w:color w:val="000000"/>
                      <w:sz w:val="22"/>
                      <w:szCs w:val="22"/>
                      <w:lang w:val="en-US"/>
                    </w:rPr>
                    <w:t> </w:t>
                  </w:r>
                  <w:r w:rsidR="000F4FCF">
                    <w:rPr>
                      <w:rFonts w:ascii="Calibri" w:eastAsia="Times New Roman" w:hAnsi="Calibri" w:cs="Calibri"/>
                      <w:noProof w:val="0"/>
                      <w:color w:val="000000"/>
                      <w:sz w:val="22"/>
                      <w:szCs w:val="22"/>
                      <w:lang w:val="en-US"/>
                    </w:rPr>
                    <w:t>0.7</w:t>
                  </w:r>
                  <w:r w:rsidR="00482E39">
                    <w:rPr>
                      <w:rFonts w:ascii="Calibri" w:eastAsia="Times New Roman" w:hAnsi="Calibri" w:cs="Calibri"/>
                      <w:noProof w:val="0"/>
                      <w:color w:val="000000"/>
                      <w:sz w:val="22"/>
                      <w:szCs w:val="22"/>
                      <w:lang w:val="en-US"/>
                    </w:rPr>
                    <w:t>4</w:t>
                  </w:r>
                  <w:r w:rsidR="000F4FCF">
                    <w:rPr>
                      <w:rFonts w:ascii="Calibri" w:eastAsia="Times New Roman" w:hAnsi="Calibri" w:cs="Calibri"/>
                      <w:noProof w:val="0"/>
                      <w:color w:val="000000"/>
                      <w:sz w:val="22"/>
                      <w:szCs w:val="22"/>
                      <w:lang w:val="en-US"/>
                    </w:rPr>
                    <w:t>%</w:t>
                  </w:r>
                </w:p>
              </w:tc>
            </w:tr>
            <w:tr w:rsidR="00D04CAD" w:rsidRPr="00287141" w14:paraId="2033AC6A" w14:textId="77777777" w:rsidTr="00D04CAD">
              <w:trPr>
                <w:trHeight w:val="530"/>
              </w:trPr>
              <w:tc>
                <w:tcPr>
                  <w:tcW w:w="3864" w:type="dxa"/>
                  <w:tcBorders>
                    <w:top w:val="nil"/>
                    <w:left w:val="single" w:sz="4" w:space="0" w:color="auto"/>
                    <w:bottom w:val="single" w:sz="4" w:space="0" w:color="auto"/>
                    <w:right w:val="single" w:sz="4" w:space="0" w:color="auto"/>
                  </w:tcBorders>
                  <w:shd w:val="clear" w:color="auto" w:fill="auto"/>
                  <w:noWrap/>
                  <w:vAlign w:val="bottom"/>
                  <w:hideMark/>
                </w:tcPr>
                <w:p w14:paraId="6F7320FC" w14:textId="5FDF8254" w:rsidR="00D04CAD" w:rsidRPr="00287141" w:rsidRDefault="00D04CAD" w:rsidP="00D04CAD">
                  <w:pPr>
                    <w:rPr>
                      <w:rFonts w:ascii="Calibri" w:eastAsia="Times New Roman" w:hAnsi="Calibri" w:cs="Calibri"/>
                      <w:b/>
                      <w:bCs/>
                      <w:noProof w:val="0"/>
                      <w:color w:val="000000"/>
                      <w:sz w:val="22"/>
                      <w:szCs w:val="22"/>
                      <w:lang w:val="en-US"/>
                    </w:rPr>
                  </w:pPr>
                  <w:r w:rsidRPr="00287141">
                    <w:rPr>
                      <w:rFonts w:ascii="Calibri" w:eastAsia="Times New Roman" w:hAnsi="Calibri" w:cs="Calibri"/>
                      <w:b/>
                      <w:bCs/>
                      <w:noProof w:val="0"/>
                      <w:color w:val="000000"/>
                      <w:sz w:val="22"/>
                      <w:szCs w:val="22"/>
                      <w:lang w:val="en-US"/>
                    </w:rPr>
                    <w:t>Exponential Smoothing</w:t>
                  </w:r>
                </w:p>
              </w:tc>
              <w:tc>
                <w:tcPr>
                  <w:tcW w:w="1276" w:type="dxa"/>
                  <w:tcBorders>
                    <w:top w:val="nil"/>
                    <w:left w:val="nil"/>
                    <w:bottom w:val="single" w:sz="4" w:space="0" w:color="auto"/>
                    <w:right w:val="single" w:sz="4" w:space="0" w:color="auto"/>
                  </w:tcBorders>
                  <w:shd w:val="clear" w:color="auto" w:fill="auto"/>
                  <w:noWrap/>
                  <w:vAlign w:val="bottom"/>
                  <w:hideMark/>
                </w:tcPr>
                <w:p w14:paraId="2EC5578A" w14:textId="77777777" w:rsidR="00D04CAD" w:rsidRPr="00287141" w:rsidRDefault="00D04CAD" w:rsidP="00D04CAD">
                  <w:pPr>
                    <w:rPr>
                      <w:rFonts w:ascii="Calibri" w:eastAsia="Times New Roman" w:hAnsi="Calibri" w:cs="Calibri"/>
                      <w:noProof w:val="0"/>
                      <w:color w:val="000000"/>
                      <w:sz w:val="22"/>
                      <w:szCs w:val="22"/>
                      <w:lang w:val="en-US"/>
                    </w:rPr>
                  </w:pPr>
                  <w:r w:rsidRPr="00287141">
                    <w:rPr>
                      <w:rFonts w:ascii="Calibri" w:eastAsia="Times New Roman" w:hAnsi="Calibri" w:cs="Calibri"/>
                      <w:noProof w:val="0"/>
                      <w:color w:val="000000"/>
                      <w:sz w:val="22"/>
                      <w:szCs w:val="22"/>
                      <w:lang w:val="en-US"/>
                    </w:rPr>
                    <w:t> </w:t>
                  </w:r>
                </w:p>
              </w:tc>
              <w:tc>
                <w:tcPr>
                  <w:tcW w:w="1418" w:type="dxa"/>
                  <w:tcBorders>
                    <w:top w:val="nil"/>
                    <w:left w:val="nil"/>
                    <w:bottom w:val="single" w:sz="4" w:space="0" w:color="auto"/>
                    <w:right w:val="single" w:sz="4" w:space="0" w:color="auto"/>
                  </w:tcBorders>
                  <w:shd w:val="clear" w:color="auto" w:fill="auto"/>
                  <w:noWrap/>
                  <w:vAlign w:val="bottom"/>
                  <w:hideMark/>
                </w:tcPr>
                <w:p w14:paraId="63BC0F0A" w14:textId="77777777" w:rsidR="00D04CAD" w:rsidRPr="00287141" w:rsidRDefault="00D04CAD" w:rsidP="00D04CAD">
                  <w:pPr>
                    <w:rPr>
                      <w:rFonts w:ascii="Calibri" w:eastAsia="Times New Roman" w:hAnsi="Calibri" w:cs="Calibri"/>
                      <w:noProof w:val="0"/>
                      <w:color w:val="000000"/>
                      <w:sz w:val="22"/>
                      <w:szCs w:val="22"/>
                      <w:lang w:val="en-US"/>
                    </w:rPr>
                  </w:pPr>
                  <w:r w:rsidRPr="00287141">
                    <w:rPr>
                      <w:rFonts w:ascii="Calibri" w:eastAsia="Times New Roman" w:hAnsi="Calibri" w:cs="Calibri"/>
                      <w:noProof w:val="0"/>
                      <w:color w:val="000000"/>
                      <w:sz w:val="22"/>
                      <w:szCs w:val="22"/>
                      <w:lang w:val="en-US"/>
                    </w:rPr>
                    <w:t> </w:t>
                  </w:r>
                </w:p>
              </w:tc>
              <w:tc>
                <w:tcPr>
                  <w:tcW w:w="1275" w:type="dxa"/>
                  <w:tcBorders>
                    <w:top w:val="nil"/>
                    <w:left w:val="nil"/>
                    <w:bottom w:val="single" w:sz="4" w:space="0" w:color="auto"/>
                    <w:right w:val="single" w:sz="4" w:space="0" w:color="auto"/>
                  </w:tcBorders>
                  <w:shd w:val="clear" w:color="auto" w:fill="auto"/>
                  <w:noWrap/>
                  <w:vAlign w:val="bottom"/>
                  <w:hideMark/>
                </w:tcPr>
                <w:p w14:paraId="4099DE88" w14:textId="77777777" w:rsidR="00D04CAD" w:rsidRPr="00287141" w:rsidRDefault="00D04CAD" w:rsidP="00D04CAD">
                  <w:pPr>
                    <w:rPr>
                      <w:rFonts w:ascii="Calibri" w:eastAsia="Times New Roman" w:hAnsi="Calibri" w:cs="Calibri"/>
                      <w:noProof w:val="0"/>
                      <w:color w:val="000000"/>
                      <w:sz w:val="22"/>
                      <w:szCs w:val="22"/>
                      <w:lang w:val="en-US"/>
                    </w:rPr>
                  </w:pPr>
                  <w:r w:rsidRPr="00287141">
                    <w:rPr>
                      <w:rFonts w:ascii="Calibri" w:eastAsia="Times New Roman" w:hAnsi="Calibri" w:cs="Calibri"/>
                      <w:noProof w:val="0"/>
                      <w:color w:val="000000"/>
                      <w:sz w:val="22"/>
                      <w:szCs w:val="22"/>
                      <w:lang w:val="en-US"/>
                    </w:rPr>
                    <w:t> </w:t>
                  </w:r>
                </w:p>
              </w:tc>
            </w:tr>
          </w:tbl>
          <w:p w14:paraId="5B826E27" w14:textId="77777777" w:rsidR="00287141" w:rsidRPr="00350C74" w:rsidRDefault="00287141" w:rsidP="00350C74">
            <w:pPr>
              <w:rPr>
                <w:rFonts w:ascii="Times New Roman" w:eastAsia="Times New Roman" w:hAnsi="Times New Roman" w:cs="Times New Roman"/>
                <w:noProof w:val="0"/>
                <w:lang w:val="en-US"/>
              </w:rPr>
            </w:pPr>
          </w:p>
        </w:tc>
        <w:tc>
          <w:tcPr>
            <w:tcW w:w="960" w:type="dxa"/>
            <w:gridSpan w:val="2"/>
            <w:tcBorders>
              <w:top w:val="nil"/>
              <w:left w:val="nil"/>
              <w:bottom w:val="nil"/>
              <w:right w:val="nil"/>
            </w:tcBorders>
            <w:shd w:val="clear" w:color="auto" w:fill="auto"/>
            <w:noWrap/>
            <w:vAlign w:val="bottom"/>
          </w:tcPr>
          <w:p w14:paraId="35C8B80B" w14:textId="77777777" w:rsidR="00287141" w:rsidRPr="00350C74" w:rsidRDefault="00287141" w:rsidP="00350C74">
            <w:pPr>
              <w:rPr>
                <w:rFonts w:ascii="Times New Roman" w:eastAsia="Times New Roman" w:hAnsi="Times New Roman" w:cs="Times New Roman"/>
                <w:noProof w:val="0"/>
                <w:sz w:val="20"/>
                <w:szCs w:val="20"/>
                <w:lang w:val="en-US"/>
              </w:rPr>
            </w:pPr>
          </w:p>
        </w:tc>
        <w:tc>
          <w:tcPr>
            <w:tcW w:w="1920" w:type="dxa"/>
            <w:gridSpan w:val="3"/>
            <w:tcBorders>
              <w:top w:val="nil"/>
              <w:left w:val="nil"/>
              <w:bottom w:val="nil"/>
              <w:right w:val="nil"/>
            </w:tcBorders>
            <w:shd w:val="clear" w:color="auto" w:fill="auto"/>
            <w:noWrap/>
            <w:vAlign w:val="bottom"/>
          </w:tcPr>
          <w:p w14:paraId="70494AB8" w14:textId="16F03E9B" w:rsidR="00287141" w:rsidRPr="00350C74" w:rsidRDefault="00287141" w:rsidP="00350C74">
            <w:pPr>
              <w:rPr>
                <w:rFonts w:ascii="Calibri" w:eastAsia="Times New Roman" w:hAnsi="Calibri" w:cs="Calibri"/>
                <w:b/>
                <w:bCs/>
                <w:noProof w:val="0"/>
                <w:color w:val="000000"/>
                <w:sz w:val="22"/>
                <w:szCs w:val="22"/>
                <w:lang w:val="en-US"/>
              </w:rPr>
            </w:pPr>
          </w:p>
        </w:tc>
        <w:tc>
          <w:tcPr>
            <w:tcW w:w="960" w:type="dxa"/>
            <w:gridSpan w:val="2"/>
            <w:tcBorders>
              <w:top w:val="nil"/>
              <w:left w:val="nil"/>
              <w:bottom w:val="nil"/>
              <w:right w:val="nil"/>
            </w:tcBorders>
          </w:tcPr>
          <w:p w14:paraId="06042444" w14:textId="77777777" w:rsidR="00287141" w:rsidRPr="00350C74" w:rsidRDefault="00287141" w:rsidP="00350C74">
            <w:pPr>
              <w:rPr>
                <w:rFonts w:ascii="Calibri" w:eastAsia="Times New Roman" w:hAnsi="Calibri" w:cs="Calibri"/>
                <w:b/>
                <w:bCs/>
                <w:noProof w:val="0"/>
                <w:color w:val="000000"/>
                <w:sz w:val="22"/>
                <w:szCs w:val="22"/>
                <w:lang w:val="en-US"/>
              </w:rPr>
            </w:pPr>
          </w:p>
        </w:tc>
        <w:tc>
          <w:tcPr>
            <w:tcW w:w="960" w:type="dxa"/>
            <w:tcBorders>
              <w:top w:val="nil"/>
              <w:left w:val="nil"/>
              <w:bottom w:val="nil"/>
              <w:right w:val="nil"/>
            </w:tcBorders>
            <w:shd w:val="clear" w:color="auto" w:fill="auto"/>
            <w:noWrap/>
            <w:vAlign w:val="bottom"/>
          </w:tcPr>
          <w:p w14:paraId="46C4750C" w14:textId="2E336DB2" w:rsidR="00287141" w:rsidRPr="00350C74" w:rsidRDefault="00287141" w:rsidP="00350C74">
            <w:pPr>
              <w:rPr>
                <w:rFonts w:ascii="Calibri" w:eastAsia="Times New Roman" w:hAnsi="Calibri" w:cs="Calibri"/>
                <w:b/>
                <w:bCs/>
                <w:noProof w:val="0"/>
                <w:color w:val="000000"/>
                <w:sz w:val="22"/>
                <w:szCs w:val="22"/>
                <w:lang w:val="en-US"/>
              </w:rPr>
            </w:pPr>
          </w:p>
        </w:tc>
        <w:tc>
          <w:tcPr>
            <w:tcW w:w="2805" w:type="dxa"/>
            <w:gridSpan w:val="2"/>
            <w:tcBorders>
              <w:top w:val="nil"/>
              <w:left w:val="nil"/>
              <w:bottom w:val="nil"/>
              <w:right w:val="nil"/>
            </w:tcBorders>
            <w:shd w:val="clear" w:color="auto" w:fill="auto"/>
            <w:noWrap/>
            <w:vAlign w:val="bottom"/>
          </w:tcPr>
          <w:p w14:paraId="79CB1F1A" w14:textId="15B9E0C2" w:rsidR="00287141" w:rsidRPr="00350C74" w:rsidRDefault="00287141" w:rsidP="00DD663A">
            <w:pPr>
              <w:rPr>
                <w:rFonts w:ascii="Calibri" w:eastAsia="Times New Roman" w:hAnsi="Calibri" w:cs="Calibri"/>
                <w:b/>
                <w:bCs/>
                <w:noProof w:val="0"/>
                <w:color w:val="000000"/>
                <w:sz w:val="22"/>
                <w:szCs w:val="22"/>
                <w:lang w:val="en-US"/>
              </w:rPr>
            </w:pPr>
          </w:p>
        </w:tc>
      </w:tr>
      <w:tr w:rsidR="00287141" w:rsidRPr="00356FD7" w14:paraId="07EF3AE2" w14:textId="77777777" w:rsidTr="00287141">
        <w:trPr>
          <w:trHeight w:val="290"/>
        </w:trPr>
        <w:tc>
          <w:tcPr>
            <w:tcW w:w="2540" w:type="dxa"/>
            <w:tcBorders>
              <w:top w:val="nil"/>
              <w:left w:val="nil"/>
              <w:bottom w:val="nil"/>
              <w:right w:val="nil"/>
            </w:tcBorders>
            <w:shd w:val="clear" w:color="auto" w:fill="auto"/>
            <w:noWrap/>
            <w:vAlign w:val="bottom"/>
          </w:tcPr>
          <w:p w14:paraId="17A2AB80" w14:textId="77777777" w:rsidR="00287141" w:rsidRPr="00356FD7" w:rsidRDefault="00287141" w:rsidP="00356FD7">
            <w:pPr>
              <w:rPr>
                <w:rFonts w:ascii="Times New Roman" w:eastAsia="Times New Roman" w:hAnsi="Times New Roman" w:cs="Times New Roman"/>
                <w:noProof w:val="0"/>
                <w:lang w:val="en-US"/>
              </w:rPr>
            </w:pPr>
          </w:p>
        </w:tc>
        <w:tc>
          <w:tcPr>
            <w:tcW w:w="1260" w:type="dxa"/>
            <w:gridSpan w:val="2"/>
            <w:tcBorders>
              <w:top w:val="nil"/>
              <w:left w:val="nil"/>
              <w:bottom w:val="nil"/>
              <w:right w:val="nil"/>
            </w:tcBorders>
            <w:shd w:val="clear" w:color="auto" w:fill="auto"/>
            <w:noWrap/>
            <w:vAlign w:val="bottom"/>
          </w:tcPr>
          <w:p w14:paraId="569A108F" w14:textId="77777777" w:rsidR="00287141" w:rsidRPr="00356FD7" w:rsidRDefault="00287141" w:rsidP="00356FD7">
            <w:pPr>
              <w:rPr>
                <w:rFonts w:ascii="Times New Roman" w:eastAsia="Times New Roman" w:hAnsi="Times New Roman" w:cs="Times New Roman"/>
                <w:noProof w:val="0"/>
                <w:sz w:val="20"/>
                <w:szCs w:val="20"/>
                <w:lang w:val="en-US"/>
              </w:rPr>
            </w:pPr>
          </w:p>
        </w:tc>
        <w:tc>
          <w:tcPr>
            <w:tcW w:w="1260" w:type="dxa"/>
            <w:gridSpan w:val="2"/>
            <w:tcBorders>
              <w:top w:val="nil"/>
              <w:left w:val="nil"/>
              <w:bottom w:val="nil"/>
              <w:right w:val="nil"/>
            </w:tcBorders>
            <w:shd w:val="clear" w:color="auto" w:fill="auto"/>
            <w:noWrap/>
            <w:vAlign w:val="bottom"/>
          </w:tcPr>
          <w:p w14:paraId="6F7A2D97" w14:textId="5CAF0997" w:rsidR="00287141" w:rsidRPr="00356FD7" w:rsidRDefault="00287141" w:rsidP="00356FD7">
            <w:pPr>
              <w:rPr>
                <w:rFonts w:ascii="Calibri" w:eastAsia="Times New Roman" w:hAnsi="Calibri" w:cs="Calibri"/>
                <w:b/>
                <w:bCs/>
                <w:noProof w:val="0"/>
                <w:color w:val="000000"/>
                <w:sz w:val="22"/>
                <w:szCs w:val="22"/>
                <w:lang w:val="en-US"/>
              </w:rPr>
            </w:pPr>
          </w:p>
        </w:tc>
        <w:tc>
          <w:tcPr>
            <w:tcW w:w="1260" w:type="dxa"/>
            <w:tcBorders>
              <w:top w:val="nil"/>
              <w:left w:val="nil"/>
              <w:bottom w:val="nil"/>
              <w:right w:val="nil"/>
            </w:tcBorders>
            <w:shd w:val="clear" w:color="auto" w:fill="auto"/>
            <w:noWrap/>
            <w:vAlign w:val="bottom"/>
          </w:tcPr>
          <w:p w14:paraId="3D33EC6C" w14:textId="77777777" w:rsidR="00287141" w:rsidRPr="00356FD7" w:rsidRDefault="00287141" w:rsidP="00356FD7">
            <w:pPr>
              <w:rPr>
                <w:rFonts w:ascii="Calibri" w:eastAsia="Times New Roman" w:hAnsi="Calibri" w:cs="Calibri"/>
                <w:b/>
                <w:bCs/>
                <w:noProof w:val="0"/>
                <w:color w:val="000000"/>
                <w:sz w:val="22"/>
                <w:szCs w:val="22"/>
                <w:lang w:val="en-US"/>
              </w:rPr>
            </w:pPr>
          </w:p>
        </w:tc>
        <w:tc>
          <w:tcPr>
            <w:tcW w:w="960" w:type="dxa"/>
            <w:gridSpan w:val="2"/>
            <w:tcBorders>
              <w:top w:val="nil"/>
              <w:left w:val="nil"/>
              <w:bottom w:val="nil"/>
              <w:right w:val="nil"/>
            </w:tcBorders>
          </w:tcPr>
          <w:p w14:paraId="7B09CA36" w14:textId="77777777" w:rsidR="00287141" w:rsidRPr="00356FD7" w:rsidRDefault="00287141" w:rsidP="00356FD7">
            <w:pPr>
              <w:rPr>
                <w:rFonts w:ascii="Times New Roman" w:eastAsia="Times New Roman" w:hAnsi="Times New Roman" w:cs="Times New Roman"/>
                <w:noProof w:val="0"/>
                <w:sz w:val="20"/>
                <w:szCs w:val="20"/>
                <w:lang w:val="en-US"/>
              </w:rPr>
            </w:pPr>
          </w:p>
        </w:tc>
        <w:tc>
          <w:tcPr>
            <w:tcW w:w="1260" w:type="dxa"/>
            <w:gridSpan w:val="3"/>
            <w:tcBorders>
              <w:top w:val="nil"/>
              <w:left w:val="nil"/>
              <w:bottom w:val="nil"/>
              <w:right w:val="nil"/>
            </w:tcBorders>
            <w:shd w:val="clear" w:color="auto" w:fill="auto"/>
            <w:noWrap/>
            <w:vAlign w:val="bottom"/>
          </w:tcPr>
          <w:p w14:paraId="0C01BABD" w14:textId="67EFF152" w:rsidR="00287141" w:rsidRPr="00356FD7" w:rsidRDefault="00287141" w:rsidP="00356FD7">
            <w:pPr>
              <w:rPr>
                <w:rFonts w:ascii="Times New Roman" w:eastAsia="Times New Roman" w:hAnsi="Times New Roman" w:cs="Times New Roman"/>
                <w:noProof w:val="0"/>
                <w:sz w:val="20"/>
                <w:szCs w:val="20"/>
                <w:lang w:val="en-US"/>
              </w:rPr>
            </w:pPr>
          </w:p>
        </w:tc>
        <w:tc>
          <w:tcPr>
            <w:tcW w:w="2680" w:type="dxa"/>
            <w:gridSpan w:val="2"/>
            <w:tcBorders>
              <w:top w:val="nil"/>
              <w:left w:val="nil"/>
              <w:bottom w:val="nil"/>
              <w:right w:val="nil"/>
            </w:tcBorders>
            <w:shd w:val="clear" w:color="auto" w:fill="auto"/>
            <w:noWrap/>
            <w:vAlign w:val="bottom"/>
          </w:tcPr>
          <w:p w14:paraId="39658D6C" w14:textId="0ABBAB80" w:rsidR="00287141" w:rsidRPr="00356FD7" w:rsidRDefault="00287141" w:rsidP="00356FD7">
            <w:pPr>
              <w:rPr>
                <w:rFonts w:ascii="Calibri" w:eastAsia="Times New Roman" w:hAnsi="Calibri" w:cs="Calibri"/>
                <w:b/>
                <w:bCs/>
                <w:noProof w:val="0"/>
                <w:color w:val="000000"/>
                <w:sz w:val="22"/>
                <w:szCs w:val="22"/>
                <w:lang w:val="en-US"/>
              </w:rPr>
            </w:pPr>
          </w:p>
        </w:tc>
      </w:tr>
    </w:tbl>
    <w:p w14:paraId="3211FCA8" w14:textId="77777777" w:rsidR="0004510E" w:rsidRDefault="0004510E" w:rsidP="0004510E">
      <w:pPr>
        <w:spacing w:line="276" w:lineRule="auto"/>
        <w:rPr>
          <w:sz w:val="22"/>
          <w:szCs w:val="22"/>
        </w:rPr>
      </w:pPr>
    </w:p>
    <w:p w14:paraId="0928061B" w14:textId="122A4A6B" w:rsidR="002627C4" w:rsidRPr="004A5890" w:rsidRDefault="002627C4" w:rsidP="004A5890">
      <w:pPr>
        <w:spacing w:line="276" w:lineRule="auto"/>
        <w:rPr>
          <w:b/>
          <w:sz w:val="22"/>
          <w:szCs w:val="22"/>
          <w:u w:val="single"/>
        </w:rPr>
      </w:pPr>
      <w:r w:rsidRPr="004A5890">
        <w:rPr>
          <w:b/>
          <w:sz w:val="22"/>
          <w:szCs w:val="22"/>
          <w:u w:val="single"/>
        </w:rPr>
        <w:t>PART I</w:t>
      </w:r>
      <w:r w:rsidR="004A5890" w:rsidRPr="004A5890">
        <w:rPr>
          <w:b/>
          <w:sz w:val="22"/>
          <w:szCs w:val="22"/>
          <w:u w:val="single"/>
        </w:rPr>
        <w:t>V</w:t>
      </w:r>
      <w:r w:rsidR="00722154" w:rsidRPr="004A5890">
        <w:rPr>
          <w:b/>
          <w:sz w:val="22"/>
          <w:szCs w:val="22"/>
          <w:u w:val="single"/>
        </w:rPr>
        <w:t xml:space="preserve"> RECOMMENDATION</w:t>
      </w:r>
      <w:r w:rsidR="009E492D" w:rsidRPr="004A5890">
        <w:rPr>
          <w:b/>
          <w:sz w:val="22"/>
          <w:szCs w:val="22"/>
          <w:u w:val="single"/>
        </w:rPr>
        <w:t xml:space="preserve"> (</w:t>
      </w:r>
      <w:r w:rsidR="001C4302">
        <w:rPr>
          <w:b/>
          <w:sz w:val="22"/>
          <w:szCs w:val="22"/>
          <w:u w:val="single"/>
        </w:rPr>
        <w:t>4</w:t>
      </w:r>
      <w:r w:rsidR="00980134" w:rsidRPr="004A5890">
        <w:rPr>
          <w:b/>
          <w:sz w:val="22"/>
          <w:szCs w:val="22"/>
          <w:u w:val="single"/>
        </w:rPr>
        <w:t xml:space="preserve"> </w:t>
      </w:r>
      <w:r w:rsidR="009E492D" w:rsidRPr="004A5890">
        <w:rPr>
          <w:b/>
          <w:sz w:val="22"/>
          <w:szCs w:val="22"/>
          <w:u w:val="single"/>
        </w:rPr>
        <w:t>MARKS)</w:t>
      </w:r>
    </w:p>
    <w:p w14:paraId="398DB443" w14:textId="77777777" w:rsidR="002627C4" w:rsidRDefault="002627C4" w:rsidP="00A35BA6">
      <w:pPr>
        <w:rPr>
          <w:b/>
          <w:sz w:val="22"/>
          <w:szCs w:val="22"/>
        </w:rPr>
      </w:pPr>
    </w:p>
    <w:p w14:paraId="1F2BE877" w14:textId="7DF91006" w:rsidR="006A5149" w:rsidRPr="0052606C" w:rsidRDefault="006A5149" w:rsidP="00980134">
      <w:pPr>
        <w:rPr>
          <w:rFonts w:cstheme="minorHAnsi"/>
          <w:sz w:val="22"/>
          <w:szCs w:val="22"/>
        </w:rPr>
      </w:pPr>
      <w:r w:rsidRPr="006A5149">
        <w:rPr>
          <w:rFonts w:cs="Arial"/>
          <w:sz w:val="22"/>
          <w:szCs w:val="22"/>
        </w:rPr>
        <w:t xml:space="preserve">Determine which </w:t>
      </w:r>
      <w:r w:rsidR="007A3D1C">
        <w:rPr>
          <w:rFonts w:cs="Arial"/>
          <w:sz w:val="22"/>
          <w:szCs w:val="22"/>
        </w:rPr>
        <w:t>f</w:t>
      </w:r>
      <w:r w:rsidRPr="006A5149">
        <w:rPr>
          <w:rFonts w:cs="Arial"/>
          <w:sz w:val="22"/>
          <w:szCs w:val="22"/>
        </w:rPr>
        <w:t>orecast</w:t>
      </w:r>
      <w:r w:rsidR="007A3D1C">
        <w:rPr>
          <w:rFonts w:cs="Arial"/>
          <w:sz w:val="22"/>
          <w:szCs w:val="22"/>
        </w:rPr>
        <w:t>ing model</w:t>
      </w:r>
      <w:r w:rsidRPr="006A5149">
        <w:rPr>
          <w:rFonts w:cs="Arial"/>
          <w:sz w:val="22"/>
          <w:szCs w:val="22"/>
        </w:rPr>
        <w:t xml:space="preserve"> you think is the most appropriate going forward.  Your recommendation should be based on </w:t>
      </w:r>
      <w:r w:rsidR="00E605F3">
        <w:rPr>
          <w:rFonts w:cs="Arial"/>
          <w:sz w:val="22"/>
          <w:szCs w:val="22"/>
        </w:rPr>
        <w:t>a</w:t>
      </w:r>
      <w:r w:rsidRPr="006A5149">
        <w:rPr>
          <w:rFonts w:cs="Arial"/>
          <w:sz w:val="22"/>
          <w:szCs w:val="22"/>
        </w:rPr>
        <w:t xml:space="preserve"> comparison of </w:t>
      </w:r>
      <w:r w:rsidR="00610C3B">
        <w:rPr>
          <w:rFonts w:cs="Arial"/>
          <w:sz w:val="22"/>
          <w:szCs w:val="22"/>
        </w:rPr>
        <w:t>the errors calculated in PART III.</w:t>
      </w:r>
      <w:r w:rsidR="00E605F3">
        <w:rPr>
          <w:rFonts w:cs="Arial"/>
          <w:sz w:val="22"/>
          <w:szCs w:val="22"/>
        </w:rPr>
        <w:t xml:space="preserve"> </w:t>
      </w:r>
      <w:r w:rsidRPr="006A5149">
        <w:rPr>
          <w:rFonts w:cs="Arial"/>
          <w:sz w:val="22"/>
          <w:szCs w:val="22"/>
        </w:rPr>
        <w:t>Provide details to support your decision</w:t>
      </w:r>
      <w:r>
        <w:rPr>
          <w:rFonts w:cs="Arial"/>
          <w:sz w:val="22"/>
          <w:szCs w:val="22"/>
        </w:rPr>
        <w:t>.</w:t>
      </w:r>
      <w:r w:rsidR="007A3D1C">
        <w:rPr>
          <w:rFonts w:cs="Arial"/>
          <w:sz w:val="22"/>
          <w:szCs w:val="22"/>
        </w:rPr>
        <w:t xml:space="preserve"> Why is it important for a forecast to be accurate?</w:t>
      </w:r>
    </w:p>
    <w:p w14:paraId="3ABEBA20" w14:textId="77777777" w:rsidR="006A5149" w:rsidRDefault="006A5149" w:rsidP="00D12C16">
      <w:pPr>
        <w:spacing w:line="276" w:lineRule="auto"/>
        <w:rPr>
          <w:sz w:val="22"/>
          <w:szCs w:val="22"/>
        </w:rPr>
      </w:pPr>
    </w:p>
    <w:p w14:paraId="558CBF95" w14:textId="5DE5ECAB" w:rsidR="00B330FF" w:rsidRDefault="00B330FF" w:rsidP="00DA37B4">
      <w:pPr>
        <w:rPr>
          <w:b/>
          <w:sz w:val="22"/>
          <w:szCs w:val="22"/>
          <w:u w:val="single"/>
        </w:rPr>
      </w:pPr>
      <w:r w:rsidRPr="00B31236">
        <w:rPr>
          <w:b/>
          <w:sz w:val="22"/>
          <w:szCs w:val="22"/>
          <w:u w:val="single"/>
        </w:rPr>
        <w:lastRenderedPageBreak/>
        <w:t xml:space="preserve">PART </w:t>
      </w:r>
      <w:r w:rsidR="00B31236" w:rsidRPr="00B31236">
        <w:rPr>
          <w:b/>
          <w:sz w:val="22"/>
          <w:szCs w:val="22"/>
          <w:u w:val="single"/>
        </w:rPr>
        <w:t>V</w:t>
      </w:r>
      <w:r w:rsidRPr="00B31236">
        <w:rPr>
          <w:b/>
          <w:sz w:val="22"/>
          <w:szCs w:val="22"/>
          <w:u w:val="single"/>
        </w:rPr>
        <w:t xml:space="preserve"> </w:t>
      </w:r>
      <w:r w:rsidR="004C7B1E">
        <w:rPr>
          <w:b/>
          <w:sz w:val="22"/>
          <w:szCs w:val="22"/>
          <w:u w:val="single"/>
        </w:rPr>
        <w:t>QUALITATIVE FACTORS</w:t>
      </w:r>
      <w:r w:rsidR="00730875" w:rsidRPr="00B31236">
        <w:rPr>
          <w:b/>
          <w:sz w:val="22"/>
          <w:szCs w:val="22"/>
          <w:u w:val="single"/>
        </w:rPr>
        <w:t xml:space="preserve"> (4 </w:t>
      </w:r>
      <w:r w:rsidR="009E492D" w:rsidRPr="00B31236">
        <w:rPr>
          <w:b/>
          <w:sz w:val="22"/>
          <w:szCs w:val="22"/>
          <w:u w:val="single"/>
        </w:rPr>
        <w:t>MARKS)</w:t>
      </w:r>
    </w:p>
    <w:p w14:paraId="0015B6BF" w14:textId="5C10773B" w:rsidR="00B31236" w:rsidRDefault="00B31236" w:rsidP="00E605F3">
      <w:pPr>
        <w:spacing w:line="276" w:lineRule="auto"/>
        <w:rPr>
          <w:b/>
          <w:sz w:val="22"/>
          <w:szCs w:val="22"/>
          <w:u w:val="single"/>
        </w:rPr>
      </w:pPr>
    </w:p>
    <w:p w14:paraId="7EBAF4F6" w14:textId="387AB7BD" w:rsidR="00B31236" w:rsidRPr="00B31236" w:rsidRDefault="00B31236" w:rsidP="00E605F3">
      <w:pPr>
        <w:spacing w:line="276" w:lineRule="auto"/>
        <w:rPr>
          <w:bCs/>
          <w:sz w:val="22"/>
          <w:szCs w:val="22"/>
        </w:rPr>
      </w:pPr>
      <w:r>
        <w:rPr>
          <w:bCs/>
          <w:sz w:val="22"/>
          <w:szCs w:val="22"/>
        </w:rPr>
        <w:t xml:space="preserve">We have used </w:t>
      </w:r>
      <w:r w:rsidR="00A85410">
        <w:rPr>
          <w:bCs/>
          <w:sz w:val="22"/>
          <w:szCs w:val="22"/>
        </w:rPr>
        <w:t xml:space="preserve">historic house prices to forecast the house prices for </w:t>
      </w:r>
      <w:r w:rsidR="00E24957">
        <w:rPr>
          <w:bCs/>
          <w:sz w:val="22"/>
          <w:szCs w:val="22"/>
        </w:rPr>
        <w:t>February 2022.</w:t>
      </w:r>
      <w:r w:rsidR="00A85410">
        <w:rPr>
          <w:bCs/>
          <w:sz w:val="22"/>
          <w:szCs w:val="22"/>
        </w:rPr>
        <w:t xml:space="preserve"> Discuss two qualitative (non-financial) factors </w:t>
      </w:r>
      <w:r w:rsidR="00DA37B4">
        <w:rPr>
          <w:bCs/>
          <w:sz w:val="22"/>
          <w:szCs w:val="22"/>
        </w:rPr>
        <w:t>that could be considered when forecasting future house prices.</w:t>
      </w:r>
    </w:p>
    <w:p w14:paraId="1169F068" w14:textId="5A55B8C6" w:rsidR="00E605F3" w:rsidRDefault="00E605F3" w:rsidP="00A35BA6">
      <w:pPr>
        <w:rPr>
          <w:b/>
          <w:sz w:val="22"/>
          <w:szCs w:val="22"/>
        </w:rPr>
      </w:pPr>
    </w:p>
    <w:p w14:paraId="02C0F670" w14:textId="77777777" w:rsidR="00710B64" w:rsidRDefault="00710B64" w:rsidP="00A35BA6">
      <w:pPr>
        <w:rPr>
          <w:b/>
          <w:sz w:val="22"/>
          <w:szCs w:val="22"/>
        </w:rPr>
      </w:pPr>
    </w:p>
    <w:p w14:paraId="3FBADEA9" w14:textId="77777777" w:rsidR="00710B64" w:rsidRDefault="00710B64" w:rsidP="00A35BA6">
      <w:pPr>
        <w:rPr>
          <w:b/>
          <w:sz w:val="22"/>
          <w:szCs w:val="22"/>
        </w:rPr>
      </w:pPr>
    </w:p>
    <w:p w14:paraId="0E98D0A2" w14:textId="53DFFC06" w:rsidR="00FC641C" w:rsidRPr="00C418BC" w:rsidRDefault="00FC641C" w:rsidP="00FC641C">
      <w:pPr>
        <w:spacing w:line="276" w:lineRule="auto"/>
        <w:jc w:val="center"/>
        <w:rPr>
          <w:b/>
          <w:sz w:val="22"/>
          <w:szCs w:val="22"/>
        </w:rPr>
      </w:pPr>
      <w:r>
        <w:rPr>
          <w:b/>
          <w:sz w:val="22"/>
          <w:szCs w:val="22"/>
        </w:rPr>
        <w:t>UPLOAD THIS COMPLETED WORD DOCUMENT</w:t>
      </w:r>
      <w:r w:rsidRPr="00C418BC">
        <w:rPr>
          <w:b/>
          <w:sz w:val="22"/>
          <w:szCs w:val="22"/>
        </w:rPr>
        <w:t xml:space="preserve"> </w:t>
      </w:r>
      <w:r>
        <w:rPr>
          <w:b/>
          <w:sz w:val="22"/>
          <w:szCs w:val="22"/>
        </w:rPr>
        <w:t xml:space="preserve">AND </w:t>
      </w:r>
      <w:r w:rsidRPr="00C418BC">
        <w:rPr>
          <w:b/>
          <w:sz w:val="22"/>
          <w:szCs w:val="22"/>
        </w:rPr>
        <w:t xml:space="preserve">YOUR EXCEL SPREADSHEET </w:t>
      </w:r>
      <w:r>
        <w:rPr>
          <w:b/>
          <w:sz w:val="22"/>
          <w:szCs w:val="22"/>
        </w:rPr>
        <w:t>TO THE ASSIGNMENT DROPBOX</w:t>
      </w:r>
    </w:p>
    <w:p w14:paraId="7EFCC72B" w14:textId="77777777" w:rsidR="00710B64" w:rsidRDefault="00710B64" w:rsidP="00A35BA6">
      <w:pPr>
        <w:rPr>
          <w:b/>
          <w:sz w:val="22"/>
          <w:szCs w:val="22"/>
        </w:rPr>
      </w:pPr>
    </w:p>
    <w:p w14:paraId="69B747DD" w14:textId="1F256265" w:rsidR="00710B64" w:rsidRDefault="005F048B" w:rsidP="00391BD5">
      <w:pPr>
        <w:spacing w:line="276" w:lineRule="auto"/>
        <w:rPr>
          <w:rFonts w:cstheme="minorHAnsi"/>
          <w:b/>
          <w:sz w:val="22"/>
          <w:szCs w:val="22"/>
        </w:rPr>
      </w:pPr>
      <w:r>
        <w:rPr>
          <w:rFonts w:cstheme="minorHAnsi"/>
          <w:b/>
          <w:sz w:val="22"/>
          <w:szCs w:val="22"/>
        </w:rPr>
        <w:t xml:space="preserve">FORECASTING </w:t>
      </w:r>
      <w:r w:rsidR="00097184">
        <w:rPr>
          <w:rFonts w:cstheme="minorHAnsi"/>
          <w:b/>
          <w:sz w:val="22"/>
          <w:szCs w:val="22"/>
        </w:rPr>
        <w:t>ASSIGNMENT:</w:t>
      </w:r>
      <w:r>
        <w:rPr>
          <w:rFonts w:cstheme="minorHAnsi"/>
          <w:b/>
          <w:sz w:val="22"/>
          <w:szCs w:val="22"/>
        </w:rPr>
        <w:tab/>
      </w:r>
      <w:r>
        <w:rPr>
          <w:rFonts w:cstheme="minorHAnsi"/>
          <w:b/>
          <w:sz w:val="22"/>
          <w:szCs w:val="22"/>
        </w:rPr>
        <w:tab/>
      </w:r>
      <w:r>
        <w:rPr>
          <w:rFonts w:cstheme="minorHAnsi"/>
          <w:b/>
          <w:sz w:val="22"/>
          <w:szCs w:val="22"/>
        </w:rPr>
        <w:tab/>
      </w:r>
      <w:r>
        <w:rPr>
          <w:rFonts w:cstheme="minorHAnsi"/>
          <w:b/>
          <w:sz w:val="22"/>
          <w:szCs w:val="22"/>
        </w:rPr>
        <w:tab/>
      </w:r>
      <w:r>
        <w:rPr>
          <w:rFonts w:cstheme="minorHAnsi"/>
          <w:b/>
          <w:sz w:val="22"/>
          <w:szCs w:val="22"/>
        </w:rPr>
        <w:tab/>
      </w:r>
      <w:r>
        <w:rPr>
          <w:rFonts w:cstheme="minorHAnsi"/>
          <w:b/>
          <w:sz w:val="22"/>
          <w:szCs w:val="22"/>
        </w:rPr>
        <w:tab/>
      </w:r>
      <w:r>
        <w:rPr>
          <w:rFonts w:cstheme="minorHAnsi"/>
          <w:b/>
          <w:sz w:val="22"/>
          <w:szCs w:val="22"/>
        </w:rPr>
        <w:tab/>
      </w:r>
      <w:r>
        <w:rPr>
          <w:rFonts w:cstheme="minorHAnsi"/>
          <w:b/>
          <w:sz w:val="22"/>
          <w:szCs w:val="22"/>
        </w:rPr>
        <w:tab/>
      </w:r>
      <w:r w:rsidR="004B4E00">
        <w:rPr>
          <w:rFonts w:cstheme="minorHAnsi"/>
          <w:b/>
          <w:sz w:val="22"/>
          <w:szCs w:val="22"/>
        </w:rPr>
        <w:t xml:space="preserve">     </w:t>
      </w:r>
    </w:p>
    <w:p w14:paraId="1B4781DD" w14:textId="77777777" w:rsidR="00710B64" w:rsidRDefault="00710B64" w:rsidP="00391BD5">
      <w:pPr>
        <w:spacing w:line="276" w:lineRule="auto"/>
        <w:rPr>
          <w:rFonts w:cstheme="minorHAnsi"/>
          <w:b/>
          <w:sz w:val="22"/>
          <w:szCs w:val="22"/>
        </w:rPr>
      </w:pPr>
    </w:p>
    <w:p w14:paraId="187F292C" w14:textId="374CE059" w:rsidR="00772246" w:rsidRPr="00391BD5" w:rsidRDefault="005F048B" w:rsidP="00391BD5">
      <w:pPr>
        <w:spacing w:line="276" w:lineRule="auto"/>
        <w:rPr>
          <w:rFonts w:cstheme="minorHAnsi"/>
          <w:b/>
          <w:sz w:val="22"/>
          <w:szCs w:val="22"/>
        </w:rPr>
      </w:pPr>
      <w:r>
        <w:rPr>
          <w:rFonts w:cstheme="minorHAnsi"/>
          <w:b/>
          <w:sz w:val="22"/>
          <w:szCs w:val="22"/>
        </w:rPr>
        <w:t>GRADE</w:t>
      </w:r>
    </w:p>
    <w:p w14:paraId="632C6AF8" w14:textId="77777777" w:rsidR="00894680" w:rsidRPr="00391BD5" w:rsidRDefault="00894680" w:rsidP="00391BD5">
      <w:pPr>
        <w:spacing w:line="276" w:lineRule="auto"/>
        <w:rPr>
          <w:rFonts w:cstheme="minorHAnsi"/>
          <w:b/>
          <w:sz w:val="22"/>
          <w:szCs w:val="22"/>
        </w:rPr>
      </w:pPr>
    </w:p>
    <w:tbl>
      <w:tblPr>
        <w:tblStyle w:val="TableGrid"/>
        <w:tblW w:w="7792" w:type="dxa"/>
        <w:tblLook w:val="04A0" w:firstRow="1" w:lastRow="0" w:firstColumn="1" w:lastColumn="0" w:noHBand="0" w:noVBand="1"/>
      </w:tblPr>
      <w:tblGrid>
        <w:gridCol w:w="5665"/>
        <w:gridCol w:w="1270"/>
        <w:gridCol w:w="857"/>
      </w:tblGrid>
      <w:tr w:rsidR="006305D7" w:rsidRPr="00391BD5" w14:paraId="223B931F" w14:textId="77777777" w:rsidTr="0004272A">
        <w:trPr>
          <w:trHeight w:val="458"/>
        </w:trPr>
        <w:tc>
          <w:tcPr>
            <w:tcW w:w="5665" w:type="dxa"/>
            <w:tcBorders>
              <w:top w:val="single" w:sz="4" w:space="0" w:color="auto"/>
              <w:left w:val="single" w:sz="4" w:space="0" w:color="auto"/>
              <w:bottom w:val="single" w:sz="4" w:space="0" w:color="auto"/>
              <w:right w:val="single" w:sz="4" w:space="0" w:color="auto"/>
            </w:tcBorders>
          </w:tcPr>
          <w:p w14:paraId="2CFA7919" w14:textId="77777777" w:rsidR="006305D7" w:rsidRDefault="006305D7" w:rsidP="004F7B53">
            <w:pPr>
              <w:spacing w:before="100" w:beforeAutospacing="1" w:line="276" w:lineRule="auto"/>
              <w:rPr>
                <w:rFonts w:cstheme="minorHAnsi"/>
                <w:b/>
                <w:bCs/>
                <w:lang w:val="en-US"/>
              </w:rPr>
            </w:pPr>
          </w:p>
        </w:tc>
        <w:tc>
          <w:tcPr>
            <w:tcW w:w="1270" w:type="dxa"/>
            <w:tcBorders>
              <w:top w:val="single" w:sz="4" w:space="0" w:color="auto"/>
              <w:left w:val="single" w:sz="4" w:space="0" w:color="auto"/>
              <w:bottom w:val="single" w:sz="4" w:space="0" w:color="auto"/>
              <w:right w:val="single" w:sz="4" w:space="0" w:color="auto"/>
            </w:tcBorders>
          </w:tcPr>
          <w:p w14:paraId="2004871B" w14:textId="21C76911" w:rsidR="006305D7" w:rsidRPr="006305D7" w:rsidRDefault="006305D7" w:rsidP="00391BD5">
            <w:pPr>
              <w:spacing w:before="100" w:beforeAutospacing="1" w:line="276" w:lineRule="auto"/>
              <w:rPr>
                <w:rFonts w:cstheme="minorHAnsi"/>
                <w:b/>
                <w:bCs/>
                <w:lang w:val="en-US"/>
              </w:rPr>
            </w:pPr>
            <w:r w:rsidRPr="006305D7">
              <w:rPr>
                <w:rFonts w:cstheme="minorHAnsi"/>
                <w:b/>
                <w:bCs/>
                <w:lang w:val="en-US"/>
              </w:rPr>
              <w:t>Marks Available</w:t>
            </w:r>
          </w:p>
        </w:tc>
        <w:tc>
          <w:tcPr>
            <w:tcW w:w="857" w:type="dxa"/>
            <w:tcBorders>
              <w:top w:val="single" w:sz="4" w:space="0" w:color="auto"/>
              <w:left w:val="single" w:sz="4" w:space="0" w:color="auto"/>
              <w:bottom w:val="single" w:sz="4" w:space="0" w:color="auto"/>
              <w:right w:val="single" w:sz="4" w:space="0" w:color="auto"/>
            </w:tcBorders>
          </w:tcPr>
          <w:p w14:paraId="68BFD42C" w14:textId="7AD4F594" w:rsidR="006305D7" w:rsidRPr="006305D7" w:rsidRDefault="006305D7" w:rsidP="00391BD5">
            <w:pPr>
              <w:spacing w:before="100" w:beforeAutospacing="1" w:line="276" w:lineRule="auto"/>
              <w:rPr>
                <w:rFonts w:cstheme="minorHAnsi"/>
                <w:b/>
                <w:bCs/>
                <w:lang w:val="en-US"/>
              </w:rPr>
            </w:pPr>
            <w:r w:rsidRPr="006305D7">
              <w:rPr>
                <w:rFonts w:cstheme="minorHAnsi"/>
                <w:b/>
                <w:bCs/>
                <w:lang w:val="en-US"/>
              </w:rPr>
              <w:t>Marks Earned</w:t>
            </w:r>
          </w:p>
        </w:tc>
      </w:tr>
      <w:tr w:rsidR="00D470AB" w:rsidRPr="00391BD5" w14:paraId="3DD74991" w14:textId="77777777" w:rsidTr="0004272A">
        <w:trPr>
          <w:trHeight w:val="458"/>
        </w:trPr>
        <w:tc>
          <w:tcPr>
            <w:tcW w:w="5665" w:type="dxa"/>
            <w:tcBorders>
              <w:top w:val="single" w:sz="4" w:space="0" w:color="auto"/>
              <w:left w:val="single" w:sz="4" w:space="0" w:color="auto"/>
              <w:bottom w:val="single" w:sz="4" w:space="0" w:color="auto"/>
              <w:right w:val="single" w:sz="4" w:space="0" w:color="auto"/>
            </w:tcBorders>
          </w:tcPr>
          <w:p w14:paraId="2F686A61" w14:textId="3D298313" w:rsidR="00D470AB" w:rsidRPr="00D470AB" w:rsidRDefault="00D470AB" w:rsidP="00D470AB">
            <w:pPr>
              <w:spacing w:line="276" w:lineRule="auto"/>
              <w:rPr>
                <w:b/>
              </w:rPr>
            </w:pPr>
            <w:r>
              <w:rPr>
                <w:b/>
              </w:rPr>
              <w:t xml:space="preserve">PART </w:t>
            </w:r>
            <w:r w:rsidR="0055700F">
              <w:rPr>
                <w:b/>
              </w:rPr>
              <w:t>I</w:t>
            </w:r>
            <w:r>
              <w:rPr>
                <w:b/>
              </w:rPr>
              <w:t xml:space="preserve"> Data Preparation</w:t>
            </w:r>
          </w:p>
        </w:tc>
        <w:tc>
          <w:tcPr>
            <w:tcW w:w="1270" w:type="dxa"/>
            <w:tcBorders>
              <w:top w:val="single" w:sz="4" w:space="0" w:color="auto"/>
              <w:left w:val="single" w:sz="4" w:space="0" w:color="auto"/>
              <w:bottom w:val="single" w:sz="4" w:space="0" w:color="auto"/>
              <w:right w:val="single" w:sz="4" w:space="0" w:color="auto"/>
            </w:tcBorders>
          </w:tcPr>
          <w:p w14:paraId="53C5D1E5" w14:textId="7251F845" w:rsidR="00D470AB" w:rsidRPr="00391BD5" w:rsidRDefault="008C2834" w:rsidP="00391BD5">
            <w:pPr>
              <w:spacing w:before="100" w:beforeAutospacing="1" w:line="276" w:lineRule="auto"/>
              <w:rPr>
                <w:rFonts w:cstheme="minorHAnsi"/>
                <w:lang w:val="en-US"/>
              </w:rPr>
            </w:pPr>
            <w:r>
              <w:rPr>
                <w:rFonts w:cstheme="minorHAnsi"/>
                <w:lang w:val="en-US"/>
              </w:rPr>
              <w:t>10</w:t>
            </w:r>
          </w:p>
        </w:tc>
        <w:tc>
          <w:tcPr>
            <w:tcW w:w="857" w:type="dxa"/>
            <w:tcBorders>
              <w:top w:val="single" w:sz="4" w:space="0" w:color="auto"/>
              <w:left w:val="single" w:sz="4" w:space="0" w:color="auto"/>
              <w:bottom w:val="single" w:sz="4" w:space="0" w:color="auto"/>
              <w:right w:val="single" w:sz="4" w:space="0" w:color="auto"/>
            </w:tcBorders>
          </w:tcPr>
          <w:p w14:paraId="6712230B" w14:textId="77777777" w:rsidR="00D470AB" w:rsidRPr="00391BD5" w:rsidRDefault="00D470AB" w:rsidP="00391BD5">
            <w:pPr>
              <w:spacing w:before="100" w:beforeAutospacing="1" w:line="276" w:lineRule="auto"/>
              <w:rPr>
                <w:rFonts w:cstheme="minorHAnsi"/>
                <w:lang w:val="en-US"/>
              </w:rPr>
            </w:pPr>
          </w:p>
        </w:tc>
      </w:tr>
      <w:tr w:rsidR="006305D7" w:rsidRPr="00391BD5" w14:paraId="48932034" w14:textId="117155B2" w:rsidTr="0004272A">
        <w:trPr>
          <w:trHeight w:val="458"/>
        </w:trPr>
        <w:tc>
          <w:tcPr>
            <w:tcW w:w="5665" w:type="dxa"/>
            <w:tcBorders>
              <w:top w:val="single" w:sz="4" w:space="0" w:color="auto"/>
              <w:left w:val="single" w:sz="4" w:space="0" w:color="auto"/>
              <w:bottom w:val="single" w:sz="4" w:space="0" w:color="auto"/>
              <w:right w:val="single" w:sz="4" w:space="0" w:color="auto"/>
            </w:tcBorders>
          </w:tcPr>
          <w:p w14:paraId="374F9547" w14:textId="3EE2C08C" w:rsidR="006305D7" w:rsidRPr="00933E8B" w:rsidRDefault="00D470AB" w:rsidP="00933E8B">
            <w:pPr>
              <w:spacing w:line="276" w:lineRule="auto"/>
              <w:rPr>
                <w:b/>
              </w:rPr>
            </w:pPr>
            <w:r>
              <w:rPr>
                <w:b/>
              </w:rPr>
              <w:t xml:space="preserve">PART </w:t>
            </w:r>
            <w:r w:rsidR="0055700F">
              <w:rPr>
                <w:b/>
              </w:rPr>
              <w:t>II Forecast</w:t>
            </w:r>
            <w:r w:rsidR="0004272A">
              <w:rPr>
                <w:b/>
              </w:rPr>
              <w:t xml:space="preserve"> – results recorded in Word Doc</w:t>
            </w:r>
          </w:p>
        </w:tc>
        <w:tc>
          <w:tcPr>
            <w:tcW w:w="1270" w:type="dxa"/>
            <w:tcBorders>
              <w:top w:val="single" w:sz="4" w:space="0" w:color="auto"/>
              <w:left w:val="single" w:sz="4" w:space="0" w:color="auto"/>
              <w:bottom w:val="single" w:sz="4" w:space="0" w:color="auto"/>
              <w:right w:val="single" w:sz="4" w:space="0" w:color="auto"/>
            </w:tcBorders>
          </w:tcPr>
          <w:p w14:paraId="031E9DA9" w14:textId="531A784A" w:rsidR="006305D7" w:rsidRPr="00391BD5" w:rsidRDefault="00631FE9" w:rsidP="00391BD5">
            <w:pPr>
              <w:spacing w:before="100" w:beforeAutospacing="1" w:line="276" w:lineRule="auto"/>
              <w:rPr>
                <w:rFonts w:cstheme="minorHAnsi"/>
                <w:lang w:val="en-US"/>
              </w:rPr>
            </w:pPr>
            <w:r>
              <w:rPr>
                <w:rFonts w:cstheme="minorHAnsi"/>
                <w:lang w:val="en-US"/>
              </w:rPr>
              <w:t>2</w:t>
            </w:r>
          </w:p>
        </w:tc>
        <w:tc>
          <w:tcPr>
            <w:tcW w:w="857" w:type="dxa"/>
            <w:tcBorders>
              <w:top w:val="single" w:sz="4" w:space="0" w:color="auto"/>
              <w:left w:val="single" w:sz="4" w:space="0" w:color="auto"/>
              <w:bottom w:val="single" w:sz="4" w:space="0" w:color="auto"/>
              <w:right w:val="single" w:sz="4" w:space="0" w:color="auto"/>
            </w:tcBorders>
          </w:tcPr>
          <w:p w14:paraId="43F13E71" w14:textId="77777777" w:rsidR="006305D7" w:rsidRPr="00391BD5" w:rsidRDefault="006305D7" w:rsidP="00391BD5">
            <w:pPr>
              <w:spacing w:before="100" w:beforeAutospacing="1" w:line="276" w:lineRule="auto"/>
              <w:rPr>
                <w:rFonts w:cstheme="minorHAnsi"/>
                <w:lang w:val="en-US"/>
              </w:rPr>
            </w:pPr>
          </w:p>
        </w:tc>
      </w:tr>
      <w:tr w:rsidR="008C2834" w:rsidRPr="00391BD5" w14:paraId="7AF04FA9" w14:textId="77777777" w:rsidTr="0004272A">
        <w:trPr>
          <w:trHeight w:val="458"/>
        </w:trPr>
        <w:tc>
          <w:tcPr>
            <w:tcW w:w="5665" w:type="dxa"/>
            <w:tcBorders>
              <w:top w:val="single" w:sz="4" w:space="0" w:color="auto"/>
              <w:left w:val="single" w:sz="4" w:space="0" w:color="auto"/>
              <w:bottom w:val="single" w:sz="4" w:space="0" w:color="auto"/>
              <w:right w:val="single" w:sz="4" w:space="0" w:color="auto"/>
            </w:tcBorders>
          </w:tcPr>
          <w:p w14:paraId="1368610F" w14:textId="14572030" w:rsidR="008C2834" w:rsidRPr="008C2834" w:rsidRDefault="008C2834" w:rsidP="008C2834">
            <w:pPr>
              <w:pStyle w:val="ListParagraph"/>
              <w:numPr>
                <w:ilvl w:val="0"/>
                <w:numId w:val="19"/>
              </w:numPr>
              <w:spacing w:line="276" w:lineRule="auto"/>
              <w:rPr>
                <w:b/>
              </w:rPr>
            </w:pPr>
            <w:r w:rsidRPr="008C2834">
              <w:rPr>
                <w:b/>
              </w:rPr>
              <w:t>3 Month Moving Average</w:t>
            </w:r>
          </w:p>
        </w:tc>
        <w:tc>
          <w:tcPr>
            <w:tcW w:w="1270" w:type="dxa"/>
            <w:tcBorders>
              <w:top w:val="single" w:sz="4" w:space="0" w:color="auto"/>
              <w:left w:val="single" w:sz="4" w:space="0" w:color="auto"/>
              <w:bottom w:val="single" w:sz="4" w:space="0" w:color="auto"/>
              <w:right w:val="single" w:sz="4" w:space="0" w:color="auto"/>
            </w:tcBorders>
          </w:tcPr>
          <w:p w14:paraId="2660364C" w14:textId="4556E08D" w:rsidR="008C2834" w:rsidRDefault="00676F07" w:rsidP="00391BD5">
            <w:pPr>
              <w:spacing w:before="100" w:beforeAutospacing="1" w:line="276" w:lineRule="auto"/>
              <w:rPr>
                <w:rFonts w:cstheme="minorHAnsi"/>
                <w:lang w:val="en-US"/>
              </w:rPr>
            </w:pPr>
            <w:r>
              <w:rPr>
                <w:rFonts w:cstheme="minorHAnsi"/>
                <w:lang w:val="en-US"/>
              </w:rPr>
              <w:t>2</w:t>
            </w:r>
          </w:p>
        </w:tc>
        <w:tc>
          <w:tcPr>
            <w:tcW w:w="857" w:type="dxa"/>
            <w:tcBorders>
              <w:top w:val="single" w:sz="4" w:space="0" w:color="auto"/>
              <w:left w:val="single" w:sz="4" w:space="0" w:color="auto"/>
              <w:bottom w:val="single" w:sz="4" w:space="0" w:color="auto"/>
              <w:right w:val="single" w:sz="4" w:space="0" w:color="auto"/>
            </w:tcBorders>
          </w:tcPr>
          <w:p w14:paraId="540FBDC7" w14:textId="77777777" w:rsidR="008C2834" w:rsidRPr="00391BD5" w:rsidRDefault="008C2834" w:rsidP="00391BD5">
            <w:pPr>
              <w:spacing w:before="100" w:beforeAutospacing="1" w:line="276" w:lineRule="auto"/>
              <w:rPr>
                <w:rFonts w:cstheme="minorHAnsi"/>
                <w:lang w:val="en-US"/>
              </w:rPr>
            </w:pPr>
          </w:p>
        </w:tc>
      </w:tr>
      <w:tr w:rsidR="006305D7" w:rsidRPr="00391BD5" w14:paraId="00AE8776" w14:textId="0EB85A02" w:rsidTr="0004272A">
        <w:trPr>
          <w:trHeight w:val="431"/>
        </w:trPr>
        <w:tc>
          <w:tcPr>
            <w:tcW w:w="5665" w:type="dxa"/>
            <w:tcBorders>
              <w:top w:val="single" w:sz="4" w:space="0" w:color="auto"/>
              <w:left w:val="single" w:sz="4" w:space="0" w:color="auto"/>
              <w:bottom w:val="single" w:sz="4" w:space="0" w:color="auto"/>
              <w:right w:val="single" w:sz="4" w:space="0" w:color="auto"/>
            </w:tcBorders>
          </w:tcPr>
          <w:p w14:paraId="4F47537E" w14:textId="39B301FF" w:rsidR="006305D7" w:rsidRPr="0055700F" w:rsidRDefault="00D470AB" w:rsidP="008C2834">
            <w:pPr>
              <w:pStyle w:val="ListParagraph"/>
              <w:numPr>
                <w:ilvl w:val="0"/>
                <w:numId w:val="19"/>
              </w:numPr>
              <w:spacing w:before="100" w:beforeAutospacing="1" w:line="276" w:lineRule="auto"/>
              <w:rPr>
                <w:rFonts w:cstheme="minorHAnsi"/>
                <w:b/>
                <w:bCs/>
                <w:lang w:val="en-US"/>
              </w:rPr>
            </w:pPr>
            <w:r w:rsidRPr="0055700F">
              <w:rPr>
                <w:b/>
              </w:rPr>
              <w:t>3</w:t>
            </w:r>
            <w:r w:rsidR="004A0F32">
              <w:rPr>
                <w:b/>
              </w:rPr>
              <w:t xml:space="preserve"> </w:t>
            </w:r>
            <w:r w:rsidRPr="0055700F">
              <w:rPr>
                <w:b/>
              </w:rPr>
              <w:t>Month Weighted Moving Average</w:t>
            </w:r>
          </w:p>
        </w:tc>
        <w:tc>
          <w:tcPr>
            <w:tcW w:w="1270" w:type="dxa"/>
            <w:tcBorders>
              <w:top w:val="single" w:sz="4" w:space="0" w:color="auto"/>
              <w:left w:val="single" w:sz="4" w:space="0" w:color="auto"/>
              <w:bottom w:val="single" w:sz="4" w:space="0" w:color="auto"/>
              <w:right w:val="single" w:sz="4" w:space="0" w:color="auto"/>
            </w:tcBorders>
          </w:tcPr>
          <w:p w14:paraId="7E5AE921" w14:textId="4E92D4AA" w:rsidR="006305D7" w:rsidRPr="00391BD5" w:rsidRDefault="00C81D84" w:rsidP="00391BD5">
            <w:pPr>
              <w:spacing w:before="100" w:beforeAutospacing="1" w:line="276" w:lineRule="auto"/>
              <w:rPr>
                <w:rFonts w:cstheme="minorHAnsi"/>
                <w:lang w:val="en-US"/>
              </w:rPr>
            </w:pPr>
            <w:r>
              <w:rPr>
                <w:rFonts w:cstheme="minorHAnsi"/>
                <w:lang w:val="en-US"/>
              </w:rPr>
              <w:t>5</w:t>
            </w:r>
          </w:p>
        </w:tc>
        <w:tc>
          <w:tcPr>
            <w:tcW w:w="857" w:type="dxa"/>
            <w:tcBorders>
              <w:top w:val="single" w:sz="4" w:space="0" w:color="auto"/>
              <w:left w:val="single" w:sz="4" w:space="0" w:color="auto"/>
              <w:bottom w:val="single" w:sz="4" w:space="0" w:color="auto"/>
              <w:right w:val="single" w:sz="4" w:space="0" w:color="auto"/>
            </w:tcBorders>
          </w:tcPr>
          <w:p w14:paraId="5161AFCE" w14:textId="77777777" w:rsidR="006305D7" w:rsidRPr="00391BD5" w:rsidRDefault="006305D7" w:rsidP="00391BD5">
            <w:pPr>
              <w:spacing w:before="100" w:beforeAutospacing="1" w:line="276" w:lineRule="auto"/>
              <w:rPr>
                <w:rFonts w:cstheme="minorHAnsi"/>
                <w:lang w:val="en-US"/>
              </w:rPr>
            </w:pPr>
          </w:p>
        </w:tc>
      </w:tr>
      <w:tr w:rsidR="006305D7" w:rsidRPr="00391BD5" w14:paraId="11579FC5" w14:textId="27A05021" w:rsidTr="0004272A">
        <w:trPr>
          <w:trHeight w:val="449"/>
        </w:trPr>
        <w:tc>
          <w:tcPr>
            <w:tcW w:w="5665" w:type="dxa"/>
            <w:tcBorders>
              <w:top w:val="single" w:sz="4" w:space="0" w:color="auto"/>
              <w:left w:val="single" w:sz="4" w:space="0" w:color="auto"/>
              <w:bottom w:val="single" w:sz="4" w:space="0" w:color="auto"/>
              <w:right w:val="single" w:sz="4" w:space="0" w:color="auto"/>
            </w:tcBorders>
          </w:tcPr>
          <w:p w14:paraId="0168C967" w14:textId="1F06207F" w:rsidR="006305D7" w:rsidRPr="0055700F" w:rsidRDefault="00D470AB" w:rsidP="008C2834">
            <w:pPr>
              <w:pStyle w:val="ListParagraph"/>
              <w:numPr>
                <w:ilvl w:val="0"/>
                <w:numId w:val="19"/>
              </w:numPr>
              <w:spacing w:before="100" w:beforeAutospacing="1" w:line="276" w:lineRule="auto"/>
              <w:rPr>
                <w:rFonts w:cstheme="minorHAnsi"/>
                <w:b/>
                <w:bCs/>
                <w:lang w:val="en-US"/>
              </w:rPr>
            </w:pPr>
            <w:r w:rsidRPr="0055700F">
              <w:rPr>
                <w:b/>
              </w:rPr>
              <w:t>Exponential Smoothing</w:t>
            </w:r>
          </w:p>
        </w:tc>
        <w:tc>
          <w:tcPr>
            <w:tcW w:w="1270" w:type="dxa"/>
            <w:tcBorders>
              <w:top w:val="single" w:sz="4" w:space="0" w:color="auto"/>
              <w:left w:val="single" w:sz="4" w:space="0" w:color="auto"/>
              <w:bottom w:val="single" w:sz="4" w:space="0" w:color="auto"/>
              <w:right w:val="single" w:sz="4" w:space="0" w:color="auto"/>
            </w:tcBorders>
          </w:tcPr>
          <w:p w14:paraId="2C033010" w14:textId="2E30EB69" w:rsidR="006305D7" w:rsidRPr="00391BD5" w:rsidRDefault="008C2834" w:rsidP="00391BD5">
            <w:pPr>
              <w:spacing w:before="100" w:beforeAutospacing="1" w:line="276" w:lineRule="auto"/>
              <w:rPr>
                <w:rFonts w:cstheme="minorHAnsi"/>
                <w:lang w:val="en-US"/>
              </w:rPr>
            </w:pPr>
            <w:r>
              <w:rPr>
                <w:rFonts w:cstheme="minorHAnsi"/>
                <w:lang w:val="en-US"/>
              </w:rPr>
              <w:t>1</w:t>
            </w:r>
            <w:r w:rsidR="00676F07">
              <w:rPr>
                <w:rFonts w:cstheme="minorHAnsi"/>
                <w:lang w:val="en-US"/>
              </w:rPr>
              <w:t>2</w:t>
            </w:r>
          </w:p>
        </w:tc>
        <w:tc>
          <w:tcPr>
            <w:tcW w:w="857" w:type="dxa"/>
            <w:tcBorders>
              <w:top w:val="single" w:sz="4" w:space="0" w:color="auto"/>
              <w:left w:val="single" w:sz="4" w:space="0" w:color="auto"/>
              <w:bottom w:val="single" w:sz="4" w:space="0" w:color="auto"/>
              <w:right w:val="single" w:sz="4" w:space="0" w:color="auto"/>
            </w:tcBorders>
          </w:tcPr>
          <w:p w14:paraId="4C2ECB58" w14:textId="77777777" w:rsidR="006305D7" w:rsidRPr="00391BD5" w:rsidRDefault="006305D7" w:rsidP="00391BD5">
            <w:pPr>
              <w:spacing w:before="100" w:beforeAutospacing="1" w:line="276" w:lineRule="auto"/>
              <w:rPr>
                <w:rFonts w:cstheme="minorHAnsi"/>
                <w:lang w:val="en-US"/>
              </w:rPr>
            </w:pPr>
          </w:p>
        </w:tc>
      </w:tr>
      <w:tr w:rsidR="006305D7" w:rsidRPr="00391BD5" w14:paraId="1508697F" w14:textId="00199D16" w:rsidTr="0004272A">
        <w:trPr>
          <w:trHeight w:val="440"/>
        </w:trPr>
        <w:tc>
          <w:tcPr>
            <w:tcW w:w="5665" w:type="dxa"/>
            <w:tcBorders>
              <w:top w:val="single" w:sz="4" w:space="0" w:color="auto"/>
              <w:left w:val="single" w:sz="4" w:space="0" w:color="auto"/>
              <w:bottom w:val="single" w:sz="4" w:space="0" w:color="auto"/>
              <w:right w:val="single" w:sz="4" w:space="0" w:color="auto"/>
            </w:tcBorders>
            <w:hideMark/>
          </w:tcPr>
          <w:p w14:paraId="6C70DFAD" w14:textId="3E579CB9" w:rsidR="004A0F32" w:rsidRPr="009177A1" w:rsidRDefault="0055700F" w:rsidP="009177A1">
            <w:pPr>
              <w:spacing w:before="100" w:beforeAutospacing="1" w:line="276" w:lineRule="auto"/>
              <w:rPr>
                <w:rFonts w:cstheme="minorHAnsi"/>
                <w:b/>
                <w:bCs/>
                <w:lang w:val="en-US"/>
              </w:rPr>
            </w:pPr>
            <w:r>
              <w:rPr>
                <w:rFonts w:cstheme="minorHAnsi"/>
                <w:b/>
                <w:bCs/>
                <w:lang w:val="en-US"/>
              </w:rPr>
              <w:t xml:space="preserve">PART III </w:t>
            </w:r>
            <w:r w:rsidR="006305D7">
              <w:rPr>
                <w:rFonts w:cstheme="minorHAnsi"/>
                <w:b/>
                <w:bCs/>
                <w:lang w:val="en-US"/>
              </w:rPr>
              <w:t>Error Analysis</w:t>
            </w:r>
            <w:r w:rsidR="0004272A">
              <w:rPr>
                <w:rFonts w:cstheme="minorHAnsi"/>
                <w:b/>
                <w:bCs/>
                <w:lang w:val="en-US"/>
              </w:rPr>
              <w:t xml:space="preserve"> – results recorded in Word Doc</w:t>
            </w:r>
          </w:p>
        </w:tc>
        <w:tc>
          <w:tcPr>
            <w:tcW w:w="1270" w:type="dxa"/>
            <w:tcBorders>
              <w:top w:val="single" w:sz="4" w:space="0" w:color="auto"/>
              <w:left w:val="single" w:sz="4" w:space="0" w:color="auto"/>
              <w:bottom w:val="single" w:sz="4" w:space="0" w:color="auto"/>
              <w:right w:val="single" w:sz="4" w:space="0" w:color="auto"/>
            </w:tcBorders>
          </w:tcPr>
          <w:p w14:paraId="4141D154" w14:textId="3985801B" w:rsidR="006305D7" w:rsidRPr="00391BD5" w:rsidRDefault="00631FE9" w:rsidP="00391BD5">
            <w:pPr>
              <w:spacing w:before="100" w:beforeAutospacing="1" w:line="276" w:lineRule="auto"/>
              <w:rPr>
                <w:rFonts w:cstheme="minorHAnsi"/>
                <w:lang w:val="en-US"/>
              </w:rPr>
            </w:pPr>
            <w:r>
              <w:rPr>
                <w:rFonts w:cstheme="minorHAnsi"/>
                <w:lang w:val="en-US"/>
              </w:rPr>
              <w:t>2</w:t>
            </w:r>
          </w:p>
        </w:tc>
        <w:tc>
          <w:tcPr>
            <w:tcW w:w="857" w:type="dxa"/>
            <w:tcBorders>
              <w:top w:val="single" w:sz="4" w:space="0" w:color="auto"/>
              <w:left w:val="single" w:sz="4" w:space="0" w:color="auto"/>
              <w:bottom w:val="single" w:sz="4" w:space="0" w:color="auto"/>
              <w:right w:val="single" w:sz="4" w:space="0" w:color="auto"/>
            </w:tcBorders>
          </w:tcPr>
          <w:p w14:paraId="71AC114F" w14:textId="77777777" w:rsidR="006305D7" w:rsidRPr="00391BD5" w:rsidRDefault="006305D7" w:rsidP="00391BD5">
            <w:pPr>
              <w:spacing w:before="100" w:beforeAutospacing="1" w:line="276" w:lineRule="auto"/>
              <w:rPr>
                <w:rFonts w:cstheme="minorHAnsi"/>
                <w:lang w:val="en-US"/>
              </w:rPr>
            </w:pPr>
          </w:p>
        </w:tc>
      </w:tr>
      <w:tr w:rsidR="009177A1" w:rsidRPr="00391BD5" w14:paraId="3043F827" w14:textId="77777777" w:rsidTr="0004272A">
        <w:trPr>
          <w:trHeight w:val="440"/>
        </w:trPr>
        <w:tc>
          <w:tcPr>
            <w:tcW w:w="5665" w:type="dxa"/>
            <w:tcBorders>
              <w:top w:val="single" w:sz="4" w:space="0" w:color="auto"/>
              <w:left w:val="single" w:sz="4" w:space="0" w:color="auto"/>
              <w:bottom w:val="single" w:sz="4" w:space="0" w:color="auto"/>
              <w:right w:val="single" w:sz="4" w:space="0" w:color="auto"/>
            </w:tcBorders>
          </w:tcPr>
          <w:p w14:paraId="08E4BB99" w14:textId="0DB79E0F" w:rsidR="009177A1" w:rsidRPr="009177A1" w:rsidRDefault="009177A1" w:rsidP="009177A1">
            <w:pPr>
              <w:pStyle w:val="ListParagraph"/>
              <w:numPr>
                <w:ilvl w:val="0"/>
                <w:numId w:val="20"/>
              </w:numPr>
              <w:spacing w:before="100" w:beforeAutospacing="1" w:line="276" w:lineRule="auto"/>
              <w:rPr>
                <w:rFonts w:cstheme="minorHAnsi"/>
                <w:b/>
                <w:bCs/>
                <w:lang w:val="en-US"/>
              </w:rPr>
            </w:pPr>
            <w:r w:rsidRPr="009177A1">
              <w:rPr>
                <w:b/>
              </w:rPr>
              <w:t>3 Month Moving Average</w:t>
            </w:r>
          </w:p>
        </w:tc>
        <w:tc>
          <w:tcPr>
            <w:tcW w:w="1270" w:type="dxa"/>
            <w:tcBorders>
              <w:top w:val="single" w:sz="4" w:space="0" w:color="auto"/>
              <w:left w:val="single" w:sz="4" w:space="0" w:color="auto"/>
              <w:bottom w:val="single" w:sz="4" w:space="0" w:color="auto"/>
              <w:right w:val="single" w:sz="4" w:space="0" w:color="auto"/>
            </w:tcBorders>
          </w:tcPr>
          <w:p w14:paraId="49FD9275" w14:textId="144BCDFD" w:rsidR="009177A1" w:rsidRDefault="00494195" w:rsidP="00391BD5">
            <w:pPr>
              <w:spacing w:before="100" w:beforeAutospacing="1" w:line="276" w:lineRule="auto"/>
              <w:rPr>
                <w:rFonts w:cstheme="minorHAnsi"/>
                <w:lang w:val="en-US"/>
              </w:rPr>
            </w:pPr>
            <w:r>
              <w:rPr>
                <w:rFonts w:cstheme="minorHAnsi"/>
                <w:lang w:val="en-US"/>
              </w:rPr>
              <w:t>Given</w:t>
            </w:r>
          </w:p>
        </w:tc>
        <w:tc>
          <w:tcPr>
            <w:tcW w:w="857" w:type="dxa"/>
            <w:tcBorders>
              <w:top w:val="single" w:sz="4" w:space="0" w:color="auto"/>
              <w:left w:val="single" w:sz="4" w:space="0" w:color="auto"/>
              <w:bottom w:val="single" w:sz="4" w:space="0" w:color="auto"/>
              <w:right w:val="single" w:sz="4" w:space="0" w:color="auto"/>
            </w:tcBorders>
          </w:tcPr>
          <w:p w14:paraId="1FE85CFC" w14:textId="77777777" w:rsidR="009177A1" w:rsidRPr="00391BD5" w:rsidRDefault="009177A1" w:rsidP="00391BD5">
            <w:pPr>
              <w:spacing w:before="100" w:beforeAutospacing="1" w:line="276" w:lineRule="auto"/>
              <w:rPr>
                <w:rFonts w:cstheme="minorHAnsi"/>
                <w:lang w:val="en-US"/>
              </w:rPr>
            </w:pPr>
          </w:p>
        </w:tc>
      </w:tr>
      <w:tr w:rsidR="00C22C3A" w:rsidRPr="00391BD5" w14:paraId="55EAD956" w14:textId="77777777" w:rsidTr="0004272A">
        <w:trPr>
          <w:trHeight w:val="440"/>
        </w:trPr>
        <w:tc>
          <w:tcPr>
            <w:tcW w:w="5665" w:type="dxa"/>
            <w:tcBorders>
              <w:top w:val="single" w:sz="4" w:space="0" w:color="auto"/>
              <w:left w:val="single" w:sz="4" w:space="0" w:color="auto"/>
              <w:bottom w:val="single" w:sz="4" w:space="0" w:color="auto"/>
              <w:right w:val="single" w:sz="4" w:space="0" w:color="auto"/>
            </w:tcBorders>
          </w:tcPr>
          <w:p w14:paraId="0E5F5FB7" w14:textId="70BF0523" w:rsidR="00C22C3A" w:rsidRPr="004C7B1E" w:rsidRDefault="00C22C3A" w:rsidP="004C7B1E">
            <w:pPr>
              <w:pStyle w:val="ListParagraph"/>
              <w:numPr>
                <w:ilvl w:val="0"/>
                <w:numId w:val="17"/>
              </w:numPr>
              <w:spacing w:before="100" w:beforeAutospacing="1" w:line="276" w:lineRule="auto"/>
              <w:rPr>
                <w:rFonts w:cstheme="minorHAnsi"/>
                <w:b/>
                <w:bCs/>
                <w:lang w:val="en-US"/>
              </w:rPr>
            </w:pPr>
            <w:r w:rsidRPr="004C7B1E">
              <w:rPr>
                <w:b/>
              </w:rPr>
              <w:t>3 Month Weighted Moving Average</w:t>
            </w:r>
          </w:p>
        </w:tc>
        <w:tc>
          <w:tcPr>
            <w:tcW w:w="1270" w:type="dxa"/>
            <w:tcBorders>
              <w:top w:val="single" w:sz="4" w:space="0" w:color="auto"/>
              <w:left w:val="single" w:sz="4" w:space="0" w:color="auto"/>
              <w:bottom w:val="single" w:sz="4" w:space="0" w:color="auto"/>
              <w:right w:val="single" w:sz="4" w:space="0" w:color="auto"/>
            </w:tcBorders>
          </w:tcPr>
          <w:p w14:paraId="7BE7B83C" w14:textId="7721AACA" w:rsidR="00C22C3A" w:rsidRPr="00391BD5" w:rsidRDefault="00494195" w:rsidP="00391BD5">
            <w:pPr>
              <w:spacing w:before="100" w:beforeAutospacing="1" w:line="276" w:lineRule="auto"/>
              <w:rPr>
                <w:rFonts w:cstheme="minorHAnsi"/>
                <w:lang w:val="en-US"/>
              </w:rPr>
            </w:pPr>
            <w:r>
              <w:rPr>
                <w:rFonts w:cstheme="minorHAnsi"/>
                <w:lang w:val="en-US"/>
              </w:rPr>
              <w:t>Given</w:t>
            </w:r>
          </w:p>
        </w:tc>
        <w:tc>
          <w:tcPr>
            <w:tcW w:w="857" w:type="dxa"/>
            <w:tcBorders>
              <w:top w:val="single" w:sz="4" w:space="0" w:color="auto"/>
              <w:left w:val="single" w:sz="4" w:space="0" w:color="auto"/>
              <w:bottom w:val="single" w:sz="4" w:space="0" w:color="auto"/>
              <w:right w:val="single" w:sz="4" w:space="0" w:color="auto"/>
            </w:tcBorders>
          </w:tcPr>
          <w:p w14:paraId="0393BDF4" w14:textId="77777777" w:rsidR="00C22C3A" w:rsidRPr="00391BD5" w:rsidRDefault="00C22C3A" w:rsidP="00391BD5">
            <w:pPr>
              <w:spacing w:before="100" w:beforeAutospacing="1" w:line="276" w:lineRule="auto"/>
              <w:rPr>
                <w:rFonts w:cstheme="minorHAnsi"/>
                <w:lang w:val="en-US"/>
              </w:rPr>
            </w:pPr>
          </w:p>
        </w:tc>
      </w:tr>
      <w:tr w:rsidR="00C22C3A" w:rsidRPr="00391BD5" w14:paraId="18AB6B79" w14:textId="77777777" w:rsidTr="0004272A">
        <w:trPr>
          <w:trHeight w:val="440"/>
        </w:trPr>
        <w:tc>
          <w:tcPr>
            <w:tcW w:w="5665" w:type="dxa"/>
            <w:tcBorders>
              <w:top w:val="single" w:sz="4" w:space="0" w:color="auto"/>
              <w:left w:val="single" w:sz="4" w:space="0" w:color="auto"/>
              <w:bottom w:val="single" w:sz="4" w:space="0" w:color="auto"/>
              <w:right w:val="single" w:sz="4" w:space="0" w:color="auto"/>
            </w:tcBorders>
          </w:tcPr>
          <w:p w14:paraId="7768DCC6" w14:textId="6FE86FA3" w:rsidR="00C22C3A" w:rsidRPr="00C22C3A" w:rsidRDefault="00C22C3A" w:rsidP="004C7B1E">
            <w:pPr>
              <w:pStyle w:val="ListParagraph"/>
              <w:numPr>
                <w:ilvl w:val="0"/>
                <w:numId w:val="17"/>
              </w:numPr>
              <w:spacing w:before="100" w:beforeAutospacing="1" w:line="276" w:lineRule="auto"/>
              <w:rPr>
                <w:rFonts w:cstheme="minorHAnsi"/>
                <w:b/>
                <w:bCs/>
                <w:lang w:val="en-US"/>
              </w:rPr>
            </w:pPr>
            <w:r w:rsidRPr="00C22C3A">
              <w:rPr>
                <w:b/>
              </w:rPr>
              <w:t>Exponential Smoothing</w:t>
            </w:r>
          </w:p>
        </w:tc>
        <w:tc>
          <w:tcPr>
            <w:tcW w:w="1270" w:type="dxa"/>
            <w:tcBorders>
              <w:top w:val="single" w:sz="4" w:space="0" w:color="auto"/>
              <w:left w:val="single" w:sz="4" w:space="0" w:color="auto"/>
              <w:bottom w:val="single" w:sz="4" w:space="0" w:color="auto"/>
              <w:right w:val="single" w:sz="4" w:space="0" w:color="auto"/>
            </w:tcBorders>
          </w:tcPr>
          <w:p w14:paraId="0CEA997C" w14:textId="20743262" w:rsidR="00C22C3A" w:rsidRPr="00391BD5" w:rsidRDefault="00494195" w:rsidP="00391BD5">
            <w:pPr>
              <w:spacing w:before="100" w:beforeAutospacing="1" w:line="276" w:lineRule="auto"/>
              <w:rPr>
                <w:rFonts w:cstheme="minorHAnsi"/>
                <w:lang w:val="en-US"/>
              </w:rPr>
            </w:pPr>
            <w:r>
              <w:rPr>
                <w:rFonts w:cstheme="minorHAnsi"/>
                <w:lang w:val="en-US"/>
              </w:rPr>
              <w:t>9</w:t>
            </w:r>
          </w:p>
        </w:tc>
        <w:tc>
          <w:tcPr>
            <w:tcW w:w="857" w:type="dxa"/>
            <w:tcBorders>
              <w:top w:val="single" w:sz="4" w:space="0" w:color="auto"/>
              <w:left w:val="single" w:sz="4" w:space="0" w:color="auto"/>
              <w:bottom w:val="single" w:sz="4" w:space="0" w:color="auto"/>
              <w:right w:val="single" w:sz="4" w:space="0" w:color="auto"/>
            </w:tcBorders>
          </w:tcPr>
          <w:p w14:paraId="1F0EDFC6" w14:textId="77777777" w:rsidR="00C22C3A" w:rsidRPr="00391BD5" w:rsidRDefault="00C22C3A" w:rsidP="00391BD5">
            <w:pPr>
              <w:spacing w:before="100" w:beforeAutospacing="1" w:line="276" w:lineRule="auto"/>
              <w:rPr>
                <w:rFonts w:cstheme="minorHAnsi"/>
                <w:lang w:val="en-US"/>
              </w:rPr>
            </w:pPr>
          </w:p>
        </w:tc>
      </w:tr>
      <w:tr w:rsidR="006305D7" w:rsidRPr="00391BD5" w14:paraId="1491E74E" w14:textId="174D0627" w:rsidTr="0004272A">
        <w:trPr>
          <w:trHeight w:val="440"/>
        </w:trPr>
        <w:tc>
          <w:tcPr>
            <w:tcW w:w="5665" w:type="dxa"/>
            <w:tcBorders>
              <w:top w:val="single" w:sz="4" w:space="0" w:color="auto"/>
              <w:left w:val="single" w:sz="4" w:space="0" w:color="auto"/>
              <w:bottom w:val="single" w:sz="4" w:space="0" w:color="auto"/>
              <w:right w:val="single" w:sz="4" w:space="0" w:color="auto"/>
            </w:tcBorders>
            <w:hideMark/>
          </w:tcPr>
          <w:p w14:paraId="7EC3E8C7" w14:textId="786E167F" w:rsidR="006305D7" w:rsidRPr="004C7B1E" w:rsidRDefault="004C7B1E" w:rsidP="00435B25">
            <w:pPr>
              <w:spacing w:before="100" w:beforeAutospacing="1" w:line="276" w:lineRule="auto"/>
              <w:rPr>
                <w:rFonts w:cstheme="minorHAnsi"/>
                <w:b/>
                <w:bCs/>
                <w:lang w:val="en-US"/>
              </w:rPr>
            </w:pPr>
            <w:r>
              <w:rPr>
                <w:rFonts w:cstheme="minorHAnsi"/>
                <w:b/>
                <w:bCs/>
                <w:lang w:val="en-US"/>
              </w:rPr>
              <w:t xml:space="preserve">PART IV </w:t>
            </w:r>
            <w:r w:rsidR="006305D7">
              <w:rPr>
                <w:rFonts w:cstheme="minorHAnsi"/>
                <w:b/>
                <w:bCs/>
                <w:lang w:val="en-US"/>
              </w:rPr>
              <w:t>Recommendation</w:t>
            </w:r>
          </w:p>
        </w:tc>
        <w:tc>
          <w:tcPr>
            <w:tcW w:w="1270" w:type="dxa"/>
            <w:tcBorders>
              <w:top w:val="single" w:sz="4" w:space="0" w:color="auto"/>
              <w:left w:val="single" w:sz="4" w:space="0" w:color="auto"/>
              <w:bottom w:val="single" w:sz="4" w:space="0" w:color="auto"/>
              <w:right w:val="single" w:sz="4" w:space="0" w:color="auto"/>
            </w:tcBorders>
          </w:tcPr>
          <w:p w14:paraId="3CC60A9C" w14:textId="65A8EE32" w:rsidR="006305D7" w:rsidRPr="00391BD5" w:rsidRDefault="001C4302" w:rsidP="00391BD5">
            <w:pPr>
              <w:spacing w:before="100" w:beforeAutospacing="1" w:line="276" w:lineRule="auto"/>
              <w:rPr>
                <w:rFonts w:cstheme="minorHAnsi"/>
                <w:lang w:val="en-US"/>
              </w:rPr>
            </w:pPr>
            <w:r>
              <w:rPr>
                <w:rFonts w:cstheme="minorHAnsi"/>
                <w:lang w:val="en-US"/>
              </w:rPr>
              <w:t>4</w:t>
            </w:r>
          </w:p>
        </w:tc>
        <w:tc>
          <w:tcPr>
            <w:tcW w:w="857" w:type="dxa"/>
            <w:tcBorders>
              <w:top w:val="single" w:sz="4" w:space="0" w:color="auto"/>
              <w:left w:val="single" w:sz="4" w:space="0" w:color="auto"/>
              <w:bottom w:val="single" w:sz="4" w:space="0" w:color="auto"/>
              <w:right w:val="single" w:sz="4" w:space="0" w:color="auto"/>
            </w:tcBorders>
          </w:tcPr>
          <w:p w14:paraId="00F1C1F7" w14:textId="77777777" w:rsidR="006305D7" w:rsidRPr="00391BD5" w:rsidRDefault="006305D7" w:rsidP="00391BD5">
            <w:pPr>
              <w:spacing w:before="100" w:beforeAutospacing="1" w:line="276" w:lineRule="auto"/>
              <w:rPr>
                <w:rFonts w:cstheme="minorHAnsi"/>
                <w:lang w:val="en-US"/>
              </w:rPr>
            </w:pPr>
          </w:p>
        </w:tc>
      </w:tr>
      <w:tr w:rsidR="006305D7" w:rsidRPr="00391BD5" w14:paraId="7B8FE73B" w14:textId="610495CB" w:rsidTr="0004272A">
        <w:trPr>
          <w:trHeight w:val="440"/>
        </w:trPr>
        <w:tc>
          <w:tcPr>
            <w:tcW w:w="5665" w:type="dxa"/>
            <w:tcBorders>
              <w:top w:val="single" w:sz="4" w:space="0" w:color="auto"/>
              <w:left w:val="single" w:sz="4" w:space="0" w:color="auto"/>
              <w:bottom w:val="single" w:sz="4" w:space="0" w:color="auto"/>
              <w:right w:val="single" w:sz="4" w:space="0" w:color="auto"/>
            </w:tcBorders>
          </w:tcPr>
          <w:p w14:paraId="21EA966C" w14:textId="00BF4EEB" w:rsidR="006305D7" w:rsidRDefault="004C7B1E" w:rsidP="00730875">
            <w:pPr>
              <w:spacing w:before="100" w:beforeAutospacing="1" w:line="276" w:lineRule="auto"/>
              <w:rPr>
                <w:rFonts w:cstheme="minorHAnsi"/>
                <w:b/>
                <w:bCs/>
                <w:lang w:val="en-US"/>
              </w:rPr>
            </w:pPr>
            <w:r>
              <w:rPr>
                <w:rFonts w:cstheme="minorHAnsi"/>
                <w:b/>
                <w:bCs/>
                <w:lang w:val="en-US"/>
              </w:rPr>
              <w:t>PART V Qualitative Factors</w:t>
            </w:r>
            <w:r w:rsidR="006305D7">
              <w:rPr>
                <w:rFonts w:cstheme="minorHAnsi"/>
                <w:b/>
                <w:bCs/>
                <w:lang w:val="en-US"/>
              </w:rPr>
              <w:t xml:space="preserve"> </w:t>
            </w:r>
          </w:p>
        </w:tc>
        <w:tc>
          <w:tcPr>
            <w:tcW w:w="1270" w:type="dxa"/>
            <w:tcBorders>
              <w:top w:val="single" w:sz="4" w:space="0" w:color="auto"/>
              <w:left w:val="single" w:sz="4" w:space="0" w:color="auto"/>
              <w:bottom w:val="single" w:sz="4" w:space="0" w:color="auto"/>
              <w:right w:val="single" w:sz="4" w:space="0" w:color="auto"/>
            </w:tcBorders>
          </w:tcPr>
          <w:p w14:paraId="3F996A4D" w14:textId="269DCD0B" w:rsidR="006305D7" w:rsidRPr="00391BD5" w:rsidRDefault="00B51933" w:rsidP="00391BD5">
            <w:pPr>
              <w:spacing w:before="100" w:beforeAutospacing="1" w:line="276" w:lineRule="auto"/>
              <w:rPr>
                <w:rFonts w:cstheme="minorHAnsi"/>
                <w:lang w:val="en-US"/>
              </w:rPr>
            </w:pPr>
            <w:r>
              <w:rPr>
                <w:rFonts w:cstheme="minorHAnsi"/>
                <w:lang w:val="en-US"/>
              </w:rPr>
              <w:t>4</w:t>
            </w:r>
          </w:p>
        </w:tc>
        <w:tc>
          <w:tcPr>
            <w:tcW w:w="857" w:type="dxa"/>
            <w:tcBorders>
              <w:top w:val="single" w:sz="4" w:space="0" w:color="auto"/>
              <w:left w:val="single" w:sz="4" w:space="0" w:color="auto"/>
              <w:bottom w:val="single" w:sz="4" w:space="0" w:color="auto"/>
              <w:right w:val="single" w:sz="4" w:space="0" w:color="auto"/>
            </w:tcBorders>
          </w:tcPr>
          <w:p w14:paraId="07F36F95" w14:textId="77777777" w:rsidR="006305D7" w:rsidRPr="00391BD5" w:rsidRDefault="006305D7" w:rsidP="00391BD5">
            <w:pPr>
              <w:spacing w:before="100" w:beforeAutospacing="1" w:line="276" w:lineRule="auto"/>
              <w:rPr>
                <w:rFonts w:cstheme="minorHAnsi"/>
                <w:lang w:val="en-US"/>
              </w:rPr>
            </w:pPr>
          </w:p>
        </w:tc>
      </w:tr>
      <w:tr w:rsidR="006305D7" w:rsidRPr="00391BD5" w14:paraId="7032FF5B" w14:textId="477B04DD" w:rsidTr="0004272A">
        <w:trPr>
          <w:trHeight w:val="440"/>
        </w:trPr>
        <w:tc>
          <w:tcPr>
            <w:tcW w:w="5665" w:type="dxa"/>
            <w:tcBorders>
              <w:top w:val="single" w:sz="4" w:space="0" w:color="auto"/>
              <w:left w:val="single" w:sz="4" w:space="0" w:color="auto"/>
              <w:bottom w:val="single" w:sz="4" w:space="0" w:color="auto"/>
              <w:right w:val="single" w:sz="4" w:space="0" w:color="auto"/>
            </w:tcBorders>
            <w:hideMark/>
          </w:tcPr>
          <w:p w14:paraId="3C634CA4" w14:textId="272904D7" w:rsidR="006305D7" w:rsidRPr="00391BD5" w:rsidRDefault="006305D7" w:rsidP="008B3EA0">
            <w:pPr>
              <w:spacing w:before="100" w:beforeAutospacing="1" w:line="276" w:lineRule="auto"/>
              <w:contextualSpacing/>
              <w:rPr>
                <w:rFonts w:cstheme="minorHAnsi"/>
                <w:b/>
                <w:bCs/>
                <w:lang w:val="en-US"/>
              </w:rPr>
            </w:pPr>
            <w:r w:rsidRPr="00391BD5">
              <w:rPr>
                <w:rFonts w:cstheme="minorHAnsi"/>
                <w:b/>
                <w:bCs/>
                <w:lang w:val="en-US"/>
              </w:rPr>
              <w:t>Total</w:t>
            </w:r>
          </w:p>
        </w:tc>
        <w:tc>
          <w:tcPr>
            <w:tcW w:w="1270" w:type="dxa"/>
            <w:tcBorders>
              <w:top w:val="single" w:sz="4" w:space="0" w:color="auto"/>
              <w:left w:val="single" w:sz="4" w:space="0" w:color="auto"/>
              <w:bottom w:val="single" w:sz="4" w:space="0" w:color="auto"/>
              <w:right w:val="single" w:sz="4" w:space="0" w:color="auto"/>
            </w:tcBorders>
          </w:tcPr>
          <w:p w14:paraId="487FF6FC" w14:textId="6A2BCF4B" w:rsidR="006305D7" w:rsidRPr="00391BD5" w:rsidRDefault="001C4302" w:rsidP="00953701">
            <w:pPr>
              <w:spacing w:before="100" w:beforeAutospacing="1" w:line="276" w:lineRule="auto"/>
              <w:contextualSpacing/>
              <w:rPr>
                <w:rFonts w:cstheme="minorHAnsi"/>
                <w:lang w:val="en-US"/>
              </w:rPr>
            </w:pPr>
            <w:r>
              <w:rPr>
                <w:rFonts w:cstheme="minorHAnsi"/>
                <w:lang w:val="en-US"/>
              </w:rPr>
              <w:t>50</w:t>
            </w:r>
          </w:p>
        </w:tc>
        <w:tc>
          <w:tcPr>
            <w:tcW w:w="857" w:type="dxa"/>
            <w:tcBorders>
              <w:top w:val="single" w:sz="4" w:space="0" w:color="auto"/>
              <w:left w:val="single" w:sz="4" w:space="0" w:color="auto"/>
              <w:bottom w:val="single" w:sz="4" w:space="0" w:color="auto"/>
              <w:right w:val="single" w:sz="4" w:space="0" w:color="auto"/>
            </w:tcBorders>
          </w:tcPr>
          <w:p w14:paraId="55765D70" w14:textId="77777777" w:rsidR="006305D7" w:rsidRPr="00391BD5" w:rsidRDefault="006305D7" w:rsidP="00953701">
            <w:pPr>
              <w:spacing w:before="100" w:beforeAutospacing="1" w:line="276" w:lineRule="auto"/>
              <w:contextualSpacing/>
              <w:rPr>
                <w:rFonts w:cstheme="minorHAnsi"/>
                <w:lang w:val="en-US"/>
              </w:rPr>
            </w:pPr>
          </w:p>
        </w:tc>
      </w:tr>
    </w:tbl>
    <w:p w14:paraId="4973D1B1" w14:textId="4B153D1B" w:rsidR="005E205D" w:rsidRDefault="005E205D" w:rsidP="00E605F3">
      <w:pPr>
        <w:spacing w:line="276" w:lineRule="auto"/>
        <w:rPr>
          <w:sz w:val="22"/>
          <w:szCs w:val="22"/>
        </w:rPr>
      </w:pPr>
    </w:p>
    <w:sectPr w:rsidR="005E205D" w:rsidSect="00A10132">
      <w:headerReference w:type="default" r:id="rId10"/>
      <w:foot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A2784" w14:textId="77777777" w:rsidR="008F44E2" w:rsidRDefault="008F44E2" w:rsidP="00A85F67">
      <w:r>
        <w:separator/>
      </w:r>
    </w:p>
  </w:endnote>
  <w:endnote w:type="continuationSeparator" w:id="0">
    <w:p w14:paraId="3488500D" w14:textId="77777777" w:rsidR="008F44E2" w:rsidRDefault="008F44E2" w:rsidP="00A85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Times New Roman"/>
    <w:charset w:val="00"/>
    <w:family w:val="auto"/>
    <w:pitch w:val="variable"/>
    <w:sig w:usb0="00000000"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7734D" w14:textId="13FAC488" w:rsidR="00855244" w:rsidRPr="00CB2C99" w:rsidRDefault="00855244" w:rsidP="00CB2C99">
    <w:pPr>
      <w:pStyle w:val="Footer"/>
      <w:jc w:val="right"/>
      <w:rPr>
        <w:sz w:val="20"/>
        <w:szCs w:val="20"/>
      </w:rPr>
    </w:pPr>
    <w:r w:rsidRPr="00CB2C99">
      <w:rPr>
        <w:sz w:val="20"/>
        <w:szCs w:val="20"/>
      </w:rPr>
      <w:t xml:space="preserve">Page </w:t>
    </w:r>
    <w:r w:rsidRPr="00CB2C99">
      <w:rPr>
        <w:sz w:val="20"/>
        <w:szCs w:val="20"/>
      </w:rPr>
      <w:fldChar w:fldCharType="begin"/>
    </w:r>
    <w:r w:rsidRPr="00CB2C99">
      <w:rPr>
        <w:sz w:val="20"/>
        <w:szCs w:val="20"/>
      </w:rPr>
      <w:instrText xml:space="preserve"> PAGE </w:instrText>
    </w:r>
    <w:r w:rsidRPr="00CB2C99">
      <w:rPr>
        <w:sz w:val="20"/>
        <w:szCs w:val="20"/>
      </w:rPr>
      <w:fldChar w:fldCharType="separate"/>
    </w:r>
    <w:r w:rsidR="00DC5AA6">
      <w:rPr>
        <w:sz w:val="20"/>
        <w:szCs w:val="20"/>
      </w:rPr>
      <w:t>5</w:t>
    </w:r>
    <w:r w:rsidRPr="00CB2C99">
      <w:rPr>
        <w:sz w:val="20"/>
        <w:szCs w:val="20"/>
      </w:rPr>
      <w:fldChar w:fldCharType="end"/>
    </w:r>
    <w:r w:rsidRPr="00CB2C99">
      <w:rPr>
        <w:sz w:val="20"/>
        <w:szCs w:val="20"/>
      </w:rPr>
      <w:t xml:space="preserve"> of </w:t>
    </w:r>
    <w:r w:rsidRPr="00CB2C99">
      <w:rPr>
        <w:sz w:val="20"/>
        <w:szCs w:val="20"/>
      </w:rPr>
      <w:fldChar w:fldCharType="begin"/>
    </w:r>
    <w:r w:rsidRPr="00CB2C99">
      <w:rPr>
        <w:sz w:val="20"/>
        <w:szCs w:val="20"/>
      </w:rPr>
      <w:instrText xml:space="preserve"> NUMPAGES </w:instrText>
    </w:r>
    <w:r w:rsidRPr="00CB2C99">
      <w:rPr>
        <w:sz w:val="20"/>
        <w:szCs w:val="20"/>
      </w:rPr>
      <w:fldChar w:fldCharType="separate"/>
    </w:r>
    <w:r w:rsidR="00DC5AA6">
      <w:rPr>
        <w:sz w:val="20"/>
        <w:szCs w:val="20"/>
      </w:rPr>
      <w:t>5</w:t>
    </w:r>
    <w:r w:rsidRPr="00CB2C99">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0B196" w14:textId="77777777" w:rsidR="008F44E2" w:rsidRDefault="008F44E2" w:rsidP="00A85F67">
      <w:r>
        <w:separator/>
      </w:r>
    </w:p>
  </w:footnote>
  <w:footnote w:type="continuationSeparator" w:id="0">
    <w:p w14:paraId="66963A47" w14:textId="77777777" w:rsidR="008F44E2" w:rsidRDefault="008F44E2" w:rsidP="00A85F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C8AF4" w14:textId="78B5B997" w:rsidR="00855244" w:rsidRPr="00CB2C99" w:rsidRDefault="00855244" w:rsidP="00CB2C99">
    <w:pPr>
      <w:pStyle w:val="Header"/>
      <w:pBdr>
        <w:bottom w:val="double" w:sz="4" w:space="1" w:color="auto"/>
      </w:pBdr>
      <w:rPr>
        <w:sz w:val="20"/>
        <w:szCs w:val="20"/>
      </w:rPr>
    </w:pPr>
    <w:r w:rsidRPr="00F7086F">
      <w:rPr>
        <w:lang w:eastAsia="en-CA"/>
      </w:rPr>
      <w:drawing>
        <wp:anchor distT="152400" distB="152400" distL="152400" distR="152400" simplePos="0" relativeHeight="251659264" behindDoc="0" locked="0" layoutInCell="1" allowOverlap="1" wp14:anchorId="2BAAAE7F" wp14:editId="3A22D79E">
          <wp:simplePos x="0" y="0"/>
          <wp:positionH relativeFrom="page">
            <wp:posOffset>737870</wp:posOffset>
          </wp:positionH>
          <wp:positionV relativeFrom="page">
            <wp:posOffset>369570</wp:posOffset>
          </wp:positionV>
          <wp:extent cx="412750" cy="467995"/>
          <wp:effectExtent l="0" t="0" r="0" b="0"/>
          <wp:wrapSquare wrapText="bothSides"/>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NAIT_RGB2.jpg"/>
                  <pic:cNvPicPr/>
                </pic:nvPicPr>
                <pic:blipFill>
                  <a:blip r:embed="rId1"/>
                  <a:stretch>
                    <a:fillRect/>
                  </a:stretch>
                </pic:blipFill>
                <pic:spPr>
                  <a:xfrm>
                    <a:off x="0" y="0"/>
                    <a:ext cx="412750" cy="467995"/>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r w:rsidRPr="00CB2C99">
      <w:rPr>
        <w:sz w:val="20"/>
        <w:szCs w:val="20"/>
      </w:rPr>
      <w:tab/>
    </w:r>
    <w:r w:rsidRPr="00CB2C99">
      <w:rPr>
        <w:sz w:val="20"/>
        <w:szCs w:val="20"/>
      </w:rPr>
      <w:tab/>
    </w:r>
    <w:r w:rsidR="007F1177">
      <w:rPr>
        <w:sz w:val="20"/>
        <w:szCs w:val="20"/>
      </w:rPr>
      <w:t>Winter 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71A44"/>
    <w:multiLevelType w:val="hybridMultilevel"/>
    <w:tmpl w:val="E4AA0668"/>
    <w:lvl w:ilvl="0" w:tplc="147299C8">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F067330"/>
    <w:multiLevelType w:val="hybridMultilevel"/>
    <w:tmpl w:val="E0EEA6DA"/>
    <w:lvl w:ilvl="0" w:tplc="8696B07C">
      <w:start w:val="1"/>
      <w:numFmt w:val="lowerLetter"/>
      <w:lvlText w:val="%1."/>
      <w:lvlJc w:val="left"/>
      <w:pPr>
        <w:ind w:left="720" w:hanging="360"/>
      </w:pPr>
      <w:rPr>
        <w:rFonts w:asciiTheme="minorHAnsi" w:eastAsiaTheme="minorHAnsi" w:hAnsiTheme="minorHAnsi" w:cstheme="minorBidi"/>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8246B0"/>
    <w:multiLevelType w:val="hybridMultilevel"/>
    <w:tmpl w:val="EFB8F676"/>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31780AB6"/>
    <w:multiLevelType w:val="hybridMultilevel"/>
    <w:tmpl w:val="018CC5B0"/>
    <w:lvl w:ilvl="0" w:tplc="088680F6">
      <w:start w:val="1"/>
      <w:numFmt w:val="lowerLetter"/>
      <w:lvlText w:val="%1."/>
      <w:lvlJc w:val="left"/>
      <w:pPr>
        <w:ind w:left="720" w:hanging="360"/>
      </w:pPr>
      <w:rPr>
        <w:rFonts w:cs="Calibri" w:hint="default"/>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3AEA6831"/>
    <w:multiLevelType w:val="hybridMultilevel"/>
    <w:tmpl w:val="E32EE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13562E"/>
    <w:multiLevelType w:val="hybridMultilevel"/>
    <w:tmpl w:val="8674A58E"/>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440A68E1"/>
    <w:multiLevelType w:val="hybridMultilevel"/>
    <w:tmpl w:val="E0EEA6DA"/>
    <w:lvl w:ilvl="0" w:tplc="8696B07C">
      <w:start w:val="1"/>
      <w:numFmt w:val="lowerLetter"/>
      <w:lvlText w:val="%1."/>
      <w:lvlJc w:val="left"/>
      <w:pPr>
        <w:ind w:left="720" w:hanging="360"/>
      </w:pPr>
      <w:rPr>
        <w:rFonts w:asciiTheme="minorHAnsi" w:eastAsiaTheme="minorHAnsi" w:hAnsiTheme="minorHAnsi" w:cstheme="minorBidi"/>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2C54C0"/>
    <w:multiLevelType w:val="hybridMultilevel"/>
    <w:tmpl w:val="18FCC660"/>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51903B06"/>
    <w:multiLevelType w:val="hybridMultilevel"/>
    <w:tmpl w:val="77CEB95A"/>
    <w:lvl w:ilvl="0" w:tplc="B27027CE">
      <w:start w:val="1"/>
      <w:numFmt w:val="lowerLetter"/>
      <w:lvlText w:val="%1."/>
      <w:lvlJc w:val="left"/>
      <w:pPr>
        <w:ind w:left="720" w:hanging="360"/>
      </w:pPr>
      <w:rPr>
        <w:rFonts w:cs="Calibri"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5836606B"/>
    <w:multiLevelType w:val="hybridMultilevel"/>
    <w:tmpl w:val="8F0A136A"/>
    <w:lvl w:ilvl="0" w:tplc="F40AAAF8">
      <w:start w:val="1"/>
      <w:numFmt w:val="lowerLetter"/>
      <w:lvlText w:val="%1."/>
      <w:lvlJc w:val="left"/>
      <w:pPr>
        <w:ind w:left="720" w:hanging="360"/>
      </w:pPr>
      <w:rPr>
        <w:rFonts w:cs="Calibri"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5ABD3E05"/>
    <w:multiLevelType w:val="hybridMultilevel"/>
    <w:tmpl w:val="94168B8A"/>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5D4C0753"/>
    <w:multiLevelType w:val="hybridMultilevel"/>
    <w:tmpl w:val="D8F83F9E"/>
    <w:lvl w:ilvl="0" w:tplc="7EA8835C">
      <w:start w:val="1"/>
      <w:numFmt w:val="lowerLetter"/>
      <w:lvlText w:val="%1."/>
      <w:lvlJc w:val="left"/>
      <w:pPr>
        <w:ind w:left="720" w:hanging="360"/>
      </w:pPr>
      <w:rPr>
        <w:rFonts w:cs="Calibri" w:hint="default"/>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64FD0096"/>
    <w:multiLevelType w:val="hybridMultilevel"/>
    <w:tmpl w:val="ED50A204"/>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692A4FA5"/>
    <w:multiLevelType w:val="hybridMultilevel"/>
    <w:tmpl w:val="693A4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2F0F77"/>
    <w:multiLevelType w:val="hybridMultilevel"/>
    <w:tmpl w:val="01742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6D4D63"/>
    <w:multiLevelType w:val="hybridMultilevel"/>
    <w:tmpl w:val="5DDAE31A"/>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72AE49C7"/>
    <w:multiLevelType w:val="hybridMultilevel"/>
    <w:tmpl w:val="6D7C937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759536F7"/>
    <w:multiLevelType w:val="hybridMultilevel"/>
    <w:tmpl w:val="AC8C19E4"/>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num w:numId="1">
    <w:abstractNumId w:val="0"/>
  </w:num>
  <w:num w:numId="2">
    <w:abstractNumId w:val="4"/>
  </w:num>
  <w:num w:numId="3">
    <w:abstractNumId w:val="13"/>
  </w:num>
  <w:num w:numId="4">
    <w:abstractNumId w:val="14"/>
  </w:num>
  <w:num w:numId="5">
    <w:abstractNumId w:val="4"/>
  </w:num>
  <w:num w:numId="6">
    <w:abstractNumId w:val="14"/>
  </w:num>
  <w:num w:numId="7">
    <w:abstractNumId w:val="1"/>
  </w:num>
  <w:num w:numId="8">
    <w:abstractNumId w:val="17"/>
  </w:num>
  <w:num w:numId="9">
    <w:abstractNumId w:val="5"/>
  </w:num>
  <w:num w:numId="10">
    <w:abstractNumId w:val="7"/>
  </w:num>
  <w:num w:numId="11">
    <w:abstractNumId w:val="16"/>
  </w:num>
  <w:num w:numId="12">
    <w:abstractNumId w:val="15"/>
  </w:num>
  <w:num w:numId="13">
    <w:abstractNumId w:val="6"/>
  </w:num>
  <w:num w:numId="14">
    <w:abstractNumId w:val="8"/>
  </w:num>
  <w:num w:numId="15">
    <w:abstractNumId w:val="2"/>
  </w:num>
  <w:num w:numId="16">
    <w:abstractNumId w:val="11"/>
  </w:num>
  <w:num w:numId="17">
    <w:abstractNumId w:val="3"/>
  </w:num>
  <w:num w:numId="18">
    <w:abstractNumId w:val="12"/>
  </w:num>
  <w:num w:numId="19">
    <w:abstractNumId w:val="10"/>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1A5F"/>
    <w:rsid w:val="00004CE0"/>
    <w:rsid w:val="00013762"/>
    <w:rsid w:val="000326E7"/>
    <w:rsid w:val="00035AB8"/>
    <w:rsid w:val="00035AF6"/>
    <w:rsid w:val="0004272A"/>
    <w:rsid w:val="0004510E"/>
    <w:rsid w:val="00062D54"/>
    <w:rsid w:val="00097184"/>
    <w:rsid w:val="000C03DB"/>
    <w:rsid w:val="000D0F14"/>
    <w:rsid w:val="000D5C26"/>
    <w:rsid w:val="000F01FB"/>
    <w:rsid w:val="000F4FCF"/>
    <w:rsid w:val="000F75E6"/>
    <w:rsid w:val="00102DB3"/>
    <w:rsid w:val="001248DE"/>
    <w:rsid w:val="00124DAB"/>
    <w:rsid w:val="00130286"/>
    <w:rsid w:val="00156BB3"/>
    <w:rsid w:val="00187138"/>
    <w:rsid w:val="00190BA7"/>
    <w:rsid w:val="00190F76"/>
    <w:rsid w:val="001A1EAD"/>
    <w:rsid w:val="001B23E0"/>
    <w:rsid w:val="001C0E21"/>
    <w:rsid w:val="001C4302"/>
    <w:rsid w:val="001E3959"/>
    <w:rsid w:val="001F188F"/>
    <w:rsid w:val="0020659E"/>
    <w:rsid w:val="00222831"/>
    <w:rsid w:val="00236E50"/>
    <w:rsid w:val="002627C4"/>
    <w:rsid w:val="00270034"/>
    <w:rsid w:val="00271D7B"/>
    <w:rsid w:val="00287141"/>
    <w:rsid w:val="00297461"/>
    <w:rsid w:val="002E3B3A"/>
    <w:rsid w:val="002E54ED"/>
    <w:rsid w:val="003026EC"/>
    <w:rsid w:val="00304B69"/>
    <w:rsid w:val="0031054E"/>
    <w:rsid w:val="00321652"/>
    <w:rsid w:val="00325D2F"/>
    <w:rsid w:val="00340D4F"/>
    <w:rsid w:val="0034418A"/>
    <w:rsid w:val="00350C74"/>
    <w:rsid w:val="0035107C"/>
    <w:rsid w:val="00356FD1"/>
    <w:rsid w:val="00356FD7"/>
    <w:rsid w:val="003662A4"/>
    <w:rsid w:val="00385A8C"/>
    <w:rsid w:val="003861A3"/>
    <w:rsid w:val="003862B0"/>
    <w:rsid w:val="00391BD5"/>
    <w:rsid w:val="003B5D76"/>
    <w:rsid w:val="003D322D"/>
    <w:rsid w:val="003E6084"/>
    <w:rsid w:val="003F1856"/>
    <w:rsid w:val="004266F6"/>
    <w:rsid w:val="0043151E"/>
    <w:rsid w:val="00432E09"/>
    <w:rsid w:val="00435B25"/>
    <w:rsid w:val="00450E77"/>
    <w:rsid w:val="004544EE"/>
    <w:rsid w:val="00462D5F"/>
    <w:rsid w:val="004800C6"/>
    <w:rsid w:val="004815A8"/>
    <w:rsid w:val="00482E39"/>
    <w:rsid w:val="00494195"/>
    <w:rsid w:val="00496881"/>
    <w:rsid w:val="00497A58"/>
    <w:rsid w:val="004A0F32"/>
    <w:rsid w:val="004A23CC"/>
    <w:rsid w:val="004A5890"/>
    <w:rsid w:val="004A5A0D"/>
    <w:rsid w:val="004B005C"/>
    <w:rsid w:val="004B1158"/>
    <w:rsid w:val="004B464F"/>
    <w:rsid w:val="004B4E00"/>
    <w:rsid w:val="004C6A81"/>
    <w:rsid w:val="004C7B1E"/>
    <w:rsid w:val="004D1CE1"/>
    <w:rsid w:val="004E05E8"/>
    <w:rsid w:val="004F7B53"/>
    <w:rsid w:val="00503C5A"/>
    <w:rsid w:val="005113ED"/>
    <w:rsid w:val="0052423D"/>
    <w:rsid w:val="00524E16"/>
    <w:rsid w:val="0052606C"/>
    <w:rsid w:val="00533C9A"/>
    <w:rsid w:val="00540521"/>
    <w:rsid w:val="00541965"/>
    <w:rsid w:val="00542448"/>
    <w:rsid w:val="0055700F"/>
    <w:rsid w:val="005574BE"/>
    <w:rsid w:val="00565AF4"/>
    <w:rsid w:val="005711AB"/>
    <w:rsid w:val="005828A1"/>
    <w:rsid w:val="005A20D2"/>
    <w:rsid w:val="005A5B0D"/>
    <w:rsid w:val="005B60E1"/>
    <w:rsid w:val="005C2A20"/>
    <w:rsid w:val="005C5C21"/>
    <w:rsid w:val="005D3B6B"/>
    <w:rsid w:val="005E205D"/>
    <w:rsid w:val="005E28C2"/>
    <w:rsid w:val="005E7225"/>
    <w:rsid w:val="005F048B"/>
    <w:rsid w:val="00610C3B"/>
    <w:rsid w:val="00623DF8"/>
    <w:rsid w:val="006305D7"/>
    <w:rsid w:val="00631FE9"/>
    <w:rsid w:val="0065237E"/>
    <w:rsid w:val="006600AE"/>
    <w:rsid w:val="00661CB6"/>
    <w:rsid w:val="0067033D"/>
    <w:rsid w:val="00676F07"/>
    <w:rsid w:val="00685829"/>
    <w:rsid w:val="00687292"/>
    <w:rsid w:val="00696490"/>
    <w:rsid w:val="006A380A"/>
    <w:rsid w:val="006A5149"/>
    <w:rsid w:val="006A581F"/>
    <w:rsid w:val="006E2AE2"/>
    <w:rsid w:val="006E4368"/>
    <w:rsid w:val="006E7093"/>
    <w:rsid w:val="00706C5C"/>
    <w:rsid w:val="00710B64"/>
    <w:rsid w:val="00712E1D"/>
    <w:rsid w:val="00721580"/>
    <w:rsid w:val="00722154"/>
    <w:rsid w:val="00722880"/>
    <w:rsid w:val="00727DDA"/>
    <w:rsid w:val="00730875"/>
    <w:rsid w:val="007375B2"/>
    <w:rsid w:val="007378D6"/>
    <w:rsid w:val="00745438"/>
    <w:rsid w:val="00745538"/>
    <w:rsid w:val="00747367"/>
    <w:rsid w:val="00753991"/>
    <w:rsid w:val="00753D35"/>
    <w:rsid w:val="0076226F"/>
    <w:rsid w:val="00763695"/>
    <w:rsid w:val="00767A3A"/>
    <w:rsid w:val="00772246"/>
    <w:rsid w:val="0077453C"/>
    <w:rsid w:val="007819AA"/>
    <w:rsid w:val="0078724D"/>
    <w:rsid w:val="00790663"/>
    <w:rsid w:val="00790E69"/>
    <w:rsid w:val="00792D80"/>
    <w:rsid w:val="007A250D"/>
    <w:rsid w:val="007A3D1C"/>
    <w:rsid w:val="007B6DE8"/>
    <w:rsid w:val="007C1A5F"/>
    <w:rsid w:val="007F1177"/>
    <w:rsid w:val="007F455C"/>
    <w:rsid w:val="007F4B4D"/>
    <w:rsid w:val="00802BC0"/>
    <w:rsid w:val="00805036"/>
    <w:rsid w:val="00815AEF"/>
    <w:rsid w:val="00822C60"/>
    <w:rsid w:val="0082450E"/>
    <w:rsid w:val="0082780E"/>
    <w:rsid w:val="00841798"/>
    <w:rsid w:val="00844EB7"/>
    <w:rsid w:val="00851807"/>
    <w:rsid w:val="0085483B"/>
    <w:rsid w:val="00855244"/>
    <w:rsid w:val="008712B3"/>
    <w:rsid w:val="008721B4"/>
    <w:rsid w:val="00882C34"/>
    <w:rsid w:val="008861A8"/>
    <w:rsid w:val="00894680"/>
    <w:rsid w:val="00897679"/>
    <w:rsid w:val="008B0B98"/>
    <w:rsid w:val="008B3EA0"/>
    <w:rsid w:val="008C2834"/>
    <w:rsid w:val="008C3FD4"/>
    <w:rsid w:val="008C6FA3"/>
    <w:rsid w:val="008D6F69"/>
    <w:rsid w:val="008F44E2"/>
    <w:rsid w:val="008F5538"/>
    <w:rsid w:val="009014E4"/>
    <w:rsid w:val="0090256B"/>
    <w:rsid w:val="0090753E"/>
    <w:rsid w:val="009177A1"/>
    <w:rsid w:val="00931BB1"/>
    <w:rsid w:val="00933E8B"/>
    <w:rsid w:val="00943CDA"/>
    <w:rsid w:val="00944DA5"/>
    <w:rsid w:val="00953166"/>
    <w:rsid w:val="00953701"/>
    <w:rsid w:val="0095608F"/>
    <w:rsid w:val="009615F1"/>
    <w:rsid w:val="00971721"/>
    <w:rsid w:val="00980134"/>
    <w:rsid w:val="00983C68"/>
    <w:rsid w:val="009A096A"/>
    <w:rsid w:val="009D23C2"/>
    <w:rsid w:val="009D491F"/>
    <w:rsid w:val="009D5CF2"/>
    <w:rsid w:val="009E492D"/>
    <w:rsid w:val="009E4C5A"/>
    <w:rsid w:val="009F2186"/>
    <w:rsid w:val="009F365E"/>
    <w:rsid w:val="00A03582"/>
    <w:rsid w:val="00A10132"/>
    <w:rsid w:val="00A14282"/>
    <w:rsid w:val="00A21708"/>
    <w:rsid w:val="00A2218C"/>
    <w:rsid w:val="00A26654"/>
    <w:rsid w:val="00A27AE7"/>
    <w:rsid w:val="00A33BBB"/>
    <w:rsid w:val="00A35BA6"/>
    <w:rsid w:val="00A4567D"/>
    <w:rsid w:val="00A60BC9"/>
    <w:rsid w:val="00A61D50"/>
    <w:rsid w:val="00A85410"/>
    <w:rsid w:val="00A85F67"/>
    <w:rsid w:val="00A94DDB"/>
    <w:rsid w:val="00AA04E6"/>
    <w:rsid w:val="00AA437D"/>
    <w:rsid w:val="00AB26FC"/>
    <w:rsid w:val="00AB3592"/>
    <w:rsid w:val="00AB6D6B"/>
    <w:rsid w:val="00AD16DF"/>
    <w:rsid w:val="00AD66D1"/>
    <w:rsid w:val="00AF4ACB"/>
    <w:rsid w:val="00B03D0B"/>
    <w:rsid w:val="00B0547D"/>
    <w:rsid w:val="00B1201A"/>
    <w:rsid w:val="00B164BB"/>
    <w:rsid w:val="00B23934"/>
    <w:rsid w:val="00B31236"/>
    <w:rsid w:val="00B330FF"/>
    <w:rsid w:val="00B400D9"/>
    <w:rsid w:val="00B419C9"/>
    <w:rsid w:val="00B47545"/>
    <w:rsid w:val="00B51933"/>
    <w:rsid w:val="00B519CB"/>
    <w:rsid w:val="00B57D32"/>
    <w:rsid w:val="00B723A6"/>
    <w:rsid w:val="00B73662"/>
    <w:rsid w:val="00B86C60"/>
    <w:rsid w:val="00B91073"/>
    <w:rsid w:val="00B911DA"/>
    <w:rsid w:val="00BA01EC"/>
    <w:rsid w:val="00BB302D"/>
    <w:rsid w:val="00BC693E"/>
    <w:rsid w:val="00BD06D6"/>
    <w:rsid w:val="00BD4548"/>
    <w:rsid w:val="00BD4BC0"/>
    <w:rsid w:val="00BD59C3"/>
    <w:rsid w:val="00C22C3A"/>
    <w:rsid w:val="00C3477E"/>
    <w:rsid w:val="00C418BC"/>
    <w:rsid w:val="00C419C4"/>
    <w:rsid w:val="00C42F6F"/>
    <w:rsid w:val="00C46A99"/>
    <w:rsid w:val="00C51165"/>
    <w:rsid w:val="00C711CC"/>
    <w:rsid w:val="00C81D84"/>
    <w:rsid w:val="00C86776"/>
    <w:rsid w:val="00C86E0E"/>
    <w:rsid w:val="00C87407"/>
    <w:rsid w:val="00C90B40"/>
    <w:rsid w:val="00CB01EC"/>
    <w:rsid w:val="00CB2C99"/>
    <w:rsid w:val="00CD29A3"/>
    <w:rsid w:val="00CD42D4"/>
    <w:rsid w:val="00CD66A0"/>
    <w:rsid w:val="00CE342B"/>
    <w:rsid w:val="00CF0F1F"/>
    <w:rsid w:val="00D04CAD"/>
    <w:rsid w:val="00D12C16"/>
    <w:rsid w:val="00D22EBA"/>
    <w:rsid w:val="00D42FDE"/>
    <w:rsid w:val="00D45069"/>
    <w:rsid w:val="00D470AB"/>
    <w:rsid w:val="00D57318"/>
    <w:rsid w:val="00D60548"/>
    <w:rsid w:val="00D62934"/>
    <w:rsid w:val="00D6760F"/>
    <w:rsid w:val="00D71702"/>
    <w:rsid w:val="00D779E6"/>
    <w:rsid w:val="00D92D7F"/>
    <w:rsid w:val="00D96D61"/>
    <w:rsid w:val="00DA0A60"/>
    <w:rsid w:val="00DA37B4"/>
    <w:rsid w:val="00DA5366"/>
    <w:rsid w:val="00DB5BE2"/>
    <w:rsid w:val="00DC5AA6"/>
    <w:rsid w:val="00DC7EE9"/>
    <w:rsid w:val="00DD663A"/>
    <w:rsid w:val="00E10CB5"/>
    <w:rsid w:val="00E24957"/>
    <w:rsid w:val="00E32FD5"/>
    <w:rsid w:val="00E355B8"/>
    <w:rsid w:val="00E37CFB"/>
    <w:rsid w:val="00E41AE4"/>
    <w:rsid w:val="00E42BA2"/>
    <w:rsid w:val="00E43E8A"/>
    <w:rsid w:val="00E462A7"/>
    <w:rsid w:val="00E576F7"/>
    <w:rsid w:val="00E605F3"/>
    <w:rsid w:val="00E82CBB"/>
    <w:rsid w:val="00E839B6"/>
    <w:rsid w:val="00E83CAD"/>
    <w:rsid w:val="00EA4370"/>
    <w:rsid w:val="00EB78F5"/>
    <w:rsid w:val="00EC5395"/>
    <w:rsid w:val="00F0319F"/>
    <w:rsid w:val="00F034F3"/>
    <w:rsid w:val="00F04AA2"/>
    <w:rsid w:val="00F06ED8"/>
    <w:rsid w:val="00F118B4"/>
    <w:rsid w:val="00F15BB1"/>
    <w:rsid w:val="00F32E22"/>
    <w:rsid w:val="00F57123"/>
    <w:rsid w:val="00F9459C"/>
    <w:rsid w:val="00FA0D2C"/>
    <w:rsid w:val="00FA47D9"/>
    <w:rsid w:val="00FC641C"/>
    <w:rsid w:val="00FD257C"/>
    <w:rsid w:val="00FF0B67"/>
    <w:rsid w:val="00FF6505"/>
    <w:rsid w:val="00FF7A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71D6930"/>
  <w14:defaultImageDpi w14:val="32767"/>
  <w15:docId w15:val="{4F8B1BDE-B669-42E7-834F-0257C2A1C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2246"/>
    <w:rPr>
      <w:noProof/>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1A5F"/>
    <w:pPr>
      <w:ind w:left="720"/>
      <w:contextualSpacing/>
    </w:pPr>
  </w:style>
  <w:style w:type="paragraph" w:styleId="Header">
    <w:name w:val="header"/>
    <w:basedOn w:val="Normal"/>
    <w:link w:val="HeaderChar"/>
    <w:uiPriority w:val="99"/>
    <w:unhideWhenUsed/>
    <w:rsid w:val="00A85F67"/>
    <w:pPr>
      <w:tabs>
        <w:tab w:val="center" w:pos="4680"/>
        <w:tab w:val="right" w:pos="9360"/>
      </w:tabs>
    </w:pPr>
  </w:style>
  <w:style w:type="character" w:customStyle="1" w:styleId="HeaderChar">
    <w:name w:val="Header Char"/>
    <w:basedOn w:val="DefaultParagraphFont"/>
    <w:link w:val="Header"/>
    <w:uiPriority w:val="99"/>
    <w:rsid w:val="00A85F67"/>
    <w:rPr>
      <w:noProof/>
      <w:lang w:val="en-CA"/>
    </w:rPr>
  </w:style>
  <w:style w:type="paragraph" w:styleId="Footer">
    <w:name w:val="footer"/>
    <w:basedOn w:val="Normal"/>
    <w:link w:val="FooterChar"/>
    <w:uiPriority w:val="99"/>
    <w:unhideWhenUsed/>
    <w:rsid w:val="00A85F67"/>
    <w:pPr>
      <w:tabs>
        <w:tab w:val="center" w:pos="4680"/>
        <w:tab w:val="right" w:pos="9360"/>
      </w:tabs>
    </w:pPr>
  </w:style>
  <w:style w:type="character" w:customStyle="1" w:styleId="FooterChar">
    <w:name w:val="Footer Char"/>
    <w:basedOn w:val="DefaultParagraphFont"/>
    <w:link w:val="Footer"/>
    <w:uiPriority w:val="99"/>
    <w:rsid w:val="00A85F67"/>
    <w:rPr>
      <w:noProof/>
      <w:lang w:val="en-CA"/>
    </w:rPr>
  </w:style>
  <w:style w:type="table" w:styleId="TableGrid">
    <w:name w:val="Table Grid"/>
    <w:basedOn w:val="TableNormal"/>
    <w:uiPriority w:val="59"/>
    <w:rsid w:val="00772246"/>
    <w:rPr>
      <w:rFonts w:eastAsia="Times New Roman" w:cs="Calibri"/>
      <w:sz w:val="22"/>
      <w:szCs w:val="22"/>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553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5538"/>
    <w:rPr>
      <w:rFonts w:ascii="Lucida Grande" w:hAnsi="Lucida Grande" w:cs="Lucida Grande"/>
      <w:noProof/>
      <w:sz w:val="18"/>
      <w:szCs w:val="18"/>
      <w:lang w:val="en-CA"/>
    </w:rPr>
  </w:style>
  <w:style w:type="character" w:styleId="CommentReference">
    <w:name w:val="annotation reference"/>
    <w:basedOn w:val="DefaultParagraphFont"/>
    <w:uiPriority w:val="99"/>
    <w:semiHidden/>
    <w:unhideWhenUsed/>
    <w:rsid w:val="0090753E"/>
    <w:rPr>
      <w:sz w:val="16"/>
      <w:szCs w:val="16"/>
    </w:rPr>
  </w:style>
  <w:style w:type="paragraph" w:styleId="CommentText">
    <w:name w:val="annotation text"/>
    <w:basedOn w:val="Normal"/>
    <w:link w:val="CommentTextChar"/>
    <w:uiPriority w:val="99"/>
    <w:semiHidden/>
    <w:unhideWhenUsed/>
    <w:rsid w:val="0090753E"/>
    <w:rPr>
      <w:sz w:val="20"/>
      <w:szCs w:val="20"/>
    </w:rPr>
  </w:style>
  <w:style w:type="character" w:customStyle="1" w:styleId="CommentTextChar">
    <w:name w:val="Comment Text Char"/>
    <w:basedOn w:val="DefaultParagraphFont"/>
    <w:link w:val="CommentText"/>
    <w:uiPriority w:val="99"/>
    <w:semiHidden/>
    <w:rsid w:val="0090753E"/>
    <w:rPr>
      <w:noProof/>
      <w:sz w:val="20"/>
      <w:szCs w:val="20"/>
      <w:lang w:val="en-CA"/>
    </w:rPr>
  </w:style>
  <w:style w:type="paragraph" w:styleId="CommentSubject">
    <w:name w:val="annotation subject"/>
    <w:basedOn w:val="CommentText"/>
    <w:next w:val="CommentText"/>
    <w:link w:val="CommentSubjectChar"/>
    <w:uiPriority w:val="99"/>
    <w:semiHidden/>
    <w:unhideWhenUsed/>
    <w:rsid w:val="0090753E"/>
    <w:rPr>
      <w:b/>
      <w:bCs/>
    </w:rPr>
  </w:style>
  <w:style w:type="character" w:customStyle="1" w:styleId="CommentSubjectChar">
    <w:name w:val="Comment Subject Char"/>
    <w:basedOn w:val="CommentTextChar"/>
    <w:link w:val="CommentSubject"/>
    <w:uiPriority w:val="99"/>
    <w:semiHidden/>
    <w:rsid w:val="0090753E"/>
    <w:rPr>
      <w:b/>
      <w:bCs/>
      <w:noProof/>
      <w:sz w:val="20"/>
      <w:szCs w:val="20"/>
      <w:lang w:val="en-CA"/>
    </w:rPr>
  </w:style>
  <w:style w:type="character" w:styleId="Hyperlink">
    <w:name w:val="Hyperlink"/>
    <w:basedOn w:val="DefaultParagraphFont"/>
    <w:uiPriority w:val="99"/>
    <w:unhideWhenUsed/>
    <w:rsid w:val="00944DA5"/>
    <w:rPr>
      <w:color w:val="0563C1" w:themeColor="hyperlink"/>
      <w:u w:val="single"/>
    </w:rPr>
  </w:style>
  <w:style w:type="character" w:styleId="UnresolvedMention">
    <w:name w:val="Unresolved Mention"/>
    <w:basedOn w:val="DefaultParagraphFont"/>
    <w:uiPriority w:val="99"/>
    <w:semiHidden/>
    <w:unhideWhenUsed/>
    <w:rsid w:val="00944DA5"/>
    <w:rPr>
      <w:color w:val="605E5C"/>
      <w:shd w:val="clear" w:color="auto" w:fill="E1DFDD"/>
    </w:rPr>
  </w:style>
  <w:style w:type="character" w:styleId="FollowedHyperlink">
    <w:name w:val="FollowedHyperlink"/>
    <w:basedOn w:val="DefaultParagraphFont"/>
    <w:uiPriority w:val="99"/>
    <w:semiHidden/>
    <w:unhideWhenUsed/>
    <w:rsid w:val="00236E5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721916">
      <w:bodyDiv w:val="1"/>
      <w:marLeft w:val="0"/>
      <w:marRight w:val="0"/>
      <w:marTop w:val="0"/>
      <w:marBottom w:val="0"/>
      <w:divBdr>
        <w:top w:val="none" w:sz="0" w:space="0" w:color="auto"/>
        <w:left w:val="none" w:sz="0" w:space="0" w:color="auto"/>
        <w:bottom w:val="none" w:sz="0" w:space="0" w:color="auto"/>
        <w:right w:val="none" w:sz="0" w:space="0" w:color="auto"/>
      </w:divBdr>
    </w:div>
    <w:div w:id="221405280">
      <w:bodyDiv w:val="1"/>
      <w:marLeft w:val="0"/>
      <w:marRight w:val="0"/>
      <w:marTop w:val="0"/>
      <w:marBottom w:val="0"/>
      <w:divBdr>
        <w:top w:val="none" w:sz="0" w:space="0" w:color="auto"/>
        <w:left w:val="none" w:sz="0" w:space="0" w:color="auto"/>
        <w:bottom w:val="none" w:sz="0" w:space="0" w:color="auto"/>
        <w:right w:val="none" w:sz="0" w:space="0" w:color="auto"/>
      </w:divBdr>
    </w:div>
    <w:div w:id="428504979">
      <w:bodyDiv w:val="1"/>
      <w:marLeft w:val="0"/>
      <w:marRight w:val="0"/>
      <w:marTop w:val="0"/>
      <w:marBottom w:val="0"/>
      <w:divBdr>
        <w:top w:val="none" w:sz="0" w:space="0" w:color="auto"/>
        <w:left w:val="none" w:sz="0" w:space="0" w:color="auto"/>
        <w:bottom w:val="none" w:sz="0" w:space="0" w:color="auto"/>
        <w:right w:val="none" w:sz="0" w:space="0" w:color="auto"/>
      </w:divBdr>
    </w:div>
    <w:div w:id="432013767">
      <w:bodyDiv w:val="1"/>
      <w:marLeft w:val="0"/>
      <w:marRight w:val="0"/>
      <w:marTop w:val="0"/>
      <w:marBottom w:val="0"/>
      <w:divBdr>
        <w:top w:val="none" w:sz="0" w:space="0" w:color="auto"/>
        <w:left w:val="none" w:sz="0" w:space="0" w:color="auto"/>
        <w:bottom w:val="none" w:sz="0" w:space="0" w:color="auto"/>
        <w:right w:val="none" w:sz="0" w:space="0" w:color="auto"/>
      </w:divBdr>
    </w:div>
    <w:div w:id="460611484">
      <w:bodyDiv w:val="1"/>
      <w:marLeft w:val="0"/>
      <w:marRight w:val="0"/>
      <w:marTop w:val="0"/>
      <w:marBottom w:val="0"/>
      <w:divBdr>
        <w:top w:val="none" w:sz="0" w:space="0" w:color="auto"/>
        <w:left w:val="none" w:sz="0" w:space="0" w:color="auto"/>
        <w:bottom w:val="none" w:sz="0" w:space="0" w:color="auto"/>
        <w:right w:val="none" w:sz="0" w:space="0" w:color="auto"/>
      </w:divBdr>
    </w:div>
    <w:div w:id="1053776891">
      <w:bodyDiv w:val="1"/>
      <w:marLeft w:val="0"/>
      <w:marRight w:val="0"/>
      <w:marTop w:val="0"/>
      <w:marBottom w:val="0"/>
      <w:divBdr>
        <w:top w:val="none" w:sz="0" w:space="0" w:color="auto"/>
        <w:left w:val="none" w:sz="0" w:space="0" w:color="auto"/>
        <w:bottom w:val="none" w:sz="0" w:space="0" w:color="auto"/>
        <w:right w:val="none" w:sz="0" w:space="0" w:color="auto"/>
      </w:divBdr>
    </w:div>
    <w:div w:id="1256091894">
      <w:bodyDiv w:val="1"/>
      <w:marLeft w:val="0"/>
      <w:marRight w:val="0"/>
      <w:marTop w:val="0"/>
      <w:marBottom w:val="0"/>
      <w:divBdr>
        <w:top w:val="none" w:sz="0" w:space="0" w:color="auto"/>
        <w:left w:val="none" w:sz="0" w:space="0" w:color="auto"/>
        <w:bottom w:val="none" w:sz="0" w:space="0" w:color="auto"/>
        <w:right w:val="none" w:sz="0" w:space="0" w:color="auto"/>
      </w:divBdr>
    </w:div>
    <w:div w:id="1475222535">
      <w:bodyDiv w:val="1"/>
      <w:marLeft w:val="0"/>
      <w:marRight w:val="0"/>
      <w:marTop w:val="0"/>
      <w:marBottom w:val="0"/>
      <w:divBdr>
        <w:top w:val="none" w:sz="0" w:space="0" w:color="auto"/>
        <w:left w:val="none" w:sz="0" w:space="0" w:color="auto"/>
        <w:bottom w:val="none" w:sz="0" w:space="0" w:color="auto"/>
        <w:right w:val="none" w:sz="0" w:space="0" w:color="auto"/>
      </w:divBdr>
    </w:div>
    <w:div w:id="1497304133">
      <w:bodyDiv w:val="1"/>
      <w:marLeft w:val="0"/>
      <w:marRight w:val="0"/>
      <w:marTop w:val="0"/>
      <w:marBottom w:val="0"/>
      <w:divBdr>
        <w:top w:val="none" w:sz="0" w:space="0" w:color="auto"/>
        <w:left w:val="none" w:sz="0" w:space="0" w:color="auto"/>
        <w:bottom w:val="none" w:sz="0" w:space="0" w:color="auto"/>
        <w:right w:val="none" w:sz="0" w:space="0" w:color="auto"/>
      </w:divBdr>
    </w:div>
    <w:div w:id="1560895266">
      <w:bodyDiv w:val="1"/>
      <w:marLeft w:val="0"/>
      <w:marRight w:val="0"/>
      <w:marTop w:val="0"/>
      <w:marBottom w:val="0"/>
      <w:divBdr>
        <w:top w:val="none" w:sz="0" w:space="0" w:color="auto"/>
        <w:left w:val="none" w:sz="0" w:space="0" w:color="auto"/>
        <w:bottom w:val="none" w:sz="0" w:space="0" w:color="auto"/>
        <w:right w:val="none" w:sz="0" w:space="0" w:color="auto"/>
      </w:divBdr>
    </w:div>
    <w:div w:id="1852603671">
      <w:bodyDiv w:val="1"/>
      <w:marLeft w:val="0"/>
      <w:marRight w:val="0"/>
      <w:marTop w:val="0"/>
      <w:marBottom w:val="0"/>
      <w:divBdr>
        <w:top w:val="none" w:sz="0" w:space="0" w:color="auto"/>
        <w:left w:val="none" w:sz="0" w:space="0" w:color="auto"/>
        <w:bottom w:val="none" w:sz="0" w:space="0" w:color="auto"/>
        <w:right w:val="none" w:sz="0" w:space="0" w:color="auto"/>
      </w:divBdr>
    </w:div>
    <w:div w:id="1927688192">
      <w:bodyDiv w:val="1"/>
      <w:marLeft w:val="0"/>
      <w:marRight w:val="0"/>
      <w:marTop w:val="0"/>
      <w:marBottom w:val="0"/>
      <w:divBdr>
        <w:top w:val="none" w:sz="0" w:space="0" w:color="auto"/>
        <w:left w:val="none" w:sz="0" w:space="0" w:color="auto"/>
        <w:bottom w:val="none" w:sz="0" w:space="0" w:color="auto"/>
        <w:right w:val="none" w:sz="0" w:space="0" w:color="auto"/>
      </w:divBdr>
    </w:div>
    <w:div w:id="2001733851">
      <w:bodyDiv w:val="1"/>
      <w:marLeft w:val="0"/>
      <w:marRight w:val="0"/>
      <w:marTop w:val="0"/>
      <w:marBottom w:val="0"/>
      <w:divBdr>
        <w:top w:val="none" w:sz="0" w:space="0" w:color="auto"/>
        <w:left w:val="none" w:sz="0" w:space="0" w:color="auto"/>
        <w:bottom w:val="none" w:sz="0" w:space="0" w:color="auto"/>
        <w:right w:val="none" w:sz="0" w:space="0" w:color="auto"/>
      </w:divBdr>
    </w:div>
    <w:div w:id="2015185101">
      <w:bodyDiv w:val="1"/>
      <w:marLeft w:val="0"/>
      <w:marRight w:val="0"/>
      <w:marTop w:val="0"/>
      <w:marBottom w:val="0"/>
      <w:divBdr>
        <w:top w:val="none" w:sz="0" w:space="0" w:color="auto"/>
        <w:left w:val="none" w:sz="0" w:space="0" w:color="auto"/>
        <w:bottom w:val="none" w:sz="0" w:space="0" w:color="auto"/>
        <w:right w:val="none" w:sz="0" w:space="0" w:color="auto"/>
      </w:divBdr>
    </w:div>
    <w:div w:id="2018076388">
      <w:bodyDiv w:val="1"/>
      <w:marLeft w:val="0"/>
      <w:marRight w:val="0"/>
      <w:marTop w:val="0"/>
      <w:marBottom w:val="0"/>
      <w:divBdr>
        <w:top w:val="none" w:sz="0" w:space="0" w:color="auto"/>
        <w:left w:val="none" w:sz="0" w:space="0" w:color="auto"/>
        <w:bottom w:val="none" w:sz="0" w:space="0" w:color="auto"/>
        <w:right w:val="none" w:sz="0" w:space="0" w:color="auto"/>
      </w:divBdr>
    </w:div>
    <w:div w:id="2091002657">
      <w:bodyDiv w:val="1"/>
      <w:marLeft w:val="0"/>
      <w:marRight w:val="0"/>
      <w:marTop w:val="0"/>
      <w:marBottom w:val="0"/>
      <w:divBdr>
        <w:top w:val="none" w:sz="0" w:space="0" w:color="auto"/>
        <w:left w:val="none" w:sz="0" w:space="0" w:color="auto"/>
        <w:bottom w:val="none" w:sz="0" w:space="0" w:color="auto"/>
        <w:right w:val="none" w:sz="0" w:space="0" w:color="auto"/>
      </w:divBdr>
    </w:div>
    <w:div w:id="211558631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rea.c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rea.ca/hpi-tools-terms-of-us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28F90-FB4B-4DDA-B11B-23FB85180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3</Pages>
  <Words>641</Words>
  <Characters>3659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G. H. Schneider, CMA</Company>
  <LinksUpToDate>false</LinksUpToDate>
  <CharactersWithSpaces>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Morpurgo</dc:creator>
  <cp:keywords/>
  <dc:description/>
  <cp:lastModifiedBy>Kara Hartfield</cp:lastModifiedBy>
  <cp:revision>130</cp:revision>
  <cp:lastPrinted>2019-01-21T23:48:00Z</cp:lastPrinted>
  <dcterms:created xsi:type="dcterms:W3CDTF">2021-10-24T21:13:00Z</dcterms:created>
  <dcterms:modified xsi:type="dcterms:W3CDTF">2022-03-22T19:43:00Z</dcterms:modified>
</cp:coreProperties>
</file>