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017CF" w14:textId="1991747B" w:rsidR="0056679F" w:rsidRPr="00B11E4B" w:rsidRDefault="000D5773" w:rsidP="00B11E4B">
      <w:pPr>
        <w:spacing w:line="480" w:lineRule="auto"/>
        <w:rPr>
          <w:lang w:val="en-US"/>
        </w:rPr>
      </w:pPr>
      <w:bookmarkStart w:id="0" w:name="_GoBack"/>
      <w:r w:rsidRPr="00B11E4B">
        <w:rPr>
          <w:lang w:val="en-US"/>
        </w:rPr>
        <w:t xml:space="preserve">I will select variables SEXVAR, POORHLTH, MARITL, EMPLY1, </w:t>
      </w:r>
      <w:r w:rsidR="004628E2" w:rsidRPr="00B11E4B">
        <w:rPr>
          <w:lang w:val="en-US"/>
        </w:rPr>
        <w:t xml:space="preserve">AND </w:t>
      </w:r>
      <w:r w:rsidRPr="00B11E4B">
        <w:rPr>
          <w:lang w:val="en-US"/>
        </w:rPr>
        <w:t>INCOME2</w:t>
      </w:r>
      <w:r w:rsidR="0056679F" w:rsidRPr="00B11E4B">
        <w:rPr>
          <w:lang w:val="en-US"/>
        </w:rPr>
        <w:t>.</w:t>
      </w:r>
    </w:p>
    <w:p w14:paraId="69160C98" w14:textId="77777777" w:rsidR="004A79FC" w:rsidRDefault="004A79FC" w:rsidP="00B11E4B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Answer 1</w:t>
      </w:r>
    </w:p>
    <w:p w14:paraId="59C4BCA1" w14:textId="0DEE030E" w:rsidR="00F4767C" w:rsidRPr="00B11E4B" w:rsidRDefault="00F4767C" w:rsidP="00B11E4B">
      <w:pPr>
        <w:spacing w:line="480" w:lineRule="auto"/>
        <w:rPr>
          <w:lang w:val="en-US"/>
        </w:rPr>
      </w:pPr>
      <w:r w:rsidRPr="00B11E4B">
        <w:rPr>
          <w:b/>
          <w:bCs/>
          <w:lang w:val="en-US"/>
        </w:rPr>
        <w:t>Variables</w:t>
      </w:r>
      <w:r w:rsidRPr="00B11E4B">
        <w:rPr>
          <w:lang w:val="en-US"/>
        </w:rPr>
        <w:t>:</w:t>
      </w:r>
    </w:p>
    <w:p w14:paraId="725AFC86" w14:textId="37650370" w:rsidR="00F4767C" w:rsidRPr="00B11E4B" w:rsidRDefault="00F4767C" w:rsidP="00B11E4B">
      <w:pPr>
        <w:spacing w:line="480" w:lineRule="auto"/>
        <w:rPr>
          <w:lang w:val="en-US"/>
        </w:rPr>
      </w:pPr>
      <w:r w:rsidRPr="00B11E4B">
        <w:rPr>
          <w:lang w:val="en-US"/>
        </w:rPr>
        <w:t xml:space="preserve">SEXVAR: </w:t>
      </w:r>
      <w:r w:rsidR="002F1BD2">
        <w:rPr>
          <w:lang w:val="en-US"/>
        </w:rPr>
        <w:t>The variable shows w</w:t>
      </w:r>
      <w:r w:rsidRPr="00B11E4B">
        <w:rPr>
          <w:lang w:val="en-US"/>
        </w:rPr>
        <w:t>hether the respondent is male of female. (1 = Male, 2 = Female).</w:t>
      </w:r>
    </w:p>
    <w:p w14:paraId="177E966F" w14:textId="719652F7" w:rsidR="00F4767C" w:rsidRPr="00B11E4B" w:rsidRDefault="00F4767C" w:rsidP="00B11E4B">
      <w:pPr>
        <w:spacing w:line="480" w:lineRule="auto"/>
        <w:rPr>
          <w:lang w:val="en-US"/>
        </w:rPr>
      </w:pPr>
      <w:r w:rsidRPr="00B11E4B">
        <w:rPr>
          <w:lang w:val="en-US"/>
        </w:rPr>
        <w:t xml:space="preserve">POORHLTH: </w:t>
      </w:r>
      <w:r w:rsidR="002F1BD2">
        <w:rPr>
          <w:lang w:val="en-US"/>
        </w:rPr>
        <w:t>The variable shows the s</w:t>
      </w:r>
      <w:r w:rsidRPr="00B11E4B">
        <w:rPr>
          <w:lang w:val="en-US"/>
        </w:rPr>
        <w:t xml:space="preserve">cores on </w:t>
      </w:r>
      <w:proofErr w:type="spellStart"/>
      <w:r w:rsidRPr="00B11E4B">
        <w:rPr>
          <w:lang w:val="en-US"/>
        </w:rPr>
        <w:t>Poorhealth</w:t>
      </w:r>
      <w:proofErr w:type="spellEnd"/>
      <w:r w:rsidRPr="00B11E4B">
        <w:rPr>
          <w:lang w:val="en-US"/>
        </w:rPr>
        <w:t xml:space="preserve"> from 1 to 30. </w:t>
      </w:r>
      <w:r w:rsidR="00B11E4B">
        <w:rPr>
          <w:lang w:val="en-US"/>
        </w:rPr>
        <w:t>(88: None, refused, 77 = Don’t know)</w:t>
      </w:r>
    </w:p>
    <w:p w14:paraId="2A118F02" w14:textId="122EF01A" w:rsidR="00F4767C" w:rsidRPr="00B11E4B" w:rsidRDefault="00F4767C" w:rsidP="00B11E4B">
      <w:pPr>
        <w:spacing w:line="480" w:lineRule="auto"/>
        <w:rPr>
          <w:lang w:val="en-US"/>
        </w:rPr>
      </w:pPr>
      <w:r w:rsidRPr="00B11E4B">
        <w:rPr>
          <w:lang w:val="en-US"/>
        </w:rPr>
        <w:t xml:space="preserve">MARITL: </w:t>
      </w:r>
      <w:r w:rsidR="002F1BD2">
        <w:rPr>
          <w:lang w:val="en-US"/>
        </w:rPr>
        <w:t xml:space="preserve">The variable shows the </w:t>
      </w:r>
      <w:proofErr w:type="spellStart"/>
      <w:r w:rsidR="002F1BD2">
        <w:rPr>
          <w:lang w:val="en-US"/>
        </w:rPr>
        <w:t>t</w:t>
      </w:r>
      <w:r w:rsidRPr="00B11E4B">
        <w:rPr>
          <w:lang w:val="en-US"/>
        </w:rPr>
        <w:t>he</w:t>
      </w:r>
      <w:proofErr w:type="spellEnd"/>
      <w:r w:rsidRPr="00B11E4B">
        <w:rPr>
          <w:lang w:val="en-US"/>
        </w:rPr>
        <w:t xml:space="preserve"> marital status of the respondent (1 = Married, 2 = Divorced, 3 = Widowed, 4 = Separated, 5 = Never Married, 6 = A member of Unmarried Couple)</w:t>
      </w:r>
    </w:p>
    <w:p w14:paraId="48180F45" w14:textId="2FC372DD" w:rsidR="00F4767C" w:rsidRPr="00B11E4B" w:rsidRDefault="00F4767C" w:rsidP="00B11E4B">
      <w:pPr>
        <w:spacing w:line="480" w:lineRule="auto"/>
        <w:rPr>
          <w:lang w:val="en-US"/>
        </w:rPr>
      </w:pPr>
      <w:r w:rsidRPr="00B11E4B">
        <w:rPr>
          <w:lang w:val="en-US"/>
        </w:rPr>
        <w:t xml:space="preserve">EMPLY1 = </w:t>
      </w:r>
      <w:r w:rsidR="002F1BD2">
        <w:rPr>
          <w:lang w:val="en-US"/>
        </w:rPr>
        <w:t xml:space="preserve">The variable shows the </w:t>
      </w:r>
      <w:proofErr w:type="spellStart"/>
      <w:r w:rsidR="002F1BD2">
        <w:rPr>
          <w:lang w:val="en-US"/>
        </w:rPr>
        <w:t>t</w:t>
      </w:r>
      <w:r w:rsidRPr="00B11E4B">
        <w:rPr>
          <w:lang w:val="en-US"/>
        </w:rPr>
        <w:t>he</w:t>
      </w:r>
      <w:proofErr w:type="spellEnd"/>
      <w:r w:rsidRPr="00B11E4B">
        <w:rPr>
          <w:lang w:val="en-US"/>
        </w:rPr>
        <w:t xml:space="preserve"> employment status of respondent (</w:t>
      </w:r>
      <w:r w:rsidR="00A37689" w:rsidRPr="00B11E4B">
        <w:rPr>
          <w:lang w:val="en-US"/>
        </w:rPr>
        <w:t>1 = Employed for wages, 2 = Self-employed, 3 = out of work from 1+ year, 4 = out of work under 1 year, 5 = Homemaker, 6 = Student, 7 = retired, 8 – Unable to work, 9 = refused)</w:t>
      </w:r>
    </w:p>
    <w:p w14:paraId="3F3224C6" w14:textId="29F0DE78" w:rsidR="00B4792D" w:rsidRPr="00B11E4B" w:rsidRDefault="00A37689" w:rsidP="00B11E4B">
      <w:pPr>
        <w:spacing w:line="480" w:lineRule="auto"/>
        <w:rPr>
          <w:lang w:val="en-US"/>
        </w:rPr>
      </w:pPr>
      <w:r w:rsidRPr="00B11E4B">
        <w:rPr>
          <w:lang w:val="en-US"/>
        </w:rPr>
        <w:t xml:space="preserve">INCOME2 = </w:t>
      </w:r>
      <w:r w:rsidR="002F1BD2">
        <w:rPr>
          <w:lang w:val="en-US"/>
        </w:rPr>
        <w:t>The variable shows the i</w:t>
      </w:r>
      <w:r w:rsidRPr="00B11E4B">
        <w:rPr>
          <w:lang w:val="en-US"/>
        </w:rPr>
        <w:t xml:space="preserve">ncome group of respondent (1 = Less than 10000 USD, 2 = Less than 15000 USD, </w:t>
      </w:r>
      <w:r w:rsidR="004628E2" w:rsidRPr="00B11E4B">
        <w:rPr>
          <w:lang w:val="en-US"/>
        </w:rPr>
        <w:t xml:space="preserve">3 = between 15000 USD to 20000 USD, 4 = between 20000 USD to 25000 USD, 5 = between 25000 USD to 35000 USD, 6 = between 35000 USD to 50000 USD, 7 = between 50000 USD to 75000 USD, 8 = 75000 and more, 77= Don’t know/Not </w:t>
      </w:r>
      <w:proofErr w:type="gramStart"/>
      <w:r w:rsidR="004628E2" w:rsidRPr="00B11E4B">
        <w:rPr>
          <w:lang w:val="en-US"/>
        </w:rPr>
        <w:t>sure</w:t>
      </w:r>
      <w:proofErr w:type="gramEnd"/>
      <w:r w:rsidR="004628E2" w:rsidRPr="00B11E4B">
        <w:rPr>
          <w:lang w:val="en-US"/>
        </w:rPr>
        <w:t>)</w:t>
      </w:r>
    </w:p>
    <w:p w14:paraId="6671AD91" w14:textId="26EF625F" w:rsidR="004A79FC" w:rsidRDefault="004A79FC" w:rsidP="00B11E4B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Answer 2</w:t>
      </w:r>
    </w:p>
    <w:p w14:paraId="489DAEA1" w14:textId="0A5B3961" w:rsidR="00BA5748" w:rsidRDefault="005A6AD1" w:rsidP="00B11E4B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Research Questions</w:t>
      </w:r>
    </w:p>
    <w:p w14:paraId="439A6BA3" w14:textId="7FE335C8" w:rsidR="005A6AD1" w:rsidRDefault="005A6AD1" w:rsidP="00B11E4B">
      <w:pPr>
        <w:spacing w:line="480" w:lineRule="auto"/>
        <w:rPr>
          <w:lang w:val="en-US"/>
        </w:rPr>
      </w:pPr>
      <w:r w:rsidRPr="0066150A">
        <w:rPr>
          <w:b/>
          <w:bCs/>
          <w:lang w:val="en-US"/>
        </w:rPr>
        <w:t>First</w:t>
      </w:r>
      <w:r>
        <w:rPr>
          <w:lang w:val="en-US"/>
        </w:rPr>
        <w:t>: Gender has a significant impact on the health of people.</w:t>
      </w:r>
    </w:p>
    <w:p w14:paraId="415D9A81" w14:textId="06C21505" w:rsidR="0066150A" w:rsidRDefault="0066150A" w:rsidP="00B11E4B">
      <w:pPr>
        <w:spacing w:line="480" w:lineRule="auto"/>
        <w:rPr>
          <w:lang w:val="en-US"/>
        </w:rPr>
      </w:pPr>
      <w:r w:rsidRPr="0066150A">
        <w:rPr>
          <w:b/>
          <w:bCs/>
          <w:lang w:val="en-US"/>
        </w:rPr>
        <w:t>Second</w:t>
      </w:r>
      <w:r>
        <w:rPr>
          <w:lang w:val="en-US"/>
        </w:rPr>
        <w:t xml:space="preserve">: </w:t>
      </w:r>
      <w:r w:rsidR="005A6AD1">
        <w:rPr>
          <w:lang w:val="en-US"/>
        </w:rPr>
        <w:t>Mar</w:t>
      </w:r>
      <w:r>
        <w:rPr>
          <w:lang w:val="en-US"/>
        </w:rPr>
        <w:t>ried people are more likely to be healthier as compared to others.</w:t>
      </w:r>
    </w:p>
    <w:p w14:paraId="4A9338E2" w14:textId="14B2505B" w:rsidR="005A6AD1" w:rsidRDefault="0066150A" w:rsidP="00B11E4B">
      <w:pPr>
        <w:spacing w:line="480" w:lineRule="auto"/>
        <w:rPr>
          <w:lang w:val="en-US"/>
        </w:rPr>
      </w:pPr>
      <w:r w:rsidRPr="0066150A">
        <w:rPr>
          <w:b/>
          <w:bCs/>
          <w:lang w:val="en-US"/>
        </w:rPr>
        <w:t>Third</w:t>
      </w:r>
      <w:r>
        <w:rPr>
          <w:lang w:val="en-US"/>
        </w:rPr>
        <w:t xml:space="preserve">: </w:t>
      </w:r>
      <w:r w:rsidR="005A6AD1">
        <w:rPr>
          <w:lang w:val="en-US"/>
        </w:rPr>
        <w:t>Higher income has a positive ass</w:t>
      </w:r>
      <w:r>
        <w:rPr>
          <w:lang w:val="en-US"/>
        </w:rPr>
        <w:t>ociation with the health.</w:t>
      </w:r>
    </w:p>
    <w:p w14:paraId="17C180B0" w14:textId="208C81CD" w:rsidR="0066150A" w:rsidRDefault="0066150A" w:rsidP="00B11E4B">
      <w:pPr>
        <w:spacing w:line="480" w:lineRule="auto"/>
        <w:rPr>
          <w:lang w:val="en-US"/>
        </w:rPr>
      </w:pPr>
      <w:r w:rsidRPr="0066150A">
        <w:rPr>
          <w:b/>
          <w:bCs/>
          <w:lang w:val="en-US"/>
        </w:rPr>
        <w:t>Fourth</w:t>
      </w:r>
      <w:r>
        <w:rPr>
          <w:lang w:val="en-US"/>
        </w:rPr>
        <w:t>: Employed people are more likely to be healthier as compared to others.</w:t>
      </w:r>
    </w:p>
    <w:p w14:paraId="495C53BD" w14:textId="77777777" w:rsidR="0066150A" w:rsidRDefault="0066150A" w:rsidP="00B11E4B">
      <w:pPr>
        <w:spacing w:line="480" w:lineRule="auto"/>
        <w:rPr>
          <w:lang w:val="en-US"/>
        </w:rPr>
      </w:pPr>
    </w:p>
    <w:p w14:paraId="72F4B1CD" w14:textId="77777777" w:rsidR="0066150A" w:rsidRPr="005A6AD1" w:rsidRDefault="0066150A" w:rsidP="00B11E4B">
      <w:pPr>
        <w:spacing w:line="480" w:lineRule="auto"/>
        <w:rPr>
          <w:lang w:val="en-US"/>
        </w:rPr>
      </w:pPr>
    </w:p>
    <w:p w14:paraId="1A0DB062" w14:textId="200E7A2C" w:rsidR="0056679F" w:rsidRPr="00B11E4B" w:rsidRDefault="0056679F" w:rsidP="00B11E4B">
      <w:pPr>
        <w:spacing w:line="480" w:lineRule="auto"/>
        <w:rPr>
          <w:b/>
          <w:bCs/>
          <w:lang w:val="en-US"/>
        </w:rPr>
      </w:pPr>
      <w:r w:rsidRPr="00B11E4B">
        <w:rPr>
          <w:b/>
          <w:bCs/>
          <w:lang w:val="en-US"/>
        </w:rPr>
        <w:t>Hypothesis:</w:t>
      </w:r>
    </w:p>
    <w:p w14:paraId="77BE79B4" w14:textId="1F10E8CB" w:rsidR="0030566F" w:rsidRPr="00B11E4B" w:rsidRDefault="00325048" w:rsidP="00B11E4B">
      <w:pPr>
        <w:spacing w:line="480" w:lineRule="auto"/>
        <w:rPr>
          <w:lang w:val="en-US"/>
        </w:rPr>
      </w:pPr>
      <w:r w:rsidRPr="00B11E4B">
        <w:rPr>
          <w:lang w:val="en-US"/>
        </w:rPr>
        <w:t xml:space="preserve">H0: The poor health has no relation with variables sex, marital status, employment status, </w:t>
      </w:r>
      <w:r w:rsidR="004628E2" w:rsidRPr="00B11E4B">
        <w:rPr>
          <w:lang w:val="en-US"/>
        </w:rPr>
        <w:t xml:space="preserve">and </w:t>
      </w:r>
      <w:r w:rsidRPr="00B11E4B">
        <w:rPr>
          <w:lang w:val="en-US"/>
        </w:rPr>
        <w:t>income level</w:t>
      </w:r>
      <w:r w:rsidR="0030566F" w:rsidRPr="00B11E4B">
        <w:rPr>
          <w:lang w:val="en-US"/>
        </w:rPr>
        <w:t>.</w:t>
      </w:r>
    </w:p>
    <w:p w14:paraId="5F7860BF" w14:textId="66BF79E0" w:rsidR="0030566F" w:rsidRPr="00B11E4B" w:rsidRDefault="0030566F" w:rsidP="00B11E4B">
      <w:pPr>
        <w:spacing w:line="480" w:lineRule="auto"/>
        <w:rPr>
          <w:lang w:val="en-US"/>
        </w:rPr>
      </w:pPr>
      <w:r w:rsidRPr="00B11E4B">
        <w:rPr>
          <w:lang w:val="en-US"/>
        </w:rPr>
        <w:t xml:space="preserve">H1: The poor health of the people is related to at least one of the variables sex, marital status, employment status, </w:t>
      </w:r>
      <w:r w:rsidR="004628E2" w:rsidRPr="00B11E4B">
        <w:rPr>
          <w:lang w:val="en-US"/>
        </w:rPr>
        <w:t xml:space="preserve">and </w:t>
      </w:r>
      <w:r w:rsidRPr="00B11E4B">
        <w:rPr>
          <w:lang w:val="en-US"/>
        </w:rPr>
        <w:t>income level.</w:t>
      </w:r>
    </w:p>
    <w:p w14:paraId="7D6CD665" w14:textId="77777777" w:rsidR="004A79FC" w:rsidRDefault="004A79FC" w:rsidP="00B11E4B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Answer 3</w:t>
      </w:r>
    </w:p>
    <w:p w14:paraId="06D8FC43" w14:textId="4A2365E4" w:rsidR="002717F4" w:rsidRDefault="002717F4" w:rsidP="00B11E4B">
      <w:pPr>
        <w:spacing w:line="480" w:lineRule="auto"/>
        <w:rPr>
          <w:b/>
          <w:bCs/>
          <w:lang w:val="en-US"/>
        </w:rPr>
      </w:pPr>
      <w:r w:rsidRPr="00B11E4B">
        <w:rPr>
          <w:b/>
          <w:bCs/>
          <w:lang w:val="en-US"/>
        </w:rPr>
        <w:t>References</w:t>
      </w:r>
    </w:p>
    <w:p w14:paraId="4B08B644" w14:textId="5140F88B" w:rsidR="00F66E90" w:rsidRPr="00B11E4B" w:rsidRDefault="00F66E90" w:rsidP="00B11E4B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Reference-1</w:t>
      </w:r>
    </w:p>
    <w:p w14:paraId="7CE51F55" w14:textId="77777777" w:rsidR="002717F4" w:rsidRPr="00B11E4B" w:rsidRDefault="002717F4" w:rsidP="00B11E4B">
      <w:pPr>
        <w:spacing w:line="480" w:lineRule="auto"/>
      </w:pPr>
      <w:r w:rsidRPr="00B11E4B">
        <w:rPr>
          <w:color w:val="000000"/>
          <w:shd w:val="clear" w:color="auto" w:fill="FFFFFF"/>
        </w:rPr>
        <w:t>Cui, X., &amp; Chang, C. (2021). How Income Influences Health: Decomposition Based on Absolute Income and Relative Income Effects. </w:t>
      </w:r>
      <w:r w:rsidRPr="00B11E4B">
        <w:rPr>
          <w:i/>
          <w:iCs/>
          <w:color w:val="000000"/>
          <w:shd w:val="clear" w:color="auto" w:fill="FFFFFF"/>
        </w:rPr>
        <w:t>International Journal Of Environmental Research And Public Health</w:t>
      </w:r>
      <w:r w:rsidRPr="00B11E4B">
        <w:rPr>
          <w:color w:val="000000"/>
          <w:shd w:val="clear" w:color="auto" w:fill="FFFFFF"/>
        </w:rPr>
        <w:t>, </w:t>
      </w:r>
      <w:r w:rsidRPr="00B11E4B">
        <w:rPr>
          <w:i/>
          <w:iCs/>
          <w:color w:val="000000"/>
          <w:shd w:val="clear" w:color="auto" w:fill="FFFFFF"/>
        </w:rPr>
        <w:t>18</w:t>
      </w:r>
      <w:r w:rsidRPr="00B11E4B">
        <w:rPr>
          <w:color w:val="000000"/>
          <w:shd w:val="clear" w:color="auto" w:fill="FFFFFF"/>
        </w:rPr>
        <w:t xml:space="preserve">(20), 10738. </w:t>
      </w:r>
      <w:proofErr w:type="spellStart"/>
      <w:r w:rsidRPr="00B11E4B">
        <w:rPr>
          <w:color w:val="000000"/>
          <w:shd w:val="clear" w:color="auto" w:fill="FFFFFF"/>
        </w:rPr>
        <w:t>doi</w:t>
      </w:r>
      <w:proofErr w:type="spellEnd"/>
      <w:r w:rsidRPr="00B11E4B">
        <w:rPr>
          <w:color w:val="000000"/>
          <w:shd w:val="clear" w:color="auto" w:fill="FFFFFF"/>
        </w:rPr>
        <w:t>: 10.3390/ijerph182010738</w:t>
      </w:r>
    </w:p>
    <w:p w14:paraId="6BE34632" w14:textId="05F7A894" w:rsidR="002717F4" w:rsidRPr="00F66E90" w:rsidRDefault="00F66E90" w:rsidP="00B11E4B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Reference-2</w:t>
      </w:r>
    </w:p>
    <w:p w14:paraId="6FCC79E6" w14:textId="77777777" w:rsidR="002717F4" w:rsidRPr="00B11E4B" w:rsidRDefault="002717F4" w:rsidP="00B11E4B">
      <w:pPr>
        <w:spacing w:line="480" w:lineRule="auto"/>
      </w:pPr>
      <w:r w:rsidRPr="00B11E4B">
        <w:rPr>
          <w:color w:val="000000"/>
          <w:shd w:val="clear" w:color="auto" w:fill="FFFFFF"/>
        </w:rPr>
        <w:t>Zhang, S., &amp; Xiang, W. (2019). Income gradient in health-related quality of life — the role of social networking time. </w:t>
      </w:r>
      <w:r w:rsidRPr="00B11E4B">
        <w:rPr>
          <w:i/>
          <w:iCs/>
          <w:color w:val="000000"/>
          <w:shd w:val="clear" w:color="auto" w:fill="FFFFFF"/>
        </w:rPr>
        <w:t>International Journal For Equity In Health</w:t>
      </w:r>
      <w:r w:rsidRPr="00B11E4B">
        <w:rPr>
          <w:color w:val="000000"/>
          <w:shd w:val="clear" w:color="auto" w:fill="FFFFFF"/>
        </w:rPr>
        <w:t>, </w:t>
      </w:r>
      <w:r w:rsidRPr="00B11E4B">
        <w:rPr>
          <w:i/>
          <w:iCs/>
          <w:color w:val="000000"/>
          <w:shd w:val="clear" w:color="auto" w:fill="FFFFFF"/>
        </w:rPr>
        <w:t>18</w:t>
      </w:r>
      <w:r w:rsidRPr="00B11E4B">
        <w:rPr>
          <w:color w:val="000000"/>
          <w:shd w:val="clear" w:color="auto" w:fill="FFFFFF"/>
        </w:rPr>
        <w:t xml:space="preserve">(1). </w:t>
      </w:r>
      <w:proofErr w:type="spellStart"/>
      <w:r w:rsidRPr="00B11E4B">
        <w:rPr>
          <w:color w:val="000000"/>
          <w:shd w:val="clear" w:color="auto" w:fill="FFFFFF"/>
        </w:rPr>
        <w:t>doi</w:t>
      </w:r>
      <w:proofErr w:type="spellEnd"/>
      <w:r w:rsidRPr="00B11E4B">
        <w:rPr>
          <w:color w:val="000000"/>
          <w:shd w:val="clear" w:color="auto" w:fill="FFFFFF"/>
        </w:rPr>
        <w:t>: 10.1186/s12939-019-0942-1</w:t>
      </w:r>
    </w:p>
    <w:p w14:paraId="1D9EFE9F" w14:textId="4EA57B74" w:rsidR="002717F4" w:rsidRPr="00F66E90" w:rsidRDefault="00F66E90" w:rsidP="00B11E4B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Reference-3</w:t>
      </w:r>
    </w:p>
    <w:p w14:paraId="092634EB" w14:textId="55C3CA34" w:rsidR="002717F4" w:rsidRPr="00B11E4B" w:rsidRDefault="002717F4" w:rsidP="00B11E4B">
      <w:pPr>
        <w:spacing w:line="480" w:lineRule="auto"/>
      </w:pPr>
      <w:r w:rsidRPr="00B11E4B">
        <w:rPr>
          <w:color w:val="000000"/>
          <w:shd w:val="clear" w:color="auto" w:fill="FFFFFF"/>
        </w:rPr>
        <w:t>Kim, H., Kim, K., Kim, J., &amp; Rhee, H. (2021). The Effect of Changes in Employment on Health of Work-Related Injured Workers: A Longitudinal Perspectives. </w:t>
      </w:r>
      <w:r w:rsidRPr="00B11E4B">
        <w:rPr>
          <w:i/>
          <w:iCs/>
          <w:color w:val="000000"/>
          <w:shd w:val="clear" w:color="auto" w:fill="FFFFFF"/>
        </w:rPr>
        <w:t>Healthcare</w:t>
      </w:r>
      <w:r w:rsidRPr="00B11E4B">
        <w:rPr>
          <w:color w:val="000000"/>
          <w:shd w:val="clear" w:color="auto" w:fill="FFFFFF"/>
        </w:rPr>
        <w:t>, </w:t>
      </w:r>
      <w:r w:rsidRPr="00B11E4B">
        <w:rPr>
          <w:i/>
          <w:iCs/>
          <w:color w:val="000000"/>
          <w:shd w:val="clear" w:color="auto" w:fill="FFFFFF"/>
        </w:rPr>
        <w:t>9</w:t>
      </w:r>
      <w:r w:rsidRPr="00B11E4B">
        <w:rPr>
          <w:color w:val="000000"/>
          <w:shd w:val="clear" w:color="auto" w:fill="FFFFFF"/>
        </w:rPr>
        <w:t xml:space="preserve">(4), 470. </w:t>
      </w:r>
      <w:proofErr w:type="spellStart"/>
      <w:r w:rsidRPr="00B11E4B">
        <w:rPr>
          <w:color w:val="000000"/>
          <w:shd w:val="clear" w:color="auto" w:fill="FFFFFF"/>
        </w:rPr>
        <w:t>doi</w:t>
      </w:r>
      <w:proofErr w:type="spellEnd"/>
      <w:r w:rsidRPr="00B11E4B">
        <w:rPr>
          <w:color w:val="000000"/>
          <w:shd w:val="clear" w:color="auto" w:fill="FFFFFF"/>
        </w:rPr>
        <w:t>: 10.3390/healthcare9040470</w:t>
      </w:r>
    </w:p>
    <w:p w14:paraId="24ADA562" w14:textId="77777777" w:rsidR="004A79FC" w:rsidRDefault="004A79FC" w:rsidP="00B11E4B">
      <w:pPr>
        <w:spacing w:line="480" w:lineRule="auto"/>
        <w:rPr>
          <w:b/>
          <w:bCs/>
          <w:lang w:val="en-US"/>
        </w:rPr>
      </w:pPr>
      <w:r>
        <w:rPr>
          <w:b/>
          <w:bCs/>
          <w:lang w:val="en-US"/>
        </w:rPr>
        <w:t>Answer 4</w:t>
      </w:r>
    </w:p>
    <w:p w14:paraId="5E25DF73" w14:textId="79F770C1" w:rsidR="001A46CD" w:rsidRPr="00B11E4B" w:rsidRDefault="001A46CD" w:rsidP="00B11E4B">
      <w:pPr>
        <w:spacing w:line="480" w:lineRule="auto"/>
        <w:rPr>
          <w:b/>
          <w:bCs/>
          <w:lang w:val="en-US"/>
        </w:rPr>
      </w:pPr>
      <w:r w:rsidRPr="00B11E4B">
        <w:rPr>
          <w:b/>
          <w:bCs/>
          <w:lang w:val="en-US"/>
        </w:rPr>
        <w:t>Population Description</w:t>
      </w:r>
    </w:p>
    <w:p w14:paraId="03081A6D" w14:textId="55C0872F" w:rsidR="004628E2" w:rsidRPr="00B11E4B" w:rsidRDefault="001A46CD" w:rsidP="00B11E4B">
      <w:pPr>
        <w:spacing w:line="480" w:lineRule="auto"/>
      </w:pPr>
      <w:r w:rsidRPr="00B11E4B">
        <w:rPr>
          <w:lang w:val="en-US"/>
        </w:rPr>
        <w:t xml:space="preserve">The sample is </w:t>
      </w:r>
      <w:r w:rsidR="004A79FC" w:rsidRPr="00B11E4B">
        <w:rPr>
          <w:lang w:val="en-US"/>
        </w:rPr>
        <w:t>belonging</w:t>
      </w:r>
      <w:r w:rsidRPr="00B11E4B">
        <w:rPr>
          <w:lang w:val="en-US"/>
        </w:rPr>
        <w:t xml:space="preserve"> to the population of all the adults (age &gt;=18) living in United States</w:t>
      </w:r>
      <w:r w:rsidR="00B11E4B" w:rsidRPr="00B11E4B">
        <w:rPr>
          <w:lang w:val="en-US"/>
        </w:rPr>
        <w:t xml:space="preserve">, District of Columbia, and other participating U.S territories </w:t>
      </w:r>
      <w:r w:rsidR="00B11E4B" w:rsidRPr="00B11E4B">
        <w:rPr>
          <w:color w:val="000000"/>
          <w:shd w:val="clear" w:color="auto" w:fill="FFFFFF"/>
        </w:rPr>
        <w:t>(</w:t>
      </w:r>
      <w:proofErr w:type="spellStart"/>
      <w:r w:rsidR="00B11E4B" w:rsidRPr="00B11E4B">
        <w:rPr>
          <w:i/>
          <w:iCs/>
          <w:color w:val="000000"/>
          <w:shd w:val="clear" w:color="auto" w:fill="FFFFFF"/>
        </w:rPr>
        <w:t>Behavioral</w:t>
      </w:r>
      <w:proofErr w:type="spellEnd"/>
      <w:r w:rsidR="00B11E4B" w:rsidRPr="00B11E4B">
        <w:rPr>
          <w:i/>
          <w:iCs/>
          <w:color w:val="000000"/>
          <w:shd w:val="clear" w:color="auto" w:fill="FFFFFF"/>
        </w:rPr>
        <w:t xml:space="preserve"> Risk Factor Surveillance System</w:t>
      </w:r>
      <w:r w:rsidR="00B11E4B" w:rsidRPr="00B11E4B">
        <w:rPr>
          <w:color w:val="000000"/>
          <w:shd w:val="clear" w:color="auto" w:fill="FFFFFF"/>
        </w:rPr>
        <w:t>, 2022)</w:t>
      </w:r>
      <w:r w:rsidRPr="00B11E4B">
        <w:rPr>
          <w:lang w:val="en-US"/>
        </w:rPr>
        <w:t xml:space="preserve">. The population has the data related the health status, </w:t>
      </w:r>
      <w:r w:rsidR="00F66E90">
        <w:rPr>
          <w:lang w:val="en-US"/>
        </w:rPr>
        <w:t xml:space="preserve">healthy </w:t>
      </w:r>
      <w:r w:rsidR="00F66E90">
        <w:rPr>
          <w:lang w:val="en-US"/>
        </w:rPr>
        <w:lastRenderedPageBreak/>
        <w:t xml:space="preserve">days, exercise, inadequate sleep, oral health, tobacco use, other crucial disease like cancer screening, AIDS, access of health care </w:t>
      </w:r>
      <w:r w:rsidRPr="00B11E4B">
        <w:rPr>
          <w:lang w:val="en-US"/>
        </w:rPr>
        <w:t xml:space="preserve">demographic details, income level, </w:t>
      </w:r>
      <w:proofErr w:type="spellStart"/>
      <w:r w:rsidR="00B11E4B" w:rsidRPr="00B11E4B">
        <w:rPr>
          <w:lang w:val="en-US"/>
        </w:rPr>
        <w:t>etc</w:t>
      </w:r>
      <w:proofErr w:type="spellEnd"/>
      <w:r w:rsidR="00B11E4B" w:rsidRPr="00B11E4B">
        <w:rPr>
          <w:lang w:val="en-US"/>
        </w:rPr>
        <w:t xml:space="preserve"> </w:t>
      </w:r>
      <w:r w:rsidR="00B11E4B" w:rsidRPr="00B11E4B">
        <w:rPr>
          <w:color w:val="000000"/>
          <w:shd w:val="clear" w:color="auto" w:fill="FFFFFF"/>
        </w:rPr>
        <w:t>(</w:t>
      </w:r>
      <w:proofErr w:type="spellStart"/>
      <w:r w:rsidR="00B11E4B" w:rsidRPr="00B11E4B">
        <w:rPr>
          <w:i/>
          <w:iCs/>
          <w:color w:val="000000"/>
          <w:shd w:val="clear" w:color="auto" w:fill="FFFFFF"/>
        </w:rPr>
        <w:t>Behavioral</w:t>
      </w:r>
      <w:proofErr w:type="spellEnd"/>
      <w:r w:rsidR="00B11E4B" w:rsidRPr="00B11E4B">
        <w:rPr>
          <w:i/>
          <w:iCs/>
          <w:color w:val="000000"/>
          <w:shd w:val="clear" w:color="auto" w:fill="FFFFFF"/>
        </w:rPr>
        <w:t xml:space="preserve"> Risk Factor Surveillance System</w:t>
      </w:r>
      <w:r w:rsidR="00B11E4B" w:rsidRPr="00B11E4B">
        <w:rPr>
          <w:color w:val="000000"/>
          <w:shd w:val="clear" w:color="auto" w:fill="FFFFFF"/>
        </w:rPr>
        <w:t>, 2022)</w:t>
      </w:r>
      <w:r w:rsidR="00B11E4B" w:rsidRPr="00B11E4B">
        <w:rPr>
          <w:lang w:val="en-US"/>
        </w:rPr>
        <w:t xml:space="preserve">. The </w:t>
      </w:r>
      <w:r w:rsidR="002F1BD2">
        <w:rPr>
          <w:lang w:val="en-US"/>
        </w:rPr>
        <w:t>survey was conducting</w:t>
      </w:r>
      <w:r w:rsidR="00B11E4B" w:rsidRPr="00B11E4B">
        <w:rPr>
          <w:lang w:val="en-US"/>
        </w:rPr>
        <w:t xml:space="preserve"> using telephonic interviews </w:t>
      </w:r>
      <w:r w:rsidR="00B11E4B" w:rsidRPr="00B11E4B">
        <w:rPr>
          <w:color w:val="000000"/>
          <w:shd w:val="clear" w:color="auto" w:fill="FFFFFF"/>
        </w:rPr>
        <w:t>(</w:t>
      </w:r>
      <w:proofErr w:type="spellStart"/>
      <w:r w:rsidR="00B11E4B" w:rsidRPr="00B11E4B">
        <w:rPr>
          <w:i/>
          <w:iCs/>
          <w:color w:val="000000"/>
          <w:shd w:val="clear" w:color="auto" w:fill="FFFFFF"/>
        </w:rPr>
        <w:t>Behavioral</w:t>
      </w:r>
      <w:proofErr w:type="spellEnd"/>
      <w:r w:rsidR="00B11E4B" w:rsidRPr="00B11E4B">
        <w:rPr>
          <w:i/>
          <w:iCs/>
          <w:color w:val="000000"/>
          <w:shd w:val="clear" w:color="auto" w:fill="FFFFFF"/>
        </w:rPr>
        <w:t xml:space="preserve"> Risk Factor Surveillance System</w:t>
      </w:r>
      <w:r w:rsidR="00B11E4B" w:rsidRPr="00B11E4B">
        <w:rPr>
          <w:color w:val="000000"/>
          <w:shd w:val="clear" w:color="auto" w:fill="FFFFFF"/>
        </w:rPr>
        <w:t>, 2022)</w:t>
      </w:r>
      <w:r w:rsidR="00B11E4B" w:rsidRPr="00B11E4B">
        <w:rPr>
          <w:lang w:val="en-US"/>
        </w:rPr>
        <w:t xml:space="preserve">. </w:t>
      </w:r>
      <w:r w:rsidR="00F66E90">
        <w:rPr>
          <w:lang w:val="en-US"/>
        </w:rPr>
        <w:t xml:space="preserve">The responses were self-reported. </w:t>
      </w:r>
      <w:bookmarkEnd w:id="0"/>
    </w:p>
    <w:sectPr w:rsidR="004628E2" w:rsidRPr="00B11E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73"/>
    <w:rsid w:val="000D5773"/>
    <w:rsid w:val="00102FBA"/>
    <w:rsid w:val="001A46CD"/>
    <w:rsid w:val="00254C89"/>
    <w:rsid w:val="002717F4"/>
    <w:rsid w:val="002F1BD2"/>
    <w:rsid w:val="0030566F"/>
    <w:rsid w:val="00325048"/>
    <w:rsid w:val="004628E2"/>
    <w:rsid w:val="004A79FC"/>
    <w:rsid w:val="0056679F"/>
    <w:rsid w:val="005A6AD1"/>
    <w:rsid w:val="0066150A"/>
    <w:rsid w:val="007E4798"/>
    <w:rsid w:val="00814F51"/>
    <w:rsid w:val="008553E2"/>
    <w:rsid w:val="00A37689"/>
    <w:rsid w:val="00B11E4B"/>
    <w:rsid w:val="00B4792D"/>
    <w:rsid w:val="00BA5748"/>
    <w:rsid w:val="00F4767C"/>
    <w:rsid w:val="00F66E90"/>
    <w:rsid w:val="00FD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EB9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7F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2022-09-09T18:03:00Z</dcterms:created>
  <dcterms:modified xsi:type="dcterms:W3CDTF">2022-09-09T18:03:00Z</dcterms:modified>
</cp:coreProperties>
</file>