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4BBD" w14:textId="77777777" w:rsidR="00D854DF" w:rsidRPr="00D854DF" w:rsidRDefault="00D854DF" w:rsidP="00D854DF">
      <w:pPr>
        <w:pStyle w:val="Default"/>
        <w:rPr>
          <w:rFonts w:asciiTheme="minorHAnsi" w:hAnsiTheme="minorHAnsi"/>
        </w:rPr>
      </w:pPr>
    </w:p>
    <w:p w14:paraId="27FDC436" w14:textId="35B71F69" w:rsidR="000D672E" w:rsidRDefault="000D672E" w:rsidP="00D854DF">
      <w:pPr>
        <w:pStyle w:val="Default"/>
        <w:rPr>
          <w:rFonts w:asciiTheme="minorHAnsi" w:hAnsiTheme="minorHAnsi"/>
          <w:b/>
          <w:bCs/>
        </w:rPr>
      </w:pPr>
    </w:p>
    <w:p w14:paraId="51018A37" w14:textId="77777777" w:rsidR="00CB74FE" w:rsidRPr="00D854DF" w:rsidRDefault="00CB74FE" w:rsidP="00CB74FE">
      <w:pPr>
        <w:pStyle w:val="Default"/>
        <w:rPr>
          <w:rFonts w:asciiTheme="minorHAnsi" w:hAnsiTheme="minorHAnsi"/>
        </w:rPr>
      </w:pPr>
      <w:r w:rsidRPr="00D854DF">
        <w:rPr>
          <w:rFonts w:asciiTheme="minorHAnsi" w:hAnsiTheme="minorHAnsi"/>
          <w:b/>
          <w:bCs/>
        </w:rPr>
        <w:t xml:space="preserve">Introduction </w:t>
      </w:r>
    </w:p>
    <w:p w14:paraId="45445727" w14:textId="290A4234" w:rsidR="00CB74FE" w:rsidRDefault="00CB74FE" w:rsidP="00CB74FE">
      <w:pPr>
        <w:pStyle w:val="Default"/>
        <w:rPr>
          <w:rFonts w:asciiTheme="minorHAnsi" w:hAnsiTheme="minorHAnsi"/>
          <w:b/>
          <w:bCs/>
        </w:rPr>
      </w:pPr>
      <w:r w:rsidRPr="00D854DF">
        <w:rPr>
          <w:rFonts w:asciiTheme="minorHAnsi" w:hAnsiTheme="minorHAnsi" w:cs="Times New Roman"/>
        </w:rPr>
        <w:t>For this assignment, y</w:t>
      </w:r>
      <w:r>
        <w:rPr>
          <w:rFonts w:asciiTheme="minorHAnsi" w:hAnsiTheme="minorHAnsi" w:cs="Times New Roman"/>
        </w:rPr>
        <w:t>ou are required</w:t>
      </w:r>
      <w:r w:rsidR="00661067">
        <w:rPr>
          <w:rFonts w:asciiTheme="minorHAnsi" w:hAnsiTheme="minorHAnsi" w:cs="Times New Roman"/>
        </w:rPr>
        <w:t xml:space="preserve"> to answer three questions </w:t>
      </w:r>
      <w:r w:rsidR="00661067" w:rsidRPr="00661067">
        <w:rPr>
          <w:rFonts w:asciiTheme="minorHAnsi" w:hAnsiTheme="minorHAnsi" w:cs="Times New Roman"/>
        </w:rPr>
        <w:t>that relate to cours</w:t>
      </w:r>
      <w:r w:rsidR="00661067">
        <w:rPr>
          <w:rFonts w:asciiTheme="minorHAnsi" w:hAnsiTheme="minorHAnsi" w:cs="Times New Roman"/>
        </w:rPr>
        <w:t>e content covered over weeks 1 to 6</w:t>
      </w:r>
      <w:r w:rsidRPr="002344A0">
        <w:rPr>
          <w:rFonts w:asciiTheme="minorHAnsi" w:hAnsiTheme="minorHAnsi" w:cs="Times New Roman"/>
        </w:rPr>
        <w:t xml:space="preserve">. </w:t>
      </w:r>
      <w:r>
        <w:rPr>
          <w:rFonts w:asciiTheme="minorHAnsi" w:hAnsiTheme="minorHAnsi" w:cs="Times New Roman"/>
        </w:rPr>
        <w:t>Question 1 relates to financial analysis of the Annual Report o</w:t>
      </w:r>
      <w:r w:rsidR="009E4CA9">
        <w:rPr>
          <w:rFonts w:asciiTheme="minorHAnsi" w:hAnsiTheme="minorHAnsi" w:cs="Times New Roman"/>
        </w:rPr>
        <w:t xml:space="preserve">f </w:t>
      </w:r>
      <w:proofErr w:type="spellStart"/>
      <w:r w:rsidR="009E4CA9">
        <w:rPr>
          <w:rFonts w:asciiTheme="minorHAnsi" w:hAnsiTheme="minorHAnsi" w:cs="Times New Roman"/>
        </w:rPr>
        <w:t>Delegat</w:t>
      </w:r>
      <w:proofErr w:type="spellEnd"/>
      <w:r w:rsidR="009E4CA9">
        <w:rPr>
          <w:rFonts w:asciiTheme="minorHAnsi" w:hAnsiTheme="minorHAnsi" w:cs="Times New Roman"/>
        </w:rPr>
        <w:t xml:space="preserve"> Group Limited (DGL</w:t>
      </w:r>
      <w:r>
        <w:rPr>
          <w:rFonts w:asciiTheme="minorHAnsi" w:hAnsiTheme="minorHAnsi" w:cs="Times New Roman"/>
        </w:rPr>
        <w:t>), Question 2 is a fictitious scenario on Cost-Volume-</w:t>
      </w:r>
      <w:r w:rsidR="009E4CA9">
        <w:rPr>
          <w:rFonts w:asciiTheme="minorHAnsi" w:hAnsiTheme="minorHAnsi" w:cs="Times New Roman"/>
        </w:rPr>
        <w:t>Profit analysis based on DGL</w:t>
      </w:r>
      <w:r>
        <w:rPr>
          <w:rFonts w:asciiTheme="minorHAnsi" w:hAnsiTheme="minorHAnsi" w:cs="Times New Roman"/>
        </w:rPr>
        <w:t xml:space="preserve"> and Question 3 is based on Costing and Cost Analysis for a health clinic. Each of the </w:t>
      </w:r>
      <w:r w:rsidR="00661067">
        <w:rPr>
          <w:rFonts w:asciiTheme="minorHAnsi" w:hAnsiTheme="minorHAnsi" w:cs="Times New Roman"/>
        </w:rPr>
        <w:t>qu</w:t>
      </w:r>
      <w:r>
        <w:rPr>
          <w:rFonts w:asciiTheme="minorHAnsi" w:hAnsiTheme="minorHAnsi" w:cs="Times New Roman"/>
        </w:rPr>
        <w:t>estions has a number of sub-parts.</w:t>
      </w:r>
    </w:p>
    <w:p w14:paraId="69D05612" w14:textId="77777777" w:rsidR="00CB74FE" w:rsidRDefault="00CB74FE" w:rsidP="00D854DF">
      <w:pPr>
        <w:pStyle w:val="Default"/>
        <w:rPr>
          <w:rFonts w:asciiTheme="minorHAnsi" w:hAnsiTheme="minorHAnsi"/>
          <w:b/>
          <w:bCs/>
        </w:rPr>
      </w:pPr>
    </w:p>
    <w:p w14:paraId="7882E7BF" w14:textId="77777777" w:rsidR="00CB74FE" w:rsidRDefault="00CB74FE" w:rsidP="00D854DF">
      <w:pPr>
        <w:pStyle w:val="Default"/>
        <w:rPr>
          <w:rFonts w:asciiTheme="minorHAnsi" w:hAnsiTheme="minorHAnsi"/>
          <w:b/>
          <w:bCs/>
        </w:rPr>
      </w:pPr>
    </w:p>
    <w:p w14:paraId="5B443FEE" w14:textId="3F9D093C" w:rsidR="00D854DF" w:rsidRDefault="00D91C49" w:rsidP="00D854DF">
      <w:pPr>
        <w:pStyle w:val="Defaul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QUESTION 1 – Financial </w:t>
      </w:r>
      <w:r w:rsidR="00E7039B">
        <w:rPr>
          <w:rFonts w:asciiTheme="minorHAnsi" w:hAnsiTheme="minorHAnsi"/>
          <w:b/>
          <w:bCs/>
        </w:rPr>
        <w:t xml:space="preserve">Statement </w:t>
      </w:r>
      <w:r>
        <w:rPr>
          <w:rFonts w:asciiTheme="minorHAnsi" w:hAnsiTheme="minorHAnsi"/>
          <w:b/>
          <w:bCs/>
        </w:rPr>
        <w:t>Analysis</w:t>
      </w:r>
    </w:p>
    <w:p w14:paraId="03495FAD" w14:textId="77777777" w:rsidR="00D91C49" w:rsidRPr="00D854DF" w:rsidRDefault="00D91C49" w:rsidP="00D854DF">
      <w:pPr>
        <w:pStyle w:val="Default"/>
        <w:rPr>
          <w:rFonts w:asciiTheme="minorHAnsi" w:hAnsiTheme="minorHAnsi"/>
        </w:rPr>
      </w:pPr>
    </w:p>
    <w:p w14:paraId="0EF4DFAD" w14:textId="099A9D62" w:rsidR="009072BA" w:rsidRDefault="0040011B" w:rsidP="00D91C49">
      <w:pPr>
        <w:jc w:val="both"/>
        <w:rPr>
          <w:sz w:val="24"/>
          <w:szCs w:val="24"/>
        </w:rPr>
      </w:pPr>
      <w:r w:rsidRPr="008F18BC">
        <w:rPr>
          <w:sz w:val="24"/>
          <w:szCs w:val="24"/>
        </w:rPr>
        <w:t xml:space="preserve">This Question is based on the </w:t>
      </w:r>
      <w:r w:rsidR="00661067">
        <w:rPr>
          <w:sz w:val="24"/>
          <w:szCs w:val="24"/>
        </w:rPr>
        <w:t xml:space="preserve">2020 and </w:t>
      </w:r>
      <w:r w:rsidRPr="008F18BC">
        <w:rPr>
          <w:sz w:val="24"/>
          <w:szCs w:val="24"/>
        </w:rPr>
        <w:t>20</w:t>
      </w:r>
      <w:r w:rsidR="00C845E1">
        <w:rPr>
          <w:sz w:val="24"/>
          <w:szCs w:val="24"/>
        </w:rPr>
        <w:t>21</w:t>
      </w:r>
      <w:r w:rsidRPr="008F18BC">
        <w:rPr>
          <w:sz w:val="24"/>
          <w:szCs w:val="24"/>
        </w:rPr>
        <w:t xml:space="preserve"> published consolidated financial statements of </w:t>
      </w:r>
      <w:proofErr w:type="spellStart"/>
      <w:r w:rsidRPr="008F18BC">
        <w:rPr>
          <w:sz w:val="24"/>
          <w:szCs w:val="24"/>
        </w:rPr>
        <w:t>Delegat</w:t>
      </w:r>
      <w:proofErr w:type="spellEnd"/>
      <w:r w:rsidRPr="008F18BC">
        <w:rPr>
          <w:sz w:val="24"/>
          <w:szCs w:val="24"/>
        </w:rPr>
        <w:t xml:space="preserve"> Group Limited (D</w:t>
      </w:r>
      <w:r w:rsidR="00921AC2">
        <w:rPr>
          <w:sz w:val="24"/>
          <w:szCs w:val="24"/>
        </w:rPr>
        <w:t>GL</w:t>
      </w:r>
      <w:r w:rsidRPr="008F18BC">
        <w:rPr>
          <w:sz w:val="24"/>
          <w:szCs w:val="24"/>
        </w:rPr>
        <w:t>)</w:t>
      </w:r>
      <w:r w:rsidR="00564219">
        <w:rPr>
          <w:rStyle w:val="FootnoteReference"/>
          <w:sz w:val="24"/>
          <w:szCs w:val="24"/>
        </w:rPr>
        <w:footnoteReference w:id="1"/>
      </w:r>
      <w:r w:rsidRPr="008F18BC">
        <w:rPr>
          <w:sz w:val="24"/>
          <w:szCs w:val="24"/>
        </w:rPr>
        <w:t>. D</w:t>
      </w:r>
      <w:r w:rsidR="00921AC2">
        <w:rPr>
          <w:sz w:val="24"/>
          <w:szCs w:val="24"/>
        </w:rPr>
        <w:t>GL</w:t>
      </w:r>
      <w:r w:rsidRPr="008F18BC">
        <w:rPr>
          <w:sz w:val="24"/>
          <w:szCs w:val="24"/>
        </w:rPr>
        <w:t xml:space="preserve"> is a New Zealand based wine company that specialises in making “super-premium” wines which are sold in the domestic and overseas markets. The company has vineyards in New Zealand and Australia</w:t>
      </w:r>
      <w:r w:rsidR="009072BA" w:rsidRPr="009072BA">
        <w:rPr>
          <w:sz w:val="24"/>
          <w:szCs w:val="24"/>
        </w:rPr>
        <w:t>.</w:t>
      </w:r>
      <w:r w:rsidR="009072BA">
        <w:rPr>
          <w:sz w:val="24"/>
          <w:szCs w:val="24"/>
        </w:rPr>
        <w:t xml:space="preserve"> </w:t>
      </w:r>
    </w:p>
    <w:p w14:paraId="04727C19" w14:textId="109CF550" w:rsidR="00D91C49" w:rsidRPr="008F18BC" w:rsidRDefault="0040011B" w:rsidP="00D91C49">
      <w:pPr>
        <w:jc w:val="both"/>
        <w:rPr>
          <w:b/>
          <w:sz w:val="24"/>
          <w:szCs w:val="24"/>
          <w:lang w:val="en-GB"/>
        </w:rPr>
      </w:pPr>
      <w:r w:rsidRPr="008F18BC">
        <w:rPr>
          <w:sz w:val="24"/>
          <w:szCs w:val="24"/>
        </w:rPr>
        <w:t>The financial statements are included in the company’s annual report which can be obtained by clicking on the following link</w:t>
      </w:r>
      <w:r w:rsidRPr="00140FDD">
        <w:rPr>
          <w:sz w:val="24"/>
          <w:szCs w:val="24"/>
        </w:rPr>
        <w:t xml:space="preserve">: </w:t>
      </w:r>
      <w:r w:rsidR="00C845E1" w:rsidRPr="00C845E1">
        <w:rPr>
          <w:rStyle w:val="Hyperlink"/>
          <w:sz w:val="24"/>
          <w:szCs w:val="24"/>
        </w:rPr>
        <w:t>https://www.delegat.com/wp-content/uploads/2021/09/DGL-Annual-Report-2021.pdf</w:t>
      </w:r>
      <w:r w:rsidR="00140FDD">
        <w:t xml:space="preserve"> </w:t>
      </w:r>
    </w:p>
    <w:p w14:paraId="576BCECF" w14:textId="2AB34A87" w:rsidR="00D15E57" w:rsidRPr="008F18BC" w:rsidRDefault="0040011B" w:rsidP="008442C0">
      <w:pPr>
        <w:pStyle w:val="Default"/>
        <w:spacing w:line="259" w:lineRule="auto"/>
        <w:rPr>
          <w:rFonts w:asciiTheme="minorHAnsi" w:hAnsiTheme="minorHAnsi" w:cs="Times New Roman"/>
        </w:rPr>
      </w:pPr>
      <w:r w:rsidRPr="008F18BC">
        <w:rPr>
          <w:rFonts w:asciiTheme="minorHAnsi" w:hAnsiTheme="minorHAnsi" w:cs="Times New Roman"/>
        </w:rPr>
        <w:t>You have been asked to prepare some briefing notes for a group of potential individual investors to assist them in deciding whether or not to invest in D</w:t>
      </w:r>
      <w:r w:rsidR="00921AC2"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. The investors are particularly interested in understanding D</w:t>
      </w:r>
      <w:r w:rsidR="00921AC2"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’s recent financial results as well as some information about specific aspects of D</w:t>
      </w:r>
      <w:r w:rsidR="00921AC2"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’s business</w:t>
      </w:r>
      <w:r w:rsidR="000F3C4A" w:rsidRPr="008F18BC">
        <w:rPr>
          <w:rFonts w:asciiTheme="minorHAnsi" w:hAnsiTheme="minorHAnsi" w:cs="Times New Roman"/>
        </w:rPr>
        <w:t>.</w:t>
      </w:r>
    </w:p>
    <w:p w14:paraId="1602377E" w14:textId="77777777" w:rsidR="000F3C4A" w:rsidRPr="008F18BC" w:rsidRDefault="000F3C4A" w:rsidP="00D854DF">
      <w:pPr>
        <w:pStyle w:val="Default"/>
        <w:rPr>
          <w:rFonts w:asciiTheme="minorHAnsi" w:hAnsiTheme="minorHAnsi" w:cs="Times New Roman"/>
        </w:rPr>
      </w:pPr>
    </w:p>
    <w:p w14:paraId="5DE9B6C3" w14:textId="5C1F9A8A" w:rsidR="00D854DF" w:rsidRPr="008F18BC" w:rsidRDefault="00D854DF" w:rsidP="00D854DF">
      <w:pPr>
        <w:pStyle w:val="Default"/>
        <w:rPr>
          <w:rFonts w:asciiTheme="minorHAnsi" w:hAnsiTheme="minorHAnsi"/>
        </w:rPr>
      </w:pPr>
      <w:r w:rsidRPr="008F18BC">
        <w:rPr>
          <w:rFonts w:asciiTheme="minorHAnsi" w:hAnsiTheme="minorHAnsi"/>
          <w:b/>
          <w:bCs/>
        </w:rPr>
        <w:t>Required</w:t>
      </w:r>
      <w:r w:rsidR="000D672E" w:rsidRPr="008F18BC">
        <w:rPr>
          <w:rFonts w:asciiTheme="minorHAnsi" w:hAnsiTheme="minorHAnsi"/>
          <w:b/>
          <w:bCs/>
        </w:rPr>
        <w:t>:</w:t>
      </w:r>
      <w:r w:rsidRPr="008F18BC">
        <w:rPr>
          <w:rFonts w:asciiTheme="minorHAnsi" w:hAnsiTheme="minorHAnsi"/>
          <w:b/>
          <w:bCs/>
        </w:rPr>
        <w:t xml:space="preserve"> </w:t>
      </w:r>
    </w:p>
    <w:p w14:paraId="33A880CD" w14:textId="1DF3958B" w:rsidR="000F3C4A" w:rsidRPr="008F18BC" w:rsidRDefault="000F3C4A" w:rsidP="00232947">
      <w:pPr>
        <w:pStyle w:val="Default"/>
        <w:rPr>
          <w:rFonts w:asciiTheme="minorHAnsi" w:hAnsiTheme="minorHAnsi"/>
        </w:rPr>
      </w:pPr>
    </w:p>
    <w:p w14:paraId="348A993D" w14:textId="5CAE7E3C" w:rsidR="000F3C4A" w:rsidRPr="008F18BC" w:rsidRDefault="002C30F2" w:rsidP="00642CE7">
      <w:pPr>
        <w:spacing w:after="0" w:line="240" w:lineRule="auto"/>
        <w:rPr>
          <w:sz w:val="24"/>
          <w:szCs w:val="24"/>
        </w:rPr>
      </w:pPr>
      <w:r w:rsidRPr="008F18BC">
        <w:rPr>
          <w:sz w:val="24"/>
          <w:szCs w:val="24"/>
        </w:rPr>
        <w:t>The following should be addressed</w:t>
      </w:r>
      <w:r w:rsidR="000F3C4A" w:rsidRPr="008F18BC">
        <w:rPr>
          <w:sz w:val="24"/>
          <w:szCs w:val="24"/>
        </w:rPr>
        <w:t>:</w:t>
      </w:r>
    </w:p>
    <w:p w14:paraId="442589A2" w14:textId="77777777" w:rsidR="000F3C4A" w:rsidRPr="008F18BC" w:rsidRDefault="000F3C4A" w:rsidP="000F3C4A">
      <w:pPr>
        <w:rPr>
          <w:b/>
          <w:color w:val="000000"/>
          <w:sz w:val="24"/>
          <w:szCs w:val="24"/>
        </w:rPr>
      </w:pPr>
    </w:p>
    <w:p w14:paraId="6F1DE8D6" w14:textId="6F0D54F4" w:rsidR="000F3C4A" w:rsidRDefault="00E7039B" w:rsidP="000D672E">
      <w:pPr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Calculate</w:t>
      </w:r>
      <w:r w:rsidR="00A42C6F" w:rsidRPr="008F18BC">
        <w:rPr>
          <w:sz w:val="24"/>
          <w:szCs w:val="24"/>
        </w:rPr>
        <w:t xml:space="preserve"> a</w:t>
      </w:r>
      <w:r w:rsidR="000F3C4A" w:rsidRPr="008F18BC">
        <w:rPr>
          <w:sz w:val="24"/>
          <w:szCs w:val="24"/>
        </w:rPr>
        <w:t xml:space="preserve"> range of ratios </w:t>
      </w:r>
      <w:r w:rsidR="00A42C6F" w:rsidRPr="008F18BC">
        <w:rPr>
          <w:sz w:val="24"/>
          <w:szCs w:val="24"/>
        </w:rPr>
        <w:t>that</w:t>
      </w:r>
      <w:r w:rsidR="00B447F9">
        <w:rPr>
          <w:sz w:val="24"/>
          <w:szCs w:val="24"/>
        </w:rPr>
        <w:t xml:space="preserve"> would assist in the evaluation of</w:t>
      </w:r>
      <w:r w:rsidR="00A42C6F" w:rsidRPr="008F18BC">
        <w:rPr>
          <w:sz w:val="24"/>
          <w:szCs w:val="24"/>
        </w:rPr>
        <w:t xml:space="preserve"> the financial performance and position of </w:t>
      </w:r>
      <w:r w:rsidR="0040011B">
        <w:rPr>
          <w:sz w:val="24"/>
          <w:szCs w:val="24"/>
        </w:rPr>
        <w:t>D</w:t>
      </w:r>
      <w:r w:rsidR="00921AC2">
        <w:rPr>
          <w:sz w:val="24"/>
          <w:szCs w:val="24"/>
        </w:rPr>
        <w:t>GL</w:t>
      </w:r>
      <w:r w:rsidR="00E3135D">
        <w:rPr>
          <w:sz w:val="24"/>
          <w:szCs w:val="24"/>
        </w:rPr>
        <w:t xml:space="preserve"> </w:t>
      </w:r>
      <w:r w:rsidR="00A42C6F" w:rsidRPr="008F18BC">
        <w:rPr>
          <w:sz w:val="24"/>
          <w:szCs w:val="24"/>
        </w:rPr>
        <w:t>covering</w:t>
      </w:r>
      <w:r w:rsidR="000F3C4A" w:rsidRPr="008F18BC">
        <w:rPr>
          <w:sz w:val="24"/>
          <w:szCs w:val="24"/>
        </w:rPr>
        <w:t xml:space="preserve"> the t</w:t>
      </w:r>
      <w:r w:rsidR="00775CDF" w:rsidRPr="008F18BC">
        <w:rPr>
          <w:sz w:val="24"/>
          <w:szCs w:val="24"/>
        </w:rPr>
        <w:t>wo</w:t>
      </w:r>
      <w:r w:rsidR="000F3C4A" w:rsidRPr="008F18BC">
        <w:rPr>
          <w:sz w:val="24"/>
          <w:szCs w:val="24"/>
        </w:rPr>
        <w:t xml:space="preserve"> (</w:t>
      </w:r>
      <w:r w:rsidR="00775CDF" w:rsidRPr="008F18BC">
        <w:rPr>
          <w:sz w:val="24"/>
          <w:szCs w:val="24"/>
        </w:rPr>
        <w:t>2</w:t>
      </w:r>
      <w:r w:rsidR="000F3C4A" w:rsidRPr="008F18BC">
        <w:rPr>
          <w:sz w:val="24"/>
          <w:szCs w:val="24"/>
        </w:rPr>
        <w:t>) years</w:t>
      </w:r>
      <w:r w:rsidR="00775CDF" w:rsidRPr="008F18BC">
        <w:rPr>
          <w:sz w:val="24"/>
          <w:szCs w:val="24"/>
        </w:rPr>
        <w:t xml:space="preserve">, </w:t>
      </w:r>
      <w:r w:rsidR="00C845E1">
        <w:rPr>
          <w:sz w:val="24"/>
          <w:szCs w:val="24"/>
        </w:rPr>
        <w:t>2020</w:t>
      </w:r>
      <w:r w:rsidR="00775CDF" w:rsidRPr="008F18BC">
        <w:rPr>
          <w:sz w:val="24"/>
          <w:szCs w:val="24"/>
        </w:rPr>
        <w:t xml:space="preserve"> and </w:t>
      </w:r>
      <w:r w:rsidR="00C845E1">
        <w:rPr>
          <w:sz w:val="24"/>
          <w:szCs w:val="24"/>
        </w:rPr>
        <w:t>2021</w:t>
      </w:r>
      <w:r w:rsidR="000F3C4A" w:rsidRPr="008F18BC">
        <w:rPr>
          <w:sz w:val="24"/>
          <w:szCs w:val="24"/>
        </w:rPr>
        <w:t>.</w:t>
      </w:r>
    </w:p>
    <w:p w14:paraId="6D80F991" w14:textId="33B3DA84" w:rsidR="0080297C" w:rsidRPr="008F18BC" w:rsidRDefault="0080297C" w:rsidP="0080297C">
      <w:pPr>
        <w:spacing w:after="0" w:line="240" w:lineRule="auto"/>
        <w:ind w:left="360"/>
        <w:rPr>
          <w:sz w:val="24"/>
          <w:szCs w:val="24"/>
        </w:rPr>
      </w:pPr>
      <w:r w:rsidRPr="0080297C">
        <w:rPr>
          <w:sz w:val="24"/>
          <w:szCs w:val="24"/>
          <w:highlight w:val="yellow"/>
        </w:rPr>
        <w:t>Already done</w:t>
      </w:r>
    </w:p>
    <w:p w14:paraId="127DF142" w14:textId="1FF2AF75" w:rsidR="000F3C4A" w:rsidRPr="008F18BC" w:rsidRDefault="000F3C4A" w:rsidP="000D672E">
      <w:pPr>
        <w:ind w:left="360"/>
        <w:jc w:val="right"/>
        <w:rPr>
          <w:b/>
          <w:bCs/>
          <w:sz w:val="24"/>
          <w:szCs w:val="24"/>
        </w:rPr>
      </w:pPr>
      <w:r w:rsidRPr="008F18BC">
        <w:rPr>
          <w:b/>
          <w:bCs/>
          <w:sz w:val="24"/>
          <w:szCs w:val="24"/>
        </w:rPr>
        <w:t>10 marks</w:t>
      </w:r>
    </w:p>
    <w:p w14:paraId="049D2894" w14:textId="67A9693E" w:rsidR="000F3C4A" w:rsidRPr="008F18BC" w:rsidRDefault="00A42C6F" w:rsidP="000D672E">
      <w:pPr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8F18BC">
        <w:rPr>
          <w:sz w:val="24"/>
          <w:szCs w:val="24"/>
        </w:rPr>
        <w:t>Analyse and interpret</w:t>
      </w:r>
      <w:r w:rsidR="000F3C4A" w:rsidRPr="008F18BC">
        <w:rPr>
          <w:sz w:val="24"/>
          <w:szCs w:val="24"/>
        </w:rPr>
        <w:t xml:space="preserve"> the results</w:t>
      </w:r>
      <w:r w:rsidR="00282B72" w:rsidRPr="008F18BC">
        <w:rPr>
          <w:sz w:val="24"/>
          <w:szCs w:val="24"/>
        </w:rPr>
        <w:t xml:space="preserve"> of the ratios in part (a) above</w:t>
      </w:r>
      <w:r w:rsidR="000F3C4A" w:rsidRPr="008F18BC">
        <w:rPr>
          <w:sz w:val="24"/>
          <w:szCs w:val="24"/>
        </w:rPr>
        <w:t xml:space="preserve"> of </w:t>
      </w:r>
      <w:r w:rsidR="0040011B">
        <w:rPr>
          <w:sz w:val="24"/>
          <w:szCs w:val="24"/>
        </w:rPr>
        <w:t>D</w:t>
      </w:r>
      <w:r w:rsidR="00921AC2">
        <w:rPr>
          <w:sz w:val="24"/>
          <w:szCs w:val="24"/>
        </w:rPr>
        <w:t>GL</w:t>
      </w:r>
      <w:r w:rsidR="00E3135D">
        <w:rPr>
          <w:sz w:val="24"/>
          <w:szCs w:val="24"/>
        </w:rPr>
        <w:t xml:space="preserve"> </w:t>
      </w:r>
      <w:r w:rsidR="000F3C4A" w:rsidRPr="008F18BC">
        <w:rPr>
          <w:sz w:val="24"/>
          <w:szCs w:val="24"/>
        </w:rPr>
        <w:t>for the t</w:t>
      </w:r>
      <w:r w:rsidR="00775CDF" w:rsidRPr="008F18BC">
        <w:rPr>
          <w:sz w:val="24"/>
          <w:szCs w:val="24"/>
        </w:rPr>
        <w:t>wo</w:t>
      </w:r>
      <w:r w:rsidR="000F3C4A" w:rsidRPr="008F18BC">
        <w:rPr>
          <w:sz w:val="24"/>
          <w:szCs w:val="24"/>
        </w:rPr>
        <w:t xml:space="preserve"> years</w:t>
      </w:r>
      <w:r w:rsidR="00775CDF" w:rsidRPr="008F18BC">
        <w:rPr>
          <w:sz w:val="24"/>
          <w:szCs w:val="24"/>
        </w:rPr>
        <w:t>,</w:t>
      </w:r>
      <w:r w:rsidR="000F3C4A" w:rsidRPr="008F18BC">
        <w:rPr>
          <w:sz w:val="24"/>
          <w:szCs w:val="24"/>
        </w:rPr>
        <w:t xml:space="preserve"> </w:t>
      </w:r>
      <w:r w:rsidR="00C845E1">
        <w:rPr>
          <w:sz w:val="24"/>
          <w:szCs w:val="24"/>
        </w:rPr>
        <w:t>2020</w:t>
      </w:r>
      <w:r w:rsidR="000F3C4A" w:rsidRPr="008F18BC">
        <w:rPr>
          <w:sz w:val="24"/>
          <w:szCs w:val="24"/>
        </w:rPr>
        <w:t xml:space="preserve"> </w:t>
      </w:r>
      <w:r w:rsidR="00775CDF" w:rsidRPr="008F18BC">
        <w:rPr>
          <w:sz w:val="24"/>
          <w:szCs w:val="24"/>
        </w:rPr>
        <w:t>and</w:t>
      </w:r>
      <w:r w:rsidR="000F3C4A" w:rsidRPr="008F18BC">
        <w:rPr>
          <w:sz w:val="24"/>
          <w:szCs w:val="24"/>
        </w:rPr>
        <w:t xml:space="preserve"> </w:t>
      </w:r>
      <w:r w:rsidR="00C845E1">
        <w:rPr>
          <w:sz w:val="24"/>
          <w:szCs w:val="24"/>
        </w:rPr>
        <w:t>2021</w:t>
      </w:r>
      <w:r w:rsidR="000F3C4A" w:rsidRPr="008F18BC">
        <w:rPr>
          <w:sz w:val="24"/>
          <w:szCs w:val="24"/>
        </w:rPr>
        <w:t>.</w:t>
      </w:r>
    </w:p>
    <w:p w14:paraId="20CC8FF1" w14:textId="3C41E3CF" w:rsidR="000F3C4A" w:rsidRPr="008F18BC" w:rsidRDefault="000F3C4A" w:rsidP="000D672E">
      <w:pPr>
        <w:jc w:val="right"/>
        <w:rPr>
          <w:b/>
          <w:sz w:val="24"/>
          <w:szCs w:val="24"/>
        </w:rPr>
      </w:pPr>
      <w:r w:rsidRPr="008F18BC">
        <w:rPr>
          <w:b/>
          <w:sz w:val="24"/>
          <w:szCs w:val="24"/>
        </w:rPr>
        <w:t>20 marks</w:t>
      </w:r>
    </w:p>
    <w:p w14:paraId="62BACD04" w14:textId="40321FC7" w:rsidR="000F3C4A" w:rsidRPr="008F18BC" w:rsidRDefault="00775CDF" w:rsidP="000D672E">
      <w:pPr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8F18BC">
        <w:rPr>
          <w:sz w:val="24"/>
          <w:szCs w:val="24"/>
        </w:rPr>
        <w:t>From parts (a) and (b) above</w:t>
      </w:r>
      <w:r w:rsidR="006520EE">
        <w:rPr>
          <w:sz w:val="24"/>
          <w:szCs w:val="24"/>
        </w:rPr>
        <w:t>,</w:t>
      </w:r>
      <w:r w:rsidRPr="008F18BC">
        <w:rPr>
          <w:sz w:val="24"/>
          <w:szCs w:val="24"/>
        </w:rPr>
        <w:t xml:space="preserve"> </w:t>
      </w:r>
      <w:r w:rsidR="00A42C6F" w:rsidRPr="008F18BC">
        <w:rPr>
          <w:sz w:val="24"/>
          <w:szCs w:val="24"/>
        </w:rPr>
        <w:t xml:space="preserve">and from your general review of the </w:t>
      </w:r>
      <w:r w:rsidR="0040011B">
        <w:rPr>
          <w:sz w:val="24"/>
          <w:szCs w:val="24"/>
        </w:rPr>
        <w:t>D</w:t>
      </w:r>
      <w:r w:rsidR="00921AC2">
        <w:rPr>
          <w:sz w:val="24"/>
          <w:szCs w:val="24"/>
        </w:rPr>
        <w:t>GL</w:t>
      </w:r>
      <w:r w:rsidR="00E3135D">
        <w:rPr>
          <w:sz w:val="24"/>
          <w:szCs w:val="24"/>
        </w:rPr>
        <w:t xml:space="preserve"> </w:t>
      </w:r>
      <w:r w:rsidR="00C845E1">
        <w:rPr>
          <w:sz w:val="24"/>
          <w:szCs w:val="24"/>
        </w:rPr>
        <w:t>2021</w:t>
      </w:r>
      <w:r w:rsidR="001B3E76">
        <w:rPr>
          <w:sz w:val="24"/>
          <w:szCs w:val="24"/>
        </w:rPr>
        <w:t xml:space="preserve"> </w:t>
      </w:r>
      <w:r w:rsidR="00140FDD">
        <w:rPr>
          <w:sz w:val="24"/>
          <w:szCs w:val="24"/>
        </w:rPr>
        <w:t>Financial Statement</w:t>
      </w:r>
      <w:r w:rsidR="002B13B1">
        <w:rPr>
          <w:sz w:val="24"/>
          <w:szCs w:val="24"/>
        </w:rPr>
        <w:t>s</w:t>
      </w:r>
      <w:r w:rsidR="00A42C6F" w:rsidRPr="008F18BC">
        <w:rPr>
          <w:sz w:val="24"/>
          <w:szCs w:val="24"/>
        </w:rPr>
        <w:t xml:space="preserve">, </w:t>
      </w:r>
      <w:r w:rsidR="002C30F2" w:rsidRPr="008F18BC">
        <w:rPr>
          <w:sz w:val="24"/>
          <w:szCs w:val="24"/>
        </w:rPr>
        <w:t>identif</w:t>
      </w:r>
      <w:r w:rsidR="006520EE">
        <w:rPr>
          <w:sz w:val="24"/>
          <w:szCs w:val="24"/>
        </w:rPr>
        <w:t>y</w:t>
      </w:r>
      <w:r w:rsidR="002C30F2" w:rsidRPr="008F18BC">
        <w:rPr>
          <w:sz w:val="24"/>
          <w:szCs w:val="24"/>
        </w:rPr>
        <w:t xml:space="preserve"> any odd</w:t>
      </w:r>
      <w:r w:rsidR="006520EE">
        <w:rPr>
          <w:sz w:val="24"/>
          <w:szCs w:val="24"/>
        </w:rPr>
        <w:t>,</w:t>
      </w:r>
      <w:r w:rsidR="002C30F2" w:rsidRPr="008F18BC">
        <w:rPr>
          <w:sz w:val="24"/>
          <w:szCs w:val="24"/>
        </w:rPr>
        <w:t xml:space="preserve"> unusual or one-off items that you think may be worth further investigation or should be highlighted to the potential investors</w:t>
      </w:r>
      <w:r w:rsidR="000F3C4A" w:rsidRPr="008F18BC">
        <w:rPr>
          <w:sz w:val="24"/>
          <w:szCs w:val="24"/>
        </w:rPr>
        <w:t>.</w:t>
      </w:r>
    </w:p>
    <w:p w14:paraId="526C4440" w14:textId="46CD60E7" w:rsidR="000F3C4A" w:rsidRPr="008F18BC" w:rsidRDefault="000F3C4A" w:rsidP="000D672E">
      <w:pPr>
        <w:ind w:left="360"/>
        <w:jc w:val="right"/>
        <w:rPr>
          <w:b/>
          <w:sz w:val="24"/>
          <w:szCs w:val="24"/>
        </w:rPr>
      </w:pPr>
      <w:r w:rsidRPr="008F18BC">
        <w:rPr>
          <w:b/>
          <w:sz w:val="24"/>
          <w:szCs w:val="24"/>
        </w:rPr>
        <w:t>5 marks</w:t>
      </w:r>
    </w:p>
    <w:p w14:paraId="1E832012" w14:textId="329512A4" w:rsidR="000F3C4A" w:rsidRPr="00140FDD" w:rsidRDefault="008442C0" w:rsidP="000D672E">
      <w:pPr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140FDD">
        <w:rPr>
          <w:sz w:val="24"/>
          <w:szCs w:val="24"/>
        </w:rPr>
        <w:t xml:space="preserve">Prepare a list </w:t>
      </w:r>
      <w:r w:rsidR="000F3C4A" w:rsidRPr="00140FDD">
        <w:rPr>
          <w:sz w:val="24"/>
          <w:szCs w:val="24"/>
        </w:rPr>
        <w:t>of information that has not been provided</w:t>
      </w:r>
      <w:r w:rsidR="00775CDF" w:rsidRPr="00140FDD">
        <w:rPr>
          <w:sz w:val="24"/>
          <w:szCs w:val="24"/>
        </w:rPr>
        <w:t xml:space="preserve"> in </w:t>
      </w:r>
      <w:r w:rsidR="0040011B" w:rsidRPr="00140FDD">
        <w:rPr>
          <w:rFonts w:cs="Times New Roman"/>
          <w:sz w:val="24"/>
          <w:szCs w:val="24"/>
        </w:rPr>
        <w:t>D</w:t>
      </w:r>
      <w:r w:rsidR="00921AC2">
        <w:rPr>
          <w:rFonts w:cs="Times New Roman"/>
          <w:sz w:val="24"/>
          <w:szCs w:val="24"/>
        </w:rPr>
        <w:t>GL</w:t>
      </w:r>
      <w:r w:rsidR="00775CDF" w:rsidRPr="00140FDD">
        <w:rPr>
          <w:sz w:val="24"/>
          <w:szCs w:val="24"/>
        </w:rPr>
        <w:t>’s Annual Report</w:t>
      </w:r>
      <w:r w:rsidR="000F3C4A" w:rsidRPr="00140FDD">
        <w:rPr>
          <w:sz w:val="24"/>
          <w:szCs w:val="24"/>
        </w:rPr>
        <w:t xml:space="preserve">, but if it were available, would improve your analysis of </w:t>
      </w:r>
      <w:r w:rsidR="0040011B" w:rsidRPr="00140FDD">
        <w:rPr>
          <w:rFonts w:cs="Times New Roman"/>
          <w:sz w:val="24"/>
          <w:szCs w:val="24"/>
        </w:rPr>
        <w:t>D</w:t>
      </w:r>
      <w:r w:rsidR="00921AC2">
        <w:rPr>
          <w:rFonts w:cs="Times New Roman"/>
          <w:sz w:val="24"/>
          <w:szCs w:val="24"/>
        </w:rPr>
        <w:t>GL</w:t>
      </w:r>
      <w:r w:rsidR="000F3C4A" w:rsidRPr="00140FDD">
        <w:rPr>
          <w:sz w:val="24"/>
          <w:szCs w:val="24"/>
        </w:rPr>
        <w:t>’s performance and position.</w:t>
      </w:r>
    </w:p>
    <w:p w14:paraId="5FE9F042" w14:textId="500B5C8D" w:rsidR="000F3C4A" w:rsidRPr="008F18BC" w:rsidRDefault="000F3C4A" w:rsidP="000D672E">
      <w:pPr>
        <w:ind w:left="360"/>
        <w:jc w:val="right"/>
        <w:rPr>
          <w:b/>
          <w:sz w:val="24"/>
          <w:szCs w:val="24"/>
        </w:rPr>
      </w:pPr>
      <w:r w:rsidRPr="008F18BC">
        <w:rPr>
          <w:b/>
          <w:sz w:val="24"/>
          <w:szCs w:val="24"/>
        </w:rPr>
        <w:lastRenderedPageBreak/>
        <w:t>5 marks</w:t>
      </w:r>
    </w:p>
    <w:p w14:paraId="65489C3F" w14:textId="1BEC7FB7" w:rsidR="000F3C4A" w:rsidRPr="0040011B" w:rsidRDefault="00661067" w:rsidP="000D672E">
      <w:pPr>
        <w:pStyle w:val="ListParagraph"/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jc w:val="both"/>
        <w:rPr>
          <w:sz w:val="24"/>
          <w:szCs w:val="24"/>
        </w:rPr>
      </w:pPr>
      <w:r w:rsidRPr="00661067">
        <w:rPr>
          <w:rFonts w:asciiTheme="minorHAnsi" w:hAnsiTheme="minorHAnsi"/>
          <w:sz w:val="24"/>
          <w:szCs w:val="24"/>
        </w:rPr>
        <w:t>Identify the method that DGL uses for valuing its inventory and suggest an alternative method that they could use</w:t>
      </w:r>
      <w:r w:rsidR="000F3C4A" w:rsidRPr="0040011B">
        <w:rPr>
          <w:sz w:val="24"/>
          <w:szCs w:val="24"/>
        </w:rPr>
        <w:t xml:space="preserve">.   </w:t>
      </w:r>
    </w:p>
    <w:p w14:paraId="46D38A96" w14:textId="5EEA76DF" w:rsidR="000F3C4A" w:rsidRPr="008F18BC" w:rsidRDefault="000F3C4A" w:rsidP="000D672E">
      <w:pPr>
        <w:pStyle w:val="ListParagraph"/>
        <w:ind w:left="0"/>
        <w:jc w:val="right"/>
        <w:rPr>
          <w:sz w:val="24"/>
          <w:szCs w:val="24"/>
        </w:rPr>
      </w:pPr>
      <w:r w:rsidRPr="008F18BC">
        <w:rPr>
          <w:sz w:val="24"/>
          <w:szCs w:val="24"/>
        </w:rPr>
        <w:t xml:space="preserve">         </w:t>
      </w:r>
      <w:r w:rsidRPr="008F18BC">
        <w:rPr>
          <w:b/>
          <w:sz w:val="24"/>
          <w:szCs w:val="24"/>
        </w:rPr>
        <w:t>2 marks</w:t>
      </w:r>
    </w:p>
    <w:p w14:paraId="3C787AFA" w14:textId="2E4FBDD9" w:rsidR="000F3C4A" w:rsidRPr="0040011B" w:rsidRDefault="000F3C4A" w:rsidP="00920BE9">
      <w:pPr>
        <w:pStyle w:val="ListParagraph"/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57" w:hanging="357"/>
        <w:jc w:val="both"/>
        <w:rPr>
          <w:sz w:val="24"/>
          <w:szCs w:val="24"/>
        </w:rPr>
      </w:pPr>
      <w:r w:rsidRPr="0040011B">
        <w:rPr>
          <w:sz w:val="24"/>
          <w:szCs w:val="24"/>
        </w:rPr>
        <w:t xml:space="preserve">Over what </w:t>
      </w:r>
      <w:r w:rsidRPr="00920BE9">
        <w:rPr>
          <w:sz w:val="24"/>
          <w:szCs w:val="24"/>
        </w:rPr>
        <w:t xml:space="preserve">period does </w:t>
      </w:r>
      <w:r w:rsidR="0040011B" w:rsidRPr="00920BE9">
        <w:rPr>
          <w:sz w:val="24"/>
          <w:szCs w:val="24"/>
        </w:rPr>
        <w:t>D</w:t>
      </w:r>
      <w:r w:rsidR="00921AC2">
        <w:rPr>
          <w:sz w:val="24"/>
          <w:szCs w:val="24"/>
        </w:rPr>
        <w:t>GL</w:t>
      </w:r>
      <w:r w:rsidRPr="00920BE9">
        <w:rPr>
          <w:sz w:val="24"/>
          <w:szCs w:val="24"/>
        </w:rPr>
        <w:t xml:space="preserve"> depreciate its property, plant and equipment and what method of depreciation</w:t>
      </w:r>
      <w:r w:rsidRPr="0040011B">
        <w:rPr>
          <w:sz w:val="24"/>
          <w:szCs w:val="24"/>
        </w:rPr>
        <w:t xml:space="preserve"> is adopted?</w:t>
      </w:r>
    </w:p>
    <w:p w14:paraId="673EDBD5" w14:textId="63DF2732" w:rsidR="000F3C4A" w:rsidRPr="008F18BC" w:rsidRDefault="000F3C4A" w:rsidP="000D672E">
      <w:pPr>
        <w:pStyle w:val="ListParagraph"/>
        <w:ind w:left="0"/>
        <w:jc w:val="right"/>
        <w:rPr>
          <w:sz w:val="24"/>
          <w:szCs w:val="24"/>
        </w:rPr>
      </w:pP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</w:r>
      <w:r w:rsidRPr="008F18BC">
        <w:rPr>
          <w:sz w:val="24"/>
          <w:szCs w:val="24"/>
        </w:rPr>
        <w:tab/>
        <w:t xml:space="preserve">          </w:t>
      </w:r>
      <w:r w:rsidRPr="008F18BC">
        <w:rPr>
          <w:b/>
          <w:sz w:val="24"/>
          <w:szCs w:val="24"/>
        </w:rPr>
        <w:t>2 marks</w:t>
      </w:r>
    </w:p>
    <w:p w14:paraId="71845FE7" w14:textId="4331CA22" w:rsidR="000F3C4A" w:rsidRPr="008F18BC" w:rsidRDefault="009E4CA9" w:rsidP="000D672E">
      <w:pPr>
        <w:pStyle w:val="ListParagraph"/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327FF7">
        <w:rPr>
          <w:sz w:val="24"/>
          <w:szCs w:val="24"/>
        </w:rPr>
        <w:t>Provide a brief description of an</w:t>
      </w:r>
      <w:r>
        <w:rPr>
          <w:sz w:val="24"/>
          <w:szCs w:val="24"/>
        </w:rPr>
        <w:t>y intangible assets, if any, DGL</w:t>
      </w:r>
      <w:r w:rsidRPr="00327FF7">
        <w:rPr>
          <w:sz w:val="24"/>
          <w:szCs w:val="24"/>
        </w:rPr>
        <w:t xml:space="preserve"> may have based on their annual report</w:t>
      </w:r>
      <w:r w:rsidR="000F3C4A" w:rsidRPr="008F18BC">
        <w:rPr>
          <w:sz w:val="24"/>
          <w:szCs w:val="24"/>
        </w:rPr>
        <w:t>.</w:t>
      </w:r>
    </w:p>
    <w:p w14:paraId="49988BF0" w14:textId="2D5514EE" w:rsidR="000F3C4A" w:rsidRPr="008F18BC" w:rsidRDefault="000F3C4A" w:rsidP="000D672E">
      <w:pPr>
        <w:pStyle w:val="ListParagraph"/>
        <w:ind w:left="0"/>
        <w:jc w:val="right"/>
        <w:rPr>
          <w:b/>
          <w:bCs/>
          <w:sz w:val="24"/>
          <w:szCs w:val="24"/>
        </w:rPr>
      </w:pPr>
      <w:r w:rsidRPr="008F18BC">
        <w:rPr>
          <w:b/>
          <w:bCs/>
          <w:sz w:val="24"/>
          <w:szCs w:val="24"/>
        </w:rPr>
        <w:t>2 marks</w:t>
      </w:r>
    </w:p>
    <w:p w14:paraId="2BF6DCB3" w14:textId="77777777" w:rsidR="000F3C4A" w:rsidRPr="008F18BC" w:rsidRDefault="000F3C4A" w:rsidP="000D672E">
      <w:pPr>
        <w:pStyle w:val="ListParagraph"/>
        <w:ind w:left="10"/>
        <w:rPr>
          <w:sz w:val="24"/>
          <w:szCs w:val="24"/>
        </w:rPr>
      </w:pPr>
    </w:p>
    <w:p w14:paraId="387D987E" w14:textId="1A5AEAB7" w:rsidR="000F3C4A" w:rsidRPr="00734FA0" w:rsidRDefault="000F3C4A" w:rsidP="000D672E">
      <w:pPr>
        <w:pStyle w:val="ListParagraph"/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734FA0">
        <w:rPr>
          <w:sz w:val="24"/>
          <w:szCs w:val="24"/>
        </w:rPr>
        <w:t xml:space="preserve">Assess the </w:t>
      </w:r>
      <w:r w:rsidR="0040011B" w:rsidRPr="00734FA0">
        <w:rPr>
          <w:rFonts w:asciiTheme="minorHAnsi" w:hAnsiTheme="minorHAnsi"/>
          <w:sz w:val="24"/>
          <w:szCs w:val="24"/>
        </w:rPr>
        <w:t>D</w:t>
      </w:r>
      <w:r w:rsidR="00921AC2">
        <w:rPr>
          <w:rFonts w:asciiTheme="minorHAnsi" w:hAnsiTheme="minorHAnsi"/>
          <w:sz w:val="24"/>
          <w:szCs w:val="24"/>
        </w:rPr>
        <w:t>GL</w:t>
      </w:r>
      <w:r w:rsidRPr="00734FA0">
        <w:rPr>
          <w:sz w:val="24"/>
          <w:szCs w:val="24"/>
        </w:rPr>
        <w:t>’s cash position. As part of your assessment identify two major sources of cash and two major uses of cash</w:t>
      </w:r>
      <w:r w:rsidR="002B13B1">
        <w:rPr>
          <w:sz w:val="24"/>
          <w:szCs w:val="24"/>
        </w:rPr>
        <w:t xml:space="preserve"> and their respective amounts</w:t>
      </w:r>
      <w:r w:rsidRPr="00734FA0">
        <w:rPr>
          <w:sz w:val="24"/>
          <w:szCs w:val="24"/>
        </w:rPr>
        <w:t>.</w:t>
      </w:r>
    </w:p>
    <w:p w14:paraId="454FEEF8" w14:textId="3A489509" w:rsidR="000F3C4A" w:rsidRPr="00734FA0" w:rsidRDefault="002C30F2" w:rsidP="000D672E">
      <w:pPr>
        <w:pStyle w:val="ListParagraph"/>
        <w:ind w:left="0"/>
        <w:jc w:val="right"/>
        <w:rPr>
          <w:b/>
          <w:bCs/>
          <w:sz w:val="24"/>
          <w:szCs w:val="24"/>
        </w:rPr>
      </w:pPr>
      <w:r w:rsidRPr="00734FA0">
        <w:rPr>
          <w:b/>
          <w:bCs/>
          <w:sz w:val="24"/>
          <w:szCs w:val="24"/>
        </w:rPr>
        <w:t>6</w:t>
      </w:r>
      <w:r w:rsidR="000F3C4A" w:rsidRPr="00734FA0">
        <w:rPr>
          <w:b/>
          <w:bCs/>
          <w:sz w:val="24"/>
          <w:szCs w:val="24"/>
        </w:rPr>
        <w:t xml:space="preserve"> marks</w:t>
      </w:r>
    </w:p>
    <w:p w14:paraId="268F67BA" w14:textId="77777777" w:rsidR="000F3C4A" w:rsidRPr="00734FA0" w:rsidRDefault="000F3C4A" w:rsidP="000D672E">
      <w:pPr>
        <w:pStyle w:val="ListParagraph"/>
        <w:ind w:left="0"/>
        <w:jc w:val="right"/>
        <w:rPr>
          <w:b/>
          <w:bCs/>
          <w:sz w:val="24"/>
          <w:szCs w:val="24"/>
        </w:rPr>
      </w:pPr>
    </w:p>
    <w:p w14:paraId="668B16EC" w14:textId="4290F5CA" w:rsidR="000F3C4A" w:rsidRPr="00734FA0" w:rsidRDefault="000F3C4A" w:rsidP="000D672E">
      <w:pPr>
        <w:pStyle w:val="ListParagraph"/>
        <w:numPr>
          <w:ilvl w:val="0"/>
          <w:numId w:val="7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734FA0">
        <w:rPr>
          <w:sz w:val="24"/>
          <w:szCs w:val="24"/>
        </w:rPr>
        <w:t xml:space="preserve">Since the end of </w:t>
      </w:r>
      <w:r w:rsidR="00033B99" w:rsidRPr="00734FA0">
        <w:rPr>
          <w:sz w:val="24"/>
          <w:szCs w:val="24"/>
        </w:rPr>
        <w:t>the last financial year, 3</w:t>
      </w:r>
      <w:r w:rsidR="00140FDD">
        <w:rPr>
          <w:sz w:val="24"/>
          <w:szCs w:val="24"/>
        </w:rPr>
        <w:t>0</w:t>
      </w:r>
      <w:r w:rsidR="00033B99" w:rsidRPr="00734FA0">
        <w:rPr>
          <w:sz w:val="24"/>
          <w:szCs w:val="24"/>
        </w:rPr>
        <w:t xml:space="preserve"> Ju</w:t>
      </w:r>
      <w:r w:rsidR="00140FDD">
        <w:rPr>
          <w:sz w:val="24"/>
          <w:szCs w:val="24"/>
        </w:rPr>
        <w:t>ne</w:t>
      </w:r>
      <w:r w:rsidRPr="00734FA0">
        <w:rPr>
          <w:sz w:val="24"/>
          <w:szCs w:val="24"/>
        </w:rPr>
        <w:t xml:space="preserve"> </w:t>
      </w:r>
      <w:r w:rsidR="00C845E1">
        <w:rPr>
          <w:sz w:val="24"/>
          <w:szCs w:val="24"/>
        </w:rPr>
        <w:t>2021</w:t>
      </w:r>
      <w:r w:rsidRPr="00734FA0">
        <w:rPr>
          <w:sz w:val="24"/>
          <w:szCs w:val="24"/>
        </w:rPr>
        <w:t>, there ha</w:t>
      </w:r>
      <w:r w:rsidR="006520EE" w:rsidRPr="00734FA0">
        <w:rPr>
          <w:sz w:val="24"/>
          <w:szCs w:val="24"/>
        </w:rPr>
        <w:t>s</w:t>
      </w:r>
      <w:r w:rsidRPr="00734FA0">
        <w:rPr>
          <w:sz w:val="24"/>
          <w:szCs w:val="24"/>
        </w:rPr>
        <w:t xml:space="preserve"> been a number of domestic (New Zealand and Australia) and global events that could possibly affect </w:t>
      </w:r>
      <w:r w:rsidR="0040011B" w:rsidRPr="00734FA0">
        <w:rPr>
          <w:rFonts w:asciiTheme="minorHAnsi" w:hAnsiTheme="minorHAnsi"/>
          <w:sz w:val="24"/>
          <w:szCs w:val="24"/>
        </w:rPr>
        <w:t>D</w:t>
      </w:r>
      <w:r w:rsidR="00921AC2">
        <w:rPr>
          <w:rFonts w:asciiTheme="minorHAnsi" w:hAnsiTheme="minorHAnsi"/>
          <w:sz w:val="24"/>
          <w:szCs w:val="24"/>
        </w:rPr>
        <w:t>GL</w:t>
      </w:r>
      <w:r w:rsidRPr="00734FA0">
        <w:rPr>
          <w:sz w:val="24"/>
          <w:szCs w:val="24"/>
        </w:rPr>
        <w:t xml:space="preserve">. Briefly discuss the possible impact of these events on </w:t>
      </w:r>
      <w:r w:rsidR="0040011B" w:rsidRPr="00734FA0">
        <w:rPr>
          <w:rFonts w:asciiTheme="minorHAnsi" w:hAnsiTheme="minorHAnsi"/>
          <w:sz w:val="24"/>
          <w:szCs w:val="24"/>
        </w:rPr>
        <w:t>D</w:t>
      </w:r>
      <w:r w:rsidR="00921AC2">
        <w:rPr>
          <w:rFonts w:asciiTheme="minorHAnsi" w:hAnsiTheme="minorHAnsi"/>
          <w:sz w:val="24"/>
          <w:szCs w:val="24"/>
        </w:rPr>
        <w:t>GL</w:t>
      </w:r>
      <w:r w:rsidRPr="00734FA0">
        <w:rPr>
          <w:sz w:val="24"/>
          <w:szCs w:val="24"/>
        </w:rPr>
        <w:t xml:space="preserve">. </w:t>
      </w:r>
    </w:p>
    <w:p w14:paraId="00FB3919" w14:textId="73B475D4" w:rsidR="000F3C4A" w:rsidRDefault="002C30F2" w:rsidP="000F3C4A">
      <w:pPr>
        <w:ind w:left="360"/>
        <w:jc w:val="right"/>
        <w:rPr>
          <w:b/>
          <w:sz w:val="24"/>
          <w:szCs w:val="24"/>
        </w:rPr>
      </w:pPr>
      <w:r w:rsidRPr="008F18BC">
        <w:rPr>
          <w:b/>
          <w:sz w:val="24"/>
          <w:szCs w:val="24"/>
        </w:rPr>
        <w:t xml:space="preserve">      8</w:t>
      </w:r>
      <w:r w:rsidR="000F3C4A" w:rsidRPr="008F18BC">
        <w:rPr>
          <w:b/>
          <w:sz w:val="24"/>
          <w:szCs w:val="24"/>
        </w:rPr>
        <w:t xml:space="preserve"> marks </w:t>
      </w:r>
    </w:p>
    <w:p w14:paraId="6D193F19" w14:textId="77777777" w:rsidR="00CD6A9A" w:rsidRPr="008F18BC" w:rsidRDefault="00CD6A9A" w:rsidP="000F3C4A">
      <w:pPr>
        <w:ind w:left="360"/>
        <w:jc w:val="right"/>
        <w:rPr>
          <w:b/>
          <w:sz w:val="24"/>
          <w:szCs w:val="24"/>
        </w:rPr>
      </w:pPr>
    </w:p>
    <w:p w14:paraId="679979C0" w14:textId="7C96904C" w:rsidR="000F3C4A" w:rsidRDefault="00775CDF" w:rsidP="000F3C4A">
      <w:pPr>
        <w:pStyle w:val="BodyTextIndent2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775CDF">
        <w:rPr>
          <w:rFonts w:asciiTheme="minorHAnsi" w:hAnsiTheme="minorHAnsi" w:cstheme="minorHAnsi"/>
          <w:b/>
          <w:sz w:val="24"/>
          <w:szCs w:val="24"/>
        </w:rPr>
        <w:t>Total for Question 1: 6</w:t>
      </w:r>
      <w:r w:rsidR="000F3C4A" w:rsidRPr="00775CDF">
        <w:rPr>
          <w:rFonts w:asciiTheme="minorHAnsi" w:hAnsiTheme="minorHAnsi" w:cstheme="minorHAnsi"/>
          <w:b/>
          <w:sz w:val="24"/>
          <w:szCs w:val="24"/>
        </w:rPr>
        <w:t>0 marks</w:t>
      </w:r>
    </w:p>
    <w:p w14:paraId="372ABB4E" w14:textId="7D607760" w:rsidR="00CD6A9A" w:rsidRDefault="00CD6A9A" w:rsidP="000F3C4A">
      <w:pPr>
        <w:pStyle w:val="BodyTextIndent2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8D0881F" w14:textId="7302FCFA" w:rsidR="00CD6A9A" w:rsidRDefault="00CD6A9A" w:rsidP="000F3C4A">
      <w:pPr>
        <w:pStyle w:val="BodyTextIndent2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4AFFC6E" w14:textId="77777777" w:rsidR="00CD6A9A" w:rsidRPr="00775CDF" w:rsidRDefault="00CD6A9A" w:rsidP="000F3C4A">
      <w:pPr>
        <w:pStyle w:val="BodyTextIndent2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08882CDC" w14:textId="45063812" w:rsidR="000D672E" w:rsidRDefault="000D672E" w:rsidP="001D37C6">
      <w:pPr>
        <w:pStyle w:val="Defaul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CD6A9A">
        <w:rPr>
          <w:rFonts w:asciiTheme="minorHAnsi" w:hAnsiTheme="minorHAnsi"/>
          <w:b/>
          <w:bCs/>
          <w:noProof/>
        </w:rPr>
        <w:lastRenderedPageBreak/>
        <w:drawing>
          <wp:inline distT="0" distB="0" distL="0" distR="0" wp14:anchorId="1AA1D4F2" wp14:editId="764CEFB9">
            <wp:extent cx="5731510" cy="31934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0E01F" w14:textId="0197C828" w:rsidR="00E7039B" w:rsidRDefault="00E7039B" w:rsidP="00DC30AA">
      <w:pPr>
        <w:pStyle w:val="Default"/>
        <w:rPr>
          <w:rFonts w:asciiTheme="minorHAnsi" w:hAnsiTheme="minorHAnsi"/>
          <w:b/>
          <w:bCs/>
        </w:rPr>
      </w:pPr>
    </w:p>
    <w:sectPr w:rsidR="00E7039B" w:rsidSect="000D672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A8F91" w14:textId="77777777" w:rsidR="008E7D9B" w:rsidRDefault="008E7D9B" w:rsidP="00275B88">
      <w:pPr>
        <w:spacing w:after="0" w:line="240" w:lineRule="auto"/>
      </w:pPr>
      <w:r>
        <w:separator/>
      </w:r>
    </w:p>
  </w:endnote>
  <w:endnote w:type="continuationSeparator" w:id="0">
    <w:p w14:paraId="3D047A35" w14:textId="77777777" w:rsidR="008E7D9B" w:rsidRDefault="008E7D9B" w:rsidP="00275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10D39" w14:textId="77777777" w:rsidR="008E7D9B" w:rsidRDefault="008E7D9B" w:rsidP="00275B88">
      <w:pPr>
        <w:spacing w:after="0" w:line="240" w:lineRule="auto"/>
      </w:pPr>
      <w:r>
        <w:separator/>
      </w:r>
    </w:p>
  </w:footnote>
  <w:footnote w:type="continuationSeparator" w:id="0">
    <w:p w14:paraId="023DB2F3" w14:textId="77777777" w:rsidR="008E7D9B" w:rsidRDefault="008E7D9B" w:rsidP="00275B88">
      <w:pPr>
        <w:spacing w:after="0" w:line="240" w:lineRule="auto"/>
      </w:pPr>
      <w:r>
        <w:continuationSeparator/>
      </w:r>
    </w:p>
  </w:footnote>
  <w:footnote w:id="1">
    <w:p w14:paraId="3F768A2F" w14:textId="15D2C63C" w:rsidR="00564219" w:rsidRDefault="005642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92A4A"/>
    <w:multiLevelType w:val="hybridMultilevel"/>
    <w:tmpl w:val="91DE786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50057"/>
    <w:multiLevelType w:val="multilevel"/>
    <w:tmpl w:val="CE926A54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 w15:restartNumberingAfterBreak="0">
    <w:nsid w:val="1A4507B1"/>
    <w:multiLevelType w:val="hybridMultilevel"/>
    <w:tmpl w:val="DAB8854E"/>
    <w:lvl w:ilvl="0" w:tplc="273462C6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8B0E2B"/>
    <w:multiLevelType w:val="hybridMultilevel"/>
    <w:tmpl w:val="974CCB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9416A"/>
    <w:multiLevelType w:val="hybridMultilevel"/>
    <w:tmpl w:val="1CC2B490"/>
    <w:lvl w:ilvl="0" w:tplc="682A7C26">
      <w:start w:val="1"/>
      <w:numFmt w:val="lowerLetter"/>
      <w:lvlText w:val="(%1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1" w:tplc="C0D88E6E">
      <w:start w:val="1"/>
      <w:numFmt w:val="bullet"/>
      <w:lvlText w:val=""/>
      <w:lvlJc w:val="left"/>
      <w:pPr>
        <w:tabs>
          <w:tab w:val="num" w:pos="2414"/>
        </w:tabs>
        <w:ind w:left="2414" w:hanging="624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28AA4F3C"/>
    <w:multiLevelType w:val="hybridMultilevel"/>
    <w:tmpl w:val="CAC0A19C"/>
    <w:lvl w:ilvl="0" w:tplc="7766E85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9091C"/>
    <w:multiLevelType w:val="multilevel"/>
    <w:tmpl w:val="A56499CA"/>
    <w:lvl w:ilvl="0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 w15:restartNumberingAfterBreak="0">
    <w:nsid w:val="36C25C57"/>
    <w:multiLevelType w:val="hybridMultilevel"/>
    <w:tmpl w:val="906ACCB2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AF63599"/>
    <w:multiLevelType w:val="hybridMultilevel"/>
    <w:tmpl w:val="E056EA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A2FC0"/>
    <w:multiLevelType w:val="hybridMultilevel"/>
    <w:tmpl w:val="B8AE7FAE"/>
    <w:lvl w:ilvl="0" w:tplc="1DD033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4334A"/>
    <w:multiLevelType w:val="hybridMultilevel"/>
    <w:tmpl w:val="658ACC00"/>
    <w:lvl w:ilvl="0" w:tplc="682A7C26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2C594E"/>
    <w:multiLevelType w:val="multilevel"/>
    <w:tmpl w:val="8736CA1C"/>
    <w:lvl w:ilvl="0">
      <w:start w:val="1"/>
      <w:numFmt w:val="decimal"/>
      <w:pStyle w:val="Numberedlist"/>
      <w:lvlText w:val="%1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27"/>
        </w:tabs>
        <w:ind w:left="924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644"/>
        </w:tabs>
        <w:ind w:left="1418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4"/>
        </w:tabs>
        <w:ind w:left="1367" w:hanging="23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27"/>
        </w:tabs>
        <w:ind w:left="17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7"/>
        </w:tabs>
        <w:ind w:left="20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47"/>
        </w:tabs>
        <w:ind w:left="24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07"/>
        </w:tabs>
        <w:ind w:left="28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7"/>
        </w:tabs>
        <w:ind w:left="3167" w:hanging="360"/>
      </w:pPr>
      <w:rPr>
        <w:rFonts w:hint="default"/>
      </w:rPr>
    </w:lvl>
  </w:abstractNum>
  <w:abstractNum w:abstractNumId="12" w15:restartNumberingAfterBreak="0">
    <w:nsid w:val="4FE422A2"/>
    <w:multiLevelType w:val="hybridMultilevel"/>
    <w:tmpl w:val="13AC180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BF04CD"/>
    <w:multiLevelType w:val="hybridMultilevel"/>
    <w:tmpl w:val="C8306E0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D7379B"/>
    <w:multiLevelType w:val="multilevel"/>
    <w:tmpl w:val="666E0E5A"/>
    <w:lvl w:ilvl="0">
      <w:start w:val="3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  <w:b w:val="0"/>
        <w:effect w:val="none"/>
      </w:rPr>
    </w:lvl>
    <w:lvl w:ilvl="1">
      <w:start w:val="1"/>
      <w:numFmt w:val="lowerRoman"/>
      <w:lvlText w:val="(%2)"/>
      <w:lvlJc w:val="right"/>
      <w:pPr>
        <w:tabs>
          <w:tab w:val="num" w:pos="1211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637A0628"/>
    <w:multiLevelType w:val="hybridMultilevel"/>
    <w:tmpl w:val="9FB2DA44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A803E5"/>
    <w:multiLevelType w:val="hybridMultilevel"/>
    <w:tmpl w:val="6B66B356"/>
    <w:lvl w:ilvl="0" w:tplc="1DD033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32FDA"/>
    <w:multiLevelType w:val="hybridMultilevel"/>
    <w:tmpl w:val="E780C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644569">
    <w:abstractNumId w:val="0"/>
  </w:num>
  <w:num w:numId="2" w16cid:durableId="242879392">
    <w:abstractNumId w:val="5"/>
  </w:num>
  <w:num w:numId="3" w16cid:durableId="896430529">
    <w:abstractNumId w:val="7"/>
  </w:num>
  <w:num w:numId="4" w16cid:durableId="238713299">
    <w:abstractNumId w:val="8"/>
  </w:num>
  <w:num w:numId="5" w16cid:durableId="1711489670">
    <w:abstractNumId w:val="13"/>
  </w:num>
  <w:num w:numId="6" w16cid:durableId="1983848217">
    <w:abstractNumId w:val="2"/>
  </w:num>
  <w:num w:numId="7" w16cid:durableId="849948805">
    <w:abstractNumId w:val="4"/>
  </w:num>
  <w:num w:numId="8" w16cid:durableId="1542398323">
    <w:abstractNumId w:val="12"/>
  </w:num>
  <w:num w:numId="9" w16cid:durableId="842474647">
    <w:abstractNumId w:val="10"/>
  </w:num>
  <w:num w:numId="10" w16cid:durableId="42296712">
    <w:abstractNumId w:val="17"/>
  </w:num>
  <w:num w:numId="11" w16cid:durableId="37975321">
    <w:abstractNumId w:val="9"/>
  </w:num>
  <w:num w:numId="12" w16cid:durableId="1153831834">
    <w:abstractNumId w:val="16"/>
  </w:num>
  <w:num w:numId="13" w16cid:durableId="742797724">
    <w:abstractNumId w:val="11"/>
  </w:num>
  <w:num w:numId="14" w16cid:durableId="1940411674">
    <w:abstractNumId w:val="1"/>
  </w:num>
  <w:num w:numId="15" w16cid:durableId="352851658">
    <w:abstractNumId w:val="14"/>
  </w:num>
  <w:num w:numId="16" w16cid:durableId="626544942">
    <w:abstractNumId w:val="15"/>
  </w:num>
  <w:num w:numId="17" w16cid:durableId="310254327">
    <w:abstractNumId w:val="6"/>
  </w:num>
  <w:num w:numId="18" w16cid:durableId="1557206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4DF"/>
    <w:rsid w:val="00033B99"/>
    <w:rsid w:val="000471D3"/>
    <w:rsid w:val="00053619"/>
    <w:rsid w:val="00065D74"/>
    <w:rsid w:val="00075072"/>
    <w:rsid w:val="00084D94"/>
    <w:rsid w:val="00086FB5"/>
    <w:rsid w:val="000C46F0"/>
    <w:rsid w:val="000C6979"/>
    <w:rsid w:val="000D672E"/>
    <w:rsid w:val="000E2A8B"/>
    <w:rsid w:val="000F3C4A"/>
    <w:rsid w:val="00140FDD"/>
    <w:rsid w:val="00145521"/>
    <w:rsid w:val="001500AB"/>
    <w:rsid w:val="001971FB"/>
    <w:rsid w:val="001A0B2A"/>
    <w:rsid w:val="001B3E76"/>
    <w:rsid w:val="001C3AB0"/>
    <w:rsid w:val="001D37C6"/>
    <w:rsid w:val="00232947"/>
    <w:rsid w:val="002344A0"/>
    <w:rsid w:val="00237E6A"/>
    <w:rsid w:val="00275B88"/>
    <w:rsid w:val="00282B72"/>
    <w:rsid w:val="002B13B1"/>
    <w:rsid w:val="002C2973"/>
    <w:rsid w:val="002C30F2"/>
    <w:rsid w:val="002E2BC6"/>
    <w:rsid w:val="00344F9E"/>
    <w:rsid w:val="003716DF"/>
    <w:rsid w:val="003761B6"/>
    <w:rsid w:val="003B02A9"/>
    <w:rsid w:val="003B209A"/>
    <w:rsid w:val="003B229B"/>
    <w:rsid w:val="0040011B"/>
    <w:rsid w:val="00446B0D"/>
    <w:rsid w:val="004C374A"/>
    <w:rsid w:val="004E046F"/>
    <w:rsid w:val="00543DEA"/>
    <w:rsid w:val="00544954"/>
    <w:rsid w:val="005617BF"/>
    <w:rsid w:val="00564219"/>
    <w:rsid w:val="00571668"/>
    <w:rsid w:val="005734C2"/>
    <w:rsid w:val="00581835"/>
    <w:rsid w:val="005823BB"/>
    <w:rsid w:val="00590111"/>
    <w:rsid w:val="005961C7"/>
    <w:rsid w:val="0059689E"/>
    <w:rsid w:val="005D6435"/>
    <w:rsid w:val="00642CE7"/>
    <w:rsid w:val="006520EE"/>
    <w:rsid w:val="00661067"/>
    <w:rsid w:val="006A1342"/>
    <w:rsid w:val="006A1F13"/>
    <w:rsid w:val="006C1502"/>
    <w:rsid w:val="006D1CB9"/>
    <w:rsid w:val="006D5A63"/>
    <w:rsid w:val="006E1C0C"/>
    <w:rsid w:val="007009B3"/>
    <w:rsid w:val="0070129D"/>
    <w:rsid w:val="00734672"/>
    <w:rsid w:val="00734FA0"/>
    <w:rsid w:val="00746D36"/>
    <w:rsid w:val="00747329"/>
    <w:rsid w:val="007479A7"/>
    <w:rsid w:val="00775CDF"/>
    <w:rsid w:val="00777F7E"/>
    <w:rsid w:val="007E229C"/>
    <w:rsid w:val="0080297C"/>
    <w:rsid w:val="008442C0"/>
    <w:rsid w:val="00846FA4"/>
    <w:rsid w:val="00851B18"/>
    <w:rsid w:val="00872C94"/>
    <w:rsid w:val="00876747"/>
    <w:rsid w:val="008A0BE2"/>
    <w:rsid w:val="008A6F41"/>
    <w:rsid w:val="008C5E28"/>
    <w:rsid w:val="008D5613"/>
    <w:rsid w:val="008E7D9B"/>
    <w:rsid w:val="008F18BC"/>
    <w:rsid w:val="008F2157"/>
    <w:rsid w:val="009072BA"/>
    <w:rsid w:val="00920BE9"/>
    <w:rsid w:val="00921AC2"/>
    <w:rsid w:val="009332BC"/>
    <w:rsid w:val="00940403"/>
    <w:rsid w:val="00987710"/>
    <w:rsid w:val="009E094F"/>
    <w:rsid w:val="009E47DF"/>
    <w:rsid w:val="009E4CA9"/>
    <w:rsid w:val="009F2694"/>
    <w:rsid w:val="00A05EA5"/>
    <w:rsid w:val="00A07959"/>
    <w:rsid w:val="00A128A6"/>
    <w:rsid w:val="00A12C0C"/>
    <w:rsid w:val="00A258D8"/>
    <w:rsid w:val="00A35259"/>
    <w:rsid w:val="00A4036B"/>
    <w:rsid w:val="00A42C6F"/>
    <w:rsid w:val="00A47776"/>
    <w:rsid w:val="00A677D1"/>
    <w:rsid w:val="00A73180"/>
    <w:rsid w:val="00A7447C"/>
    <w:rsid w:val="00A9227E"/>
    <w:rsid w:val="00B12711"/>
    <w:rsid w:val="00B150B2"/>
    <w:rsid w:val="00B271BF"/>
    <w:rsid w:val="00B447F9"/>
    <w:rsid w:val="00B61D4D"/>
    <w:rsid w:val="00B67AC1"/>
    <w:rsid w:val="00B82038"/>
    <w:rsid w:val="00BB18E5"/>
    <w:rsid w:val="00BC178D"/>
    <w:rsid w:val="00BE3837"/>
    <w:rsid w:val="00C114F8"/>
    <w:rsid w:val="00C41AA7"/>
    <w:rsid w:val="00C476B1"/>
    <w:rsid w:val="00C845E1"/>
    <w:rsid w:val="00CB74FE"/>
    <w:rsid w:val="00CC7DC7"/>
    <w:rsid w:val="00CD6A9A"/>
    <w:rsid w:val="00CE3D5A"/>
    <w:rsid w:val="00D049A5"/>
    <w:rsid w:val="00D0791E"/>
    <w:rsid w:val="00D15E57"/>
    <w:rsid w:val="00D24284"/>
    <w:rsid w:val="00D3194A"/>
    <w:rsid w:val="00D854DF"/>
    <w:rsid w:val="00D91C49"/>
    <w:rsid w:val="00DA195C"/>
    <w:rsid w:val="00DC30AA"/>
    <w:rsid w:val="00DC4512"/>
    <w:rsid w:val="00DE3A99"/>
    <w:rsid w:val="00DE6583"/>
    <w:rsid w:val="00E11DAF"/>
    <w:rsid w:val="00E3135D"/>
    <w:rsid w:val="00E428CA"/>
    <w:rsid w:val="00E51432"/>
    <w:rsid w:val="00E532F4"/>
    <w:rsid w:val="00E7039B"/>
    <w:rsid w:val="00E70CE8"/>
    <w:rsid w:val="00EA078E"/>
    <w:rsid w:val="00EB49A9"/>
    <w:rsid w:val="00EB4B36"/>
    <w:rsid w:val="00EC5A39"/>
    <w:rsid w:val="00EE7EA0"/>
    <w:rsid w:val="00F25BEB"/>
    <w:rsid w:val="00F50DD8"/>
    <w:rsid w:val="00F71376"/>
    <w:rsid w:val="00F94931"/>
    <w:rsid w:val="00FA134F"/>
    <w:rsid w:val="00FC640E"/>
    <w:rsid w:val="00FD09D1"/>
    <w:rsid w:val="00FF18AF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015E7"/>
  <w15:docId w15:val="{10C53259-34F2-400B-A899-F52D70F2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5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54DF"/>
    <w:rPr>
      <w:color w:val="0563C1" w:themeColor="hyperlink"/>
      <w:u w:val="single"/>
    </w:rPr>
  </w:style>
  <w:style w:type="table" w:styleId="TableGrid">
    <w:name w:val="Table Grid"/>
    <w:basedOn w:val="TableNormal"/>
    <w:rsid w:val="00582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B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B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5B8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5B8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11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D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DA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50DD8"/>
    <w:pPr>
      <w:ind w:left="720"/>
      <w:contextualSpacing/>
    </w:pPr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rsid w:val="000F3C4A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0F3C4A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Numberedlist">
    <w:name w:val="Numbered list"/>
    <w:basedOn w:val="Normal"/>
    <w:rsid w:val="00DC30AA"/>
    <w:pPr>
      <w:numPr>
        <w:numId w:val="13"/>
      </w:numPr>
      <w:tabs>
        <w:tab w:val="left" w:pos="567"/>
        <w:tab w:val="left" w:pos="1418"/>
        <w:tab w:val="left" w:pos="1729"/>
        <w:tab w:val="left" w:pos="2087"/>
        <w:tab w:val="left" w:pos="2449"/>
        <w:tab w:val="left" w:pos="2807"/>
        <w:tab w:val="left" w:pos="3170"/>
        <w:tab w:val="left" w:pos="3686"/>
      </w:tabs>
      <w:spacing w:before="60"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520E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FDD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40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0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0FDD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6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AB09-91F1-45F3-B21D-371E2A0A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ffq7489</dc:creator>
  <cp:keywords/>
  <dc:description/>
  <cp:lastModifiedBy>Su Yeon Kang</cp:lastModifiedBy>
  <cp:revision>3</cp:revision>
  <cp:lastPrinted>2020-11-16T00:17:00Z</cp:lastPrinted>
  <dcterms:created xsi:type="dcterms:W3CDTF">2022-08-22T08:59:00Z</dcterms:created>
  <dcterms:modified xsi:type="dcterms:W3CDTF">2022-08-22T09:02:00Z</dcterms:modified>
</cp:coreProperties>
</file>