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23165C7" w14:textId="24822C2B" w:rsidR="00B92847" w:rsidRPr="00061114" w:rsidRDefault="00B92847" w:rsidP="009A372C">
      <w:pPr>
        <w:spacing w:after="0" w:line="240" w:lineRule="auto"/>
        <w:jc w:val="both"/>
        <w:rPr>
          <w:rFonts w:ascii="Times New Roman" w:eastAsia="Times" w:hAnsi="Times New Roman" w:cs="Times New Roman"/>
          <w:sz w:val="24"/>
          <w:szCs w:val="24"/>
        </w:rPr>
      </w:pPr>
    </w:p>
    <w:p w14:paraId="3C1A36FE" w14:textId="77777777" w:rsidR="00B92847" w:rsidRPr="00061114" w:rsidRDefault="00B92847" w:rsidP="009A372C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4BC94DA" w14:textId="77777777" w:rsidR="00B92847" w:rsidRPr="00061114" w:rsidRDefault="00B92847" w:rsidP="009A372C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061114">
        <w:rPr>
          <w:rFonts w:ascii="Times New Roman" w:eastAsia="Calibri" w:hAnsi="Times New Roman" w:cs="Times New Roman"/>
          <w:b/>
          <w:sz w:val="28"/>
          <w:szCs w:val="28"/>
        </w:rPr>
        <w:t>Reflection Paper</w:t>
      </w:r>
    </w:p>
    <w:p w14:paraId="6B309E5A" w14:textId="77777777" w:rsidR="00B92847" w:rsidRPr="00061114" w:rsidRDefault="00B92847" w:rsidP="009A372C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F58E88B" w14:textId="407695D4" w:rsidR="003A3BE8" w:rsidRPr="003A3BE8" w:rsidRDefault="001058B3" w:rsidP="003A3BE8">
      <w:pPr>
        <w:spacing w:after="0" w:line="375" w:lineRule="atLeast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Prepare a short (around 8-12</w:t>
      </w:r>
      <w:r w:rsidR="000A6F07" w:rsidRPr="003A3BE8">
        <w:rPr>
          <w:rFonts w:ascii="Times New Roman" w:eastAsia="Calibri" w:hAnsi="Times New Roman" w:cs="Times New Roman"/>
          <w:sz w:val="24"/>
          <w:szCs w:val="24"/>
        </w:rPr>
        <w:t xml:space="preserve"> pages) reflection</w:t>
      </w:r>
      <w:r w:rsidR="00B92847" w:rsidRPr="003A3BE8">
        <w:rPr>
          <w:rFonts w:ascii="Times New Roman" w:eastAsia="Calibri" w:hAnsi="Times New Roman" w:cs="Times New Roman"/>
          <w:sz w:val="24"/>
          <w:szCs w:val="24"/>
        </w:rPr>
        <w:t xml:space="preserve"> paper </w:t>
      </w:r>
      <w:r w:rsidR="003A3BE8" w:rsidRPr="003A3BE8">
        <w:rPr>
          <w:rFonts w:ascii="Times New Roman" w:eastAsia="Calibri" w:hAnsi="Times New Roman" w:cs="Times New Roman"/>
          <w:sz w:val="24"/>
          <w:szCs w:val="24"/>
        </w:rPr>
        <w:t>on the following topic</w:t>
      </w:r>
      <w:r w:rsidR="003A3BE8">
        <w:rPr>
          <w:rFonts w:ascii="Times New Roman" w:eastAsia="Calibri" w:hAnsi="Times New Roman" w:cs="Times New Roman"/>
          <w:sz w:val="24"/>
          <w:szCs w:val="24"/>
        </w:rPr>
        <w:t>:</w:t>
      </w:r>
    </w:p>
    <w:p w14:paraId="10765971" w14:textId="77777777" w:rsidR="003A3BE8" w:rsidRDefault="003A3BE8" w:rsidP="003A3BE8">
      <w:pPr>
        <w:spacing w:after="0" w:line="375" w:lineRule="atLeast"/>
        <w:textAlignment w:val="baseline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DE3E46D" w14:textId="77777777" w:rsidR="001058B3" w:rsidRPr="001058B3" w:rsidRDefault="001058B3" w:rsidP="001058B3">
      <w:pPr>
        <w:spacing w:after="0" w:line="375" w:lineRule="atLeast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</w:rPr>
      </w:pPr>
      <w:r w:rsidRPr="001058B3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</w:rPr>
        <w:t>Challenges to European financial stability arising from the geopolitical and pandemic risks.</w:t>
      </w:r>
    </w:p>
    <w:p w14:paraId="4337CB12" w14:textId="6F5E6C51" w:rsidR="00F93B3E" w:rsidRPr="00061114" w:rsidRDefault="00F93B3E" w:rsidP="004E5BDC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EE956B9" w14:textId="77777777" w:rsidR="0018080C" w:rsidRDefault="0018080C" w:rsidP="0018080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2B5ED81A" w14:textId="4C088BD5" w:rsidR="00F93B3E" w:rsidRPr="00061114" w:rsidRDefault="00F93B3E" w:rsidP="0018080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61114">
        <w:rPr>
          <w:rFonts w:ascii="Times New Roman" w:hAnsi="Times New Roman" w:cs="Times New Roman"/>
          <w:b/>
          <w:sz w:val="24"/>
          <w:szCs w:val="24"/>
        </w:rPr>
        <w:t>General features of a reflection paper:</w:t>
      </w:r>
    </w:p>
    <w:p w14:paraId="5A1AAA6A" w14:textId="77777777" w:rsidR="0018080C" w:rsidRDefault="0018080C" w:rsidP="0018080C">
      <w:pPr>
        <w:pStyle w:val="NormalWeb"/>
        <w:spacing w:before="0" w:beforeAutospacing="0" w:after="0" w:afterAutospacing="0"/>
        <w:jc w:val="both"/>
        <w:textAlignment w:val="baseline"/>
      </w:pPr>
    </w:p>
    <w:p w14:paraId="247FDF56" w14:textId="71D38177" w:rsidR="00887AD2" w:rsidRPr="00061114" w:rsidRDefault="00A2583A" w:rsidP="0018080C">
      <w:pPr>
        <w:pStyle w:val="NormalWeb"/>
        <w:spacing w:before="0" w:beforeAutospacing="0" w:after="0" w:afterAutospacing="0"/>
        <w:jc w:val="both"/>
        <w:textAlignment w:val="baseline"/>
      </w:pPr>
      <w:r w:rsidRPr="00061114">
        <w:t>A r</w:t>
      </w:r>
      <w:r w:rsidR="00887AD2" w:rsidRPr="00061114">
        <w:t>efle</w:t>
      </w:r>
      <w:r w:rsidRPr="00061114">
        <w:t xml:space="preserve">ction paper allows you to express </w:t>
      </w:r>
      <w:r w:rsidR="00887AD2" w:rsidRPr="00061114">
        <w:t xml:space="preserve">your experience and </w:t>
      </w:r>
      <w:r w:rsidR="004E5BDC" w:rsidRPr="00061114">
        <w:t xml:space="preserve">your own </w:t>
      </w:r>
      <w:r w:rsidR="00887AD2" w:rsidRPr="00061114">
        <w:t>evaluation of an observed process</w:t>
      </w:r>
      <w:r w:rsidR="009A372C" w:rsidRPr="00061114">
        <w:t>, a seminar meeting</w:t>
      </w:r>
      <w:r w:rsidR="00887AD2" w:rsidRPr="00061114">
        <w:t xml:space="preserve"> or a published article</w:t>
      </w:r>
      <w:r w:rsidRPr="00061114">
        <w:t xml:space="preserve">(s) addressing a single </w:t>
      </w:r>
      <w:r w:rsidR="009A372C" w:rsidRPr="00061114">
        <w:t>analytical</w:t>
      </w:r>
      <w:r w:rsidRPr="00061114">
        <w:t xml:space="preserve"> problem. By its very nature, a reflection paper contains your personal opinion and evaluation of the reviewed </w:t>
      </w:r>
      <w:r w:rsidR="009A372C" w:rsidRPr="00061114">
        <w:t>material</w:t>
      </w:r>
      <w:r w:rsidRPr="00061114">
        <w:t xml:space="preserve">. </w:t>
      </w:r>
      <w:r w:rsidR="00887AD2" w:rsidRPr="00061114">
        <w:t xml:space="preserve"> </w:t>
      </w:r>
      <w:r w:rsidRPr="00061114">
        <w:t xml:space="preserve">Nevertheless, a reflection paper has to maintain </w:t>
      </w:r>
      <w:r w:rsidR="004B59BF" w:rsidRPr="00061114">
        <w:t xml:space="preserve">the </w:t>
      </w:r>
      <w:r w:rsidR="009A372C" w:rsidRPr="00061114">
        <w:t xml:space="preserve">graduate-level </w:t>
      </w:r>
      <w:r w:rsidR="003A3AC6" w:rsidRPr="00061114">
        <w:t>analytical quality</w:t>
      </w:r>
      <w:r w:rsidR="009A372C" w:rsidRPr="00061114">
        <w:t xml:space="preserve"> </w:t>
      </w:r>
      <w:r w:rsidR="003A3AC6" w:rsidRPr="00061114">
        <w:t>of</w:t>
      </w:r>
      <w:r w:rsidRPr="00061114">
        <w:t xml:space="preserve"> expression and </w:t>
      </w:r>
      <w:r w:rsidR="004B59BF" w:rsidRPr="00061114">
        <w:t xml:space="preserve">it </w:t>
      </w:r>
      <w:r w:rsidRPr="00061114">
        <w:t xml:space="preserve">needs to be </w:t>
      </w:r>
      <w:r w:rsidR="00887AD2" w:rsidRPr="00061114">
        <w:t xml:space="preserve">cohesively organized. </w:t>
      </w:r>
    </w:p>
    <w:p w14:paraId="58A7A734" w14:textId="77777777" w:rsidR="009A372C" w:rsidRPr="00061114" w:rsidRDefault="009A372C" w:rsidP="004E5BDC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</w:pPr>
    </w:p>
    <w:p w14:paraId="32C6623D" w14:textId="1B90302C" w:rsidR="00F93B3E" w:rsidRPr="00061114" w:rsidRDefault="0078069D" w:rsidP="009A372C">
      <w:pPr>
        <w:spacing w:after="0" w:line="375" w:lineRule="atLeast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</w:rPr>
        <w:t>Organization of the</w:t>
      </w:r>
      <w:r w:rsidR="00F93B3E" w:rsidRPr="00061114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</w:rPr>
        <w:t xml:space="preserve"> paper:</w:t>
      </w:r>
    </w:p>
    <w:p w14:paraId="7FB38AA9" w14:textId="77777777" w:rsidR="00F93B3E" w:rsidRPr="00061114" w:rsidRDefault="00F93B3E" w:rsidP="009A372C">
      <w:pPr>
        <w:spacing w:after="0" w:line="375" w:lineRule="atLeast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</w:rPr>
      </w:pPr>
    </w:p>
    <w:p w14:paraId="25DB60B2" w14:textId="77777777" w:rsidR="00A00ED1" w:rsidRDefault="003A3AC6" w:rsidP="004E5BDC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</w:pPr>
      <w:r w:rsidRPr="0006111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Begin with t</w:t>
      </w:r>
      <w:r w:rsidR="00F93B3E" w:rsidRPr="0006111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he introduction paragraph </w:t>
      </w:r>
      <w:r w:rsidR="00A00ED1" w:rsidRPr="0006111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that identifies and explains the subject. Follow up with a statement of your initial reaction that reflects relevance of the subject matter, lessons learned, and your points of agreement or disagreement </w:t>
      </w:r>
      <w:r w:rsidR="007B0B93" w:rsidRPr="0006111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with the reviewed</w:t>
      </w:r>
      <w:r w:rsidR="00A00ED1" w:rsidRPr="0006111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material. Begin each paragraph in the body of your paper with a topic sentence. Follow up with your reaction and provide evidence supporting your discussion points. In the concluding paragraph, recap</w:t>
      </w:r>
      <w:r w:rsidR="006D70E9" w:rsidRPr="0006111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your major points and provide a closing statement.</w:t>
      </w:r>
    </w:p>
    <w:p w14:paraId="45A59A3B" w14:textId="77777777" w:rsidR="00275870" w:rsidRPr="00275870" w:rsidRDefault="00275870" w:rsidP="004E5BDC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</w:rPr>
      </w:pPr>
    </w:p>
    <w:p w14:paraId="02B15DB3" w14:textId="0303F395" w:rsidR="00275870" w:rsidRPr="00EE14DD" w:rsidRDefault="00275870" w:rsidP="004E5BDC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bdr w:val="none" w:sz="0" w:space="0" w:color="auto" w:frame="1"/>
        </w:rPr>
      </w:pPr>
      <w:bookmarkStart w:id="0" w:name="_GoBack"/>
      <w:r w:rsidRPr="00EE14DD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bdr w:val="none" w:sz="0" w:space="0" w:color="auto" w:frame="1"/>
        </w:rPr>
        <w:t>VERY IMPORTANT</w:t>
      </w:r>
      <w:r w:rsidR="001058B3" w:rsidRPr="00EE14DD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bdr w:val="none" w:sz="0" w:space="0" w:color="auto" w:frame="1"/>
        </w:rPr>
        <w:t>. NEED CITE NOT LESS THAN 15 REFERENCES WITH AT LEAST 5 COMING FROM THE FOLLOWING SOURCES</w:t>
      </w:r>
    </w:p>
    <w:bookmarkEnd w:id="0"/>
    <w:p w14:paraId="21321315" w14:textId="77777777" w:rsidR="001058B3" w:rsidRDefault="001058B3" w:rsidP="00275870">
      <w:pPr>
        <w:rPr>
          <w:rFonts w:ascii="Times New Roman" w:hAnsi="Times New Roman"/>
          <w:szCs w:val="24"/>
        </w:rPr>
      </w:pPr>
    </w:p>
    <w:p w14:paraId="7071E2BD" w14:textId="77777777" w:rsidR="00275870" w:rsidRDefault="00275870" w:rsidP="00275870">
      <w:pPr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Bank for International Settlements, 2022. BIS Quarterly Review – December 2022.</w:t>
      </w:r>
    </w:p>
    <w:p w14:paraId="5C1471F5" w14:textId="77777777" w:rsidR="00275870" w:rsidRDefault="00275870" w:rsidP="00275870">
      <w:pPr>
        <w:rPr>
          <w:rFonts w:ascii="Times New Roman" w:hAnsi="Times New Roman"/>
          <w:szCs w:val="24"/>
        </w:rPr>
      </w:pPr>
    </w:p>
    <w:p w14:paraId="1764A33E" w14:textId="77777777" w:rsidR="00275870" w:rsidRDefault="00275870" w:rsidP="00275870">
      <w:pPr>
        <w:rPr>
          <w:rFonts w:ascii="Times New Roman" w:hAnsi="Times New Roman"/>
          <w:szCs w:val="24"/>
        </w:rPr>
      </w:pPr>
      <w:proofErr w:type="spellStart"/>
      <w:r>
        <w:rPr>
          <w:rFonts w:ascii="Times New Roman" w:hAnsi="Times New Roman"/>
          <w:szCs w:val="24"/>
        </w:rPr>
        <w:t>Bernardelli</w:t>
      </w:r>
      <w:proofErr w:type="spellEnd"/>
      <w:r>
        <w:rPr>
          <w:rFonts w:ascii="Times New Roman" w:hAnsi="Times New Roman"/>
          <w:szCs w:val="24"/>
        </w:rPr>
        <w:t xml:space="preserve">, M., 2023. Assessment of the similarity between business cycle phases. Warsaw School of Economics, mimeo. </w:t>
      </w:r>
    </w:p>
    <w:p w14:paraId="0AD72FD5" w14:textId="77777777" w:rsidR="00275870" w:rsidRDefault="00275870" w:rsidP="00275870">
      <w:pPr>
        <w:rPr>
          <w:rFonts w:ascii="Times New Roman" w:hAnsi="Times New Roman"/>
          <w:szCs w:val="24"/>
        </w:rPr>
      </w:pPr>
    </w:p>
    <w:p w14:paraId="7C52BB98" w14:textId="77777777" w:rsidR="00275870" w:rsidRDefault="00275870" w:rsidP="00275870">
      <w:pPr>
        <w:jc w:val="both"/>
        <w:rPr>
          <w:rFonts w:ascii="Times New Roman" w:eastAsia="Times New Roman" w:hAnsi="Times New Roman"/>
          <w:szCs w:val="24"/>
        </w:rPr>
      </w:pPr>
      <w:r>
        <w:rPr>
          <w:rFonts w:ascii="Times New Roman" w:hAnsi="Times New Roman"/>
          <w:szCs w:val="24"/>
        </w:rPr>
        <w:lastRenderedPageBreak/>
        <w:t xml:space="preserve">Lu, Y., </w:t>
      </w:r>
      <w:proofErr w:type="spellStart"/>
      <w:r>
        <w:rPr>
          <w:rFonts w:ascii="Times New Roman" w:hAnsi="Times New Roman"/>
          <w:szCs w:val="24"/>
        </w:rPr>
        <w:t>Kemme</w:t>
      </w:r>
      <w:proofErr w:type="spellEnd"/>
      <w:r>
        <w:rPr>
          <w:rFonts w:ascii="Times New Roman" w:hAnsi="Times New Roman"/>
          <w:szCs w:val="24"/>
        </w:rPr>
        <w:t xml:space="preserve"> D.M., </w:t>
      </w:r>
      <w:proofErr w:type="spellStart"/>
      <w:r>
        <w:rPr>
          <w:rFonts w:ascii="Times New Roman" w:hAnsi="Times New Roman"/>
          <w:szCs w:val="24"/>
        </w:rPr>
        <w:t>Kleinow</w:t>
      </w:r>
      <w:proofErr w:type="spellEnd"/>
      <w:r>
        <w:rPr>
          <w:rFonts w:ascii="Times New Roman" w:hAnsi="Times New Roman"/>
          <w:szCs w:val="24"/>
        </w:rPr>
        <w:t xml:space="preserve"> J., </w:t>
      </w:r>
      <w:proofErr w:type="spellStart"/>
      <w:r>
        <w:rPr>
          <w:rFonts w:ascii="Times New Roman" w:hAnsi="Times New Roman"/>
          <w:szCs w:val="24"/>
        </w:rPr>
        <w:t>Aust</w:t>
      </w:r>
      <w:proofErr w:type="spellEnd"/>
      <w:r>
        <w:rPr>
          <w:rFonts w:ascii="Times New Roman" w:hAnsi="Times New Roman"/>
          <w:szCs w:val="24"/>
        </w:rPr>
        <w:t xml:space="preserve"> B., 2023.  </w:t>
      </w:r>
      <w:r w:rsidRPr="00EB3118">
        <w:rPr>
          <w:rFonts w:ascii="Times New Roman" w:eastAsia="Times New Roman" w:hAnsi="Times New Roman"/>
          <w:szCs w:val="24"/>
        </w:rPr>
        <w:t xml:space="preserve">The Instability </w:t>
      </w:r>
      <w:r>
        <w:rPr>
          <w:rFonts w:ascii="Times New Roman" w:eastAsia="Times New Roman" w:hAnsi="Times New Roman"/>
          <w:szCs w:val="24"/>
        </w:rPr>
        <w:t>a</w:t>
      </w:r>
      <w:r w:rsidRPr="00EB3118">
        <w:rPr>
          <w:rFonts w:ascii="Times New Roman" w:eastAsia="Times New Roman" w:hAnsi="Times New Roman"/>
          <w:szCs w:val="24"/>
        </w:rPr>
        <w:t xml:space="preserve">nd Idiosyncratic Nature </w:t>
      </w:r>
      <w:r>
        <w:rPr>
          <w:rFonts w:ascii="Times New Roman" w:eastAsia="Times New Roman" w:hAnsi="Times New Roman"/>
          <w:szCs w:val="24"/>
        </w:rPr>
        <w:t>o</w:t>
      </w:r>
      <w:r w:rsidRPr="00EB3118">
        <w:rPr>
          <w:rFonts w:ascii="Times New Roman" w:eastAsia="Times New Roman" w:hAnsi="Times New Roman"/>
          <w:szCs w:val="24"/>
        </w:rPr>
        <w:t xml:space="preserve">f Price Discovery: Evidence </w:t>
      </w:r>
      <w:r>
        <w:rPr>
          <w:rFonts w:ascii="Times New Roman" w:eastAsia="Times New Roman" w:hAnsi="Times New Roman"/>
          <w:szCs w:val="24"/>
        </w:rPr>
        <w:t>from CDS</w:t>
      </w:r>
      <w:r w:rsidRPr="00EB3118">
        <w:rPr>
          <w:rFonts w:ascii="Times New Roman" w:eastAsia="Times New Roman" w:hAnsi="Times New Roman"/>
          <w:szCs w:val="24"/>
        </w:rPr>
        <w:t xml:space="preserve"> Premiums, Bond </w:t>
      </w:r>
      <w:r>
        <w:rPr>
          <w:rFonts w:ascii="Times New Roman" w:eastAsia="Times New Roman" w:hAnsi="Times New Roman"/>
          <w:szCs w:val="24"/>
        </w:rPr>
        <w:t>a</w:t>
      </w:r>
      <w:r w:rsidRPr="00EB3118">
        <w:rPr>
          <w:rFonts w:ascii="Times New Roman" w:eastAsia="Times New Roman" w:hAnsi="Times New Roman"/>
          <w:szCs w:val="24"/>
        </w:rPr>
        <w:t xml:space="preserve">nd Equity Spreads </w:t>
      </w:r>
      <w:r>
        <w:rPr>
          <w:rFonts w:ascii="Times New Roman" w:eastAsia="Times New Roman" w:hAnsi="Times New Roman"/>
          <w:szCs w:val="24"/>
        </w:rPr>
        <w:t>d</w:t>
      </w:r>
      <w:r w:rsidRPr="00EB3118">
        <w:rPr>
          <w:rFonts w:ascii="Times New Roman" w:eastAsia="Times New Roman" w:hAnsi="Times New Roman"/>
          <w:szCs w:val="24"/>
        </w:rPr>
        <w:t xml:space="preserve">uring </w:t>
      </w:r>
      <w:r>
        <w:rPr>
          <w:rFonts w:ascii="Times New Roman" w:eastAsia="Times New Roman" w:hAnsi="Times New Roman"/>
          <w:szCs w:val="24"/>
        </w:rPr>
        <w:t>t</w:t>
      </w:r>
      <w:r w:rsidRPr="00EB3118">
        <w:rPr>
          <w:rFonts w:ascii="Times New Roman" w:eastAsia="Times New Roman" w:hAnsi="Times New Roman"/>
          <w:szCs w:val="24"/>
        </w:rPr>
        <w:t>he Financial Crisis</w:t>
      </w:r>
      <w:r>
        <w:rPr>
          <w:rFonts w:ascii="Times New Roman" w:eastAsia="Times New Roman" w:hAnsi="Times New Roman"/>
          <w:szCs w:val="24"/>
        </w:rPr>
        <w:t>. Mimeo.</w:t>
      </w:r>
    </w:p>
    <w:p w14:paraId="0CF39F6C" w14:textId="77777777" w:rsidR="00275870" w:rsidRDefault="00275870" w:rsidP="00275870">
      <w:pPr>
        <w:jc w:val="both"/>
        <w:rPr>
          <w:rFonts w:ascii="Times New Roman" w:hAnsi="Times New Roman"/>
          <w:szCs w:val="24"/>
        </w:rPr>
      </w:pPr>
    </w:p>
    <w:p w14:paraId="7937A69B" w14:textId="77777777" w:rsidR="00275870" w:rsidRPr="00496A9D" w:rsidRDefault="00275870" w:rsidP="00275870">
      <w:pPr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Minsky, H.P., 1982. The Financial Instability Hypothesis: Capitalist Processes and the Behavior of the Economy. In: C.P. </w:t>
      </w:r>
      <w:proofErr w:type="spellStart"/>
      <w:r>
        <w:rPr>
          <w:rFonts w:ascii="Times New Roman" w:hAnsi="Times New Roman"/>
          <w:szCs w:val="24"/>
        </w:rPr>
        <w:t>Kindleberger</w:t>
      </w:r>
      <w:proofErr w:type="spellEnd"/>
      <w:r>
        <w:rPr>
          <w:rFonts w:ascii="Times New Roman" w:hAnsi="Times New Roman"/>
          <w:szCs w:val="24"/>
        </w:rPr>
        <w:t xml:space="preserve"> and J.-P. </w:t>
      </w:r>
      <w:proofErr w:type="spellStart"/>
      <w:r>
        <w:rPr>
          <w:rFonts w:ascii="Times New Roman" w:hAnsi="Times New Roman"/>
          <w:szCs w:val="24"/>
        </w:rPr>
        <w:t>Laffargue</w:t>
      </w:r>
      <w:proofErr w:type="spellEnd"/>
      <w:r>
        <w:rPr>
          <w:rFonts w:ascii="Times New Roman" w:hAnsi="Times New Roman"/>
          <w:szCs w:val="24"/>
        </w:rPr>
        <w:t xml:space="preserve"> (eds.) </w:t>
      </w:r>
      <w:r>
        <w:rPr>
          <w:rFonts w:ascii="Times New Roman" w:hAnsi="Times New Roman"/>
          <w:i/>
          <w:iCs/>
          <w:szCs w:val="24"/>
        </w:rPr>
        <w:t xml:space="preserve">“Financial Crises: Theory, History and Policy”. </w:t>
      </w:r>
      <w:r>
        <w:rPr>
          <w:rFonts w:ascii="Times New Roman" w:hAnsi="Times New Roman"/>
          <w:szCs w:val="24"/>
        </w:rPr>
        <w:t xml:space="preserve">Cambridge University Press, pp. 13-39. </w:t>
      </w:r>
      <w:r w:rsidRPr="00496A9D">
        <w:rPr>
          <w:rFonts w:ascii="Times New Roman" w:hAnsi="Times New Roman"/>
          <w:szCs w:val="24"/>
        </w:rPr>
        <w:t xml:space="preserve"> </w:t>
      </w:r>
    </w:p>
    <w:p w14:paraId="66FF873C" w14:textId="77777777" w:rsidR="00275870" w:rsidRDefault="00275870" w:rsidP="00275870">
      <w:pPr>
        <w:jc w:val="both"/>
        <w:rPr>
          <w:rFonts w:ascii="Times New Roman" w:hAnsi="Times New Roman"/>
          <w:szCs w:val="24"/>
        </w:rPr>
      </w:pPr>
    </w:p>
    <w:p w14:paraId="73F3FD9B" w14:textId="77777777" w:rsidR="00275870" w:rsidRDefault="00275870" w:rsidP="00275870">
      <w:pPr>
        <w:jc w:val="both"/>
        <w:rPr>
          <w:rFonts w:ascii="Times New Roman" w:hAnsi="Times New Roman"/>
          <w:szCs w:val="24"/>
        </w:rPr>
      </w:pPr>
      <w:proofErr w:type="spellStart"/>
      <w:r>
        <w:rPr>
          <w:rFonts w:ascii="Times New Roman" w:hAnsi="Times New Roman"/>
          <w:szCs w:val="24"/>
        </w:rPr>
        <w:t>Orlowski</w:t>
      </w:r>
      <w:proofErr w:type="spellEnd"/>
      <w:r>
        <w:rPr>
          <w:rFonts w:ascii="Times New Roman" w:hAnsi="Times New Roman"/>
          <w:szCs w:val="24"/>
        </w:rPr>
        <w:t xml:space="preserve">, L. T., 2020. Capital markets integration and economic growth in the European Union. </w:t>
      </w:r>
      <w:r w:rsidRPr="00B97136">
        <w:rPr>
          <w:rFonts w:ascii="Times New Roman" w:hAnsi="Times New Roman"/>
          <w:i/>
          <w:iCs/>
          <w:szCs w:val="24"/>
        </w:rPr>
        <w:t>Journal of Policy Modeling</w:t>
      </w:r>
      <w:r>
        <w:rPr>
          <w:rFonts w:ascii="Times New Roman" w:hAnsi="Times New Roman"/>
          <w:szCs w:val="24"/>
        </w:rPr>
        <w:t xml:space="preserve"> 42(4), 893-902.</w:t>
      </w:r>
    </w:p>
    <w:p w14:paraId="72552A54" w14:textId="77777777" w:rsidR="00275870" w:rsidRDefault="00275870" w:rsidP="00275870">
      <w:pPr>
        <w:rPr>
          <w:rFonts w:ascii="Times New Roman" w:hAnsi="Times New Roman"/>
          <w:szCs w:val="24"/>
        </w:rPr>
      </w:pPr>
    </w:p>
    <w:p w14:paraId="4845BEA5" w14:textId="77777777" w:rsidR="00275870" w:rsidRDefault="00275870" w:rsidP="00275870">
      <w:pPr>
        <w:jc w:val="both"/>
        <w:rPr>
          <w:rFonts w:ascii="Times New Roman" w:hAnsi="Times New Roman"/>
          <w:szCs w:val="24"/>
        </w:rPr>
      </w:pPr>
      <w:proofErr w:type="spellStart"/>
      <w:r>
        <w:rPr>
          <w:rFonts w:ascii="Times New Roman" w:hAnsi="Times New Roman"/>
          <w:szCs w:val="24"/>
        </w:rPr>
        <w:t>Orlowski</w:t>
      </w:r>
      <w:proofErr w:type="spellEnd"/>
      <w:r>
        <w:rPr>
          <w:rFonts w:ascii="Times New Roman" w:hAnsi="Times New Roman"/>
          <w:szCs w:val="24"/>
        </w:rPr>
        <w:t xml:space="preserve">, L. T., 2021. The 2020 Pandemic: Economic repercussions and policy responses. </w:t>
      </w:r>
      <w:r w:rsidRPr="00B97136">
        <w:rPr>
          <w:rFonts w:ascii="Times New Roman" w:hAnsi="Times New Roman"/>
          <w:i/>
          <w:iCs/>
          <w:szCs w:val="24"/>
        </w:rPr>
        <w:t>Review of Financial Economics</w:t>
      </w:r>
      <w:r>
        <w:rPr>
          <w:rFonts w:ascii="Times New Roman" w:hAnsi="Times New Roman"/>
          <w:szCs w:val="24"/>
        </w:rPr>
        <w:t xml:space="preserve"> 39(1), 20-26.</w:t>
      </w:r>
    </w:p>
    <w:p w14:paraId="36AF8999" w14:textId="77777777" w:rsidR="00275870" w:rsidRDefault="00275870" w:rsidP="00275870">
      <w:pPr>
        <w:rPr>
          <w:rFonts w:ascii="Times New Roman" w:hAnsi="Times New Roman"/>
          <w:szCs w:val="24"/>
        </w:rPr>
      </w:pPr>
    </w:p>
    <w:p w14:paraId="073E7B44" w14:textId="77777777" w:rsidR="00275870" w:rsidRPr="00573BBA" w:rsidRDefault="00275870" w:rsidP="00275870">
      <w:pPr>
        <w:rPr>
          <w:rFonts w:ascii="Times New Roman" w:hAnsi="Times New Roman"/>
          <w:szCs w:val="24"/>
        </w:rPr>
      </w:pPr>
      <w:proofErr w:type="spellStart"/>
      <w:r>
        <w:rPr>
          <w:rFonts w:ascii="Times New Roman" w:hAnsi="Times New Roman"/>
          <w:szCs w:val="24"/>
        </w:rPr>
        <w:t>Orlowski</w:t>
      </w:r>
      <w:proofErr w:type="spellEnd"/>
      <w:r>
        <w:rPr>
          <w:rFonts w:ascii="Times New Roman" w:hAnsi="Times New Roman"/>
          <w:szCs w:val="24"/>
        </w:rPr>
        <w:t xml:space="preserve">, L.T., 2023. How susceptible is the European financial stability to economic policy uncertainty? </w:t>
      </w:r>
      <w:r>
        <w:rPr>
          <w:rFonts w:ascii="Times New Roman" w:hAnsi="Times New Roman"/>
          <w:i/>
          <w:iCs/>
          <w:szCs w:val="24"/>
        </w:rPr>
        <w:t xml:space="preserve">Journal of Policy Modeling, </w:t>
      </w:r>
      <w:r>
        <w:rPr>
          <w:rFonts w:ascii="Times New Roman" w:hAnsi="Times New Roman"/>
          <w:szCs w:val="24"/>
        </w:rPr>
        <w:t>forthcoming.</w:t>
      </w:r>
    </w:p>
    <w:p w14:paraId="030B9A87" w14:textId="77777777" w:rsidR="00275870" w:rsidRDefault="00275870" w:rsidP="00275870">
      <w:pPr>
        <w:rPr>
          <w:rFonts w:ascii="Times New Roman" w:hAnsi="Times New Roman"/>
          <w:szCs w:val="24"/>
        </w:rPr>
      </w:pPr>
    </w:p>
    <w:p w14:paraId="6F33D0B5" w14:textId="77777777" w:rsidR="00275870" w:rsidRDefault="00275870" w:rsidP="00275870">
      <w:pPr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Putnam, </w:t>
      </w:r>
      <w:proofErr w:type="spellStart"/>
      <w:r>
        <w:rPr>
          <w:rFonts w:ascii="Times New Roman" w:hAnsi="Times New Roman"/>
          <w:szCs w:val="24"/>
        </w:rPr>
        <w:t>Bluford</w:t>
      </w:r>
      <w:proofErr w:type="spellEnd"/>
      <w:r>
        <w:rPr>
          <w:rFonts w:ascii="Times New Roman" w:hAnsi="Times New Roman"/>
          <w:szCs w:val="24"/>
        </w:rPr>
        <w:t xml:space="preserve"> H. and Eric Norland, 2023. Post-pandemic challenges to traditional economic thinking. Chicago Mercantile Exchange Group, Commentary, February.    </w:t>
      </w:r>
    </w:p>
    <w:p w14:paraId="31DA9B48" w14:textId="77777777" w:rsidR="00275870" w:rsidRDefault="00275870" w:rsidP="00275870">
      <w:pPr>
        <w:rPr>
          <w:rFonts w:ascii="Times New Roman" w:hAnsi="Times New Roman"/>
          <w:szCs w:val="24"/>
        </w:rPr>
      </w:pPr>
    </w:p>
    <w:p w14:paraId="2A83D660" w14:textId="77777777" w:rsidR="00275870" w:rsidRDefault="00275870" w:rsidP="00275870">
      <w:pPr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Rogoff, Kenneth, 2020. Falling interest rates, rising debt: A free lunch? </w:t>
      </w:r>
      <w:r w:rsidRPr="00B97136">
        <w:rPr>
          <w:rFonts w:ascii="Times New Roman" w:hAnsi="Times New Roman"/>
          <w:i/>
          <w:iCs/>
          <w:szCs w:val="24"/>
        </w:rPr>
        <w:t>Journal of Policy Modeling</w:t>
      </w:r>
      <w:r>
        <w:rPr>
          <w:rFonts w:ascii="Times New Roman" w:hAnsi="Times New Roman"/>
          <w:szCs w:val="24"/>
        </w:rPr>
        <w:t xml:space="preserve"> 42(4), 778-790.</w:t>
      </w:r>
    </w:p>
    <w:p w14:paraId="1EC3E3B7" w14:textId="77777777" w:rsidR="00275870" w:rsidRDefault="00275870" w:rsidP="00275870">
      <w:pPr>
        <w:rPr>
          <w:rFonts w:ascii="Times New Roman" w:hAnsi="Times New Roman"/>
          <w:szCs w:val="24"/>
        </w:rPr>
      </w:pPr>
    </w:p>
    <w:p w14:paraId="28CA77ED" w14:textId="77777777" w:rsidR="00275870" w:rsidRPr="00061114" w:rsidRDefault="00275870" w:rsidP="004E5BDC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</w:pPr>
    </w:p>
    <w:sectPr w:rsidR="00275870" w:rsidRPr="0006111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C85C67"/>
    <w:multiLevelType w:val="multilevel"/>
    <w:tmpl w:val="4B82523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C19307F"/>
    <w:multiLevelType w:val="multilevel"/>
    <w:tmpl w:val="52A63C4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03C58B4"/>
    <w:multiLevelType w:val="multilevel"/>
    <w:tmpl w:val="57FA875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64241D6"/>
    <w:multiLevelType w:val="multilevel"/>
    <w:tmpl w:val="E02A64A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CCA5A25"/>
    <w:multiLevelType w:val="hybridMultilevel"/>
    <w:tmpl w:val="6EB0DE82"/>
    <w:lvl w:ilvl="0" w:tplc="90A825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062709"/>
    <w:multiLevelType w:val="multilevel"/>
    <w:tmpl w:val="90A446E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25B58CE"/>
    <w:multiLevelType w:val="multilevel"/>
    <w:tmpl w:val="49F010F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3CA4F3E"/>
    <w:multiLevelType w:val="multilevel"/>
    <w:tmpl w:val="910CE07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3F602F6"/>
    <w:multiLevelType w:val="multilevel"/>
    <w:tmpl w:val="9EF24D22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85B1DD9"/>
    <w:multiLevelType w:val="multilevel"/>
    <w:tmpl w:val="7DA6B12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E7B0665"/>
    <w:multiLevelType w:val="multilevel"/>
    <w:tmpl w:val="04B02A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02C5B19"/>
    <w:multiLevelType w:val="multilevel"/>
    <w:tmpl w:val="1EDAEE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231576E"/>
    <w:multiLevelType w:val="multilevel"/>
    <w:tmpl w:val="A288D40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C02660C"/>
    <w:multiLevelType w:val="multilevel"/>
    <w:tmpl w:val="5D68D9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369434E"/>
    <w:multiLevelType w:val="multilevel"/>
    <w:tmpl w:val="83E6A39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C843A06"/>
    <w:multiLevelType w:val="multilevel"/>
    <w:tmpl w:val="54666050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3"/>
  </w:num>
  <w:num w:numId="2">
    <w:abstractNumId w:val="11"/>
  </w:num>
  <w:num w:numId="3">
    <w:abstractNumId w:val="10"/>
  </w:num>
  <w:num w:numId="4">
    <w:abstractNumId w:val="7"/>
  </w:num>
  <w:num w:numId="5">
    <w:abstractNumId w:val="6"/>
  </w:num>
  <w:num w:numId="6">
    <w:abstractNumId w:val="1"/>
  </w:num>
  <w:num w:numId="7">
    <w:abstractNumId w:val="0"/>
  </w:num>
  <w:num w:numId="8">
    <w:abstractNumId w:val="14"/>
  </w:num>
  <w:num w:numId="9">
    <w:abstractNumId w:val="5"/>
  </w:num>
  <w:num w:numId="10">
    <w:abstractNumId w:val="15"/>
  </w:num>
  <w:num w:numId="11">
    <w:abstractNumId w:val="3"/>
  </w:num>
  <w:num w:numId="12">
    <w:abstractNumId w:val="2"/>
  </w:num>
  <w:num w:numId="13">
    <w:abstractNumId w:val="8"/>
  </w:num>
  <w:num w:numId="14">
    <w:abstractNumId w:val="9"/>
  </w:num>
  <w:num w:numId="15">
    <w:abstractNumId w:val="12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3B3E"/>
    <w:rsid w:val="00011D4C"/>
    <w:rsid w:val="00022F28"/>
    <w:rsid w:val="00061114"/>
    <w:rsid w:val="000A6F07"/>
    <w:rsid w:val="001058B3"/>
    <w:rsid w:val="0018080C"/>
    <w:rsid w:val="00275870"/>
    <w:rsid w:val="002973F1"/>
    <w:rsid w:val="003A3AC6"/>
    <w:rsid w:val="003A3BE8"/>
    <w:rsid w:val="003B7160"/>
    <w:rsid w:val="004B59BF"/>
    <w:rsid w:val="004E5BDC"/>
    <w:rsid w:val="00530C71"/>
    <w:rsid w:val="006D70E9"/>
    <w:rsid w:val="0078069D"/>
    <w:rsid w:val="007B0B93"/>
    <w:rsid w:val="007E5DD7"/>
    <w:rsid w:val="007F54ED"/>
    <w:rsid w:val="00855B3B"/>
    <w:rsid w:val="00887AD2"/>
    <w:rsid w:val="008D2446"/>
    <w:rsid w:val="008D7FDF"/>
    <w:rsid w:val="00933B0E"/>
    <w:rsid w:val="009A372C"/>
    <w:rsid w:val="00A00ED1"/>
    <w:rsid w:val="00A2583A"/>
    <w:rsid w:val="00A54DD3"/>
    <w:rsid w:val="00B53257"/>
    <w:rsid w:val="00B92847"/>
    <w:rsid w:val="00BB3072"/>
    <w:rsid w:val="00BB7F88"/>
    <w:rsid w:val="00C16E73"/>
    <w:rsid w:val="00C50A82"/>
    <w:rsid w:val="00CA1AC4"/>
    <w:rsid w:val="00D839C2"/>
    <w:rsid w:val="00E862DB"/>
    <w:rsid w:val="00E9434D"/>
    <w:rsid w:val="00EE14DD"/>
    <w:rsid w:val="00F93B3E"/>
    <w:rsid w:val="00FA2781"/>
    <w:rsid w:val="00FF4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176DE1"/>
  <w15:chartTrackingRefBased/>
  <w15:docId w15:val="{A6280D2F-6E42-4A17-8886-9F6DD1EA16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87A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887AD2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011D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085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05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9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399</Words>
  <Characters>2275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Sacred Heart University</Company>
  <LinksUpToDate>false</LinksUpToDate>
  <CharactersWithSpaces>2669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Orlowski, Prof. Lucjan T.</dc:creator>
  <cp:keywords/>
  <dc:description/>
  <cp:lastModifiedBy>Microsoft account</cp:lastModifiedBy>
  <cp:revision>5</cp:revision>
  <dcterms:created xsi:type="dcterms:W3CDTF">2023-05-29T18:36:00Z</dcterms:created>
  <dcterms:modified xsi:type="dcterms:W3CDTF">2023-05-29T19:13:00Z</dcterms:modified>
</cp:coreProperties>
</file>