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49DB" w14:textId="77777777" w:rsidR="00E11C03" w:rsidRDefault="00E11C03">
      <w:r>
        <w:t xml:space="preserve">Alexandra </w:t>
      </w:r>
      <w:proofErr w:type="spellStart"/>
      <w:r>
        <w:t>Bila</w:t>
      </w:r>
      <w:proofErr w:type="spellEnd"/>
      <w:r>
        <w:t xml:space="preserve"> </w:t>
      </w:r>
    </w:p>
    <w:p w14:paraId="661811C1" w14:textId="7491453A" w:rsidR="00E11C03" w:rsidRDefault="00E11C03">
      <w:r>
        <w:t>20356165</w:t>
      </w:r>
    </w:p>
    <w:p w14:paraId="548E23D1" w14:textId="0C5D1FA8" w:rsidR="00E11C03" w:rsidRDefault="00E11C03">
      <w:r>
        <w:t xml:space="preserve">HSCI 190 </w:t>
      </w:r>
    </w:p>
    <w:p w14:paraId="6B94284D" w14:textId="16A28120" w:rsidR="00E11C03" w:rsidRDefault="00E11C03">
      <w:r>
        <w:t>19</w:t>
      </w:r>
      <w:r w:rsidRPr="00E11C03">
        <w:rPr>
          <w:vertAlign w:val="superscript"/>
        </w:rPr>
        <w:t>TH</w:t>
      </w:r>
      <w:r>
        <w:t xml:space="preserve"> of October 2022</w:t>
      </w:r>
    </w:p>
    <w:p w14:paraId="0A02A1A0" w14:textId="77777777" w:rsidR="00E11C03" w:rsidRDefault="00E11C03"/>
    <w:p w14:paraId="5ECDBD23" w14:textId="56095C7E" w:rsidR="000417C7" w:rsidRDefault="00E11C03" w:rsidP="00E11C03">
      <w:pPr>
        <w:jc w:val="center"/>
        <w:rPr>
          <w:u w:val="single"/>
        </w:rPr>
      </w:pPr>
      <w:r w:rsidRPr="00E11C03">
        <w:rPr>
          <w:u w:val="single"/>
        </w:rPr>
        <w:t>Observing Data Assignment</w:t>
      </w:r>
    </w:p>
    <w:p w14:paraId="56126628" w14:textId="1AE5F788" w:rsidR="00E11C03" w:rsidRDefault="00E11C03" w:rsidP="00E11C03">
      <w:pPr>
        <w:rPr>
          <w:u w:val="single"/>
        </w:rPr>
      </w:pPr>
    </w:p>
    <w:p w14:paraId="0355DE92" w14:textId="1048496E" w:rsidR="00E11C03" w:rsidRDefault="00E11C03" w:rsidP="00E11C03">
      <w:pPr>
        <w:rPr>
          <w:u w:val="single"/>
        </w:rPr>
      </w:pPr>
    </w:p>
    <w:p w14:paraId="4035B1E4" w14:textId="31A2093F" w:rsidR="00E11C03" w:rsidRDefault="00E11C03" w:rsidP="00E11C03">
      <w:r>
        <w:t>Strategy for Obtaining Data/Intro:</w:t>
      </w:r>
    </w:p>
    <w:p w14:paraId="304984F0" w14:textId="0F7DB6DE" w:rsidR="009F716B" w:rsidRDefault="009F716B" w:rsidP="00E11C03"/>
    <w:p w14:paraId="28290CC3" w14:textId="65B612CD" w:rsidR="005F0515" w:rsidRDefault="009F716B" w:rsidP="00E11C03">
      <w:r>
        <w:t xml:space="preserve">This study illustrates Covid-19 deaths counts </w:t>
      </w:r>
      <w:r w:rsidR="001B54EA">
        <w:t xml:space="preserve">per week </w:t>
      </w:r>
      <w:r>
        <w:t>during a 20-week period - from the weeks of</w:t>
      </w:r>
      <w:r w:rsidR="005A4F81">
        <w:t xml:space="preserve"> July 25,</w:t>
      </w:r>
      <w:r>
        <w:t xml:space="preserve"> 2021, to</w:t>
      </w:r>
      <w:r w:rsidR="005A4F81">
        <w:t xml:space="preserve"> July 23</w:t>
      </w:r>
      <w:r>
        <w:t xml:space="preserve">, </w:t>
      </w:r>
      <w:r w:rsidR="001B54EA">
        <w:t>2022, in Ontario, Canada.</w:t>
      </w:r>
      <w:r>
        <w:t xml:space="preserve"> This data was obtained from Public Health Ontario </w:t>
      </w:r>
      <w:r w:rsidR="004B0A9B">
        <w:t>website</w:t>
      </w:r>
      <w:r w:rsidR="004B0A9B">
        <w:rPr>
          <w:vertAlign w:val="superscript"/>
        </w:rPr>
        <w:t>1</w:t>
      </w:r>
      <w:r w:rsidR="004B0A9B">
        <w:t xml:space="preserve"> </w:t>
      </w:r>
      <w:r>
        <w:t xml:space="preserve">– COVID-19 weekly death counts </w:t>
      </w:r>
      <w:r w:rsidR="006C7D80">
        <w:t xml:space="preserve">with corresponding week </w:t>
      </w:r>
      <w:r w:rsidR="00AD3BF4">
        <w:t>frame in</w:t>
      </w:r>
      <w:r>
        <w:t xml:space="preserve"> Ontario</w:t>
      </w:r>
      <w:r w:rsidR="006C7D80">
        <w:t xml:space="preserve"> were collected and analyzed using </w:t>
      </w:r>
      <w:r w:rsidR="004B0A9B">
        <w:t>SPSS output.</w:t>
      </w:r>
    </w:p>
    <w:p w14:paraId="72F06B99" w14:textId="0C5CD002" w:rsidR="00AD3BF4" w:rsidRDefault="00AD3BF4" w:rsidP="00E11C03"/>
    <w:p w14:paraId="5FA4A747" w14:textId="056E8D24" w:rsidR="00AD3BF4" w:rsidRDefault="00AD3BF4" w:rsidP="00E11C03">
      <w:r>
        <w:t xml:space="preserve">The level of measurement is scale (interval) data seen the number of deaths and weeks are presented numerically (they are numerical measurements) and there is a true 0. The sampling strategy was non-random as samples </w:t>
      </w:r>
      <w:r w:rsidR="00275FC7">
        <w:t xml:space="preserve">specifically from </w:t>
      </w:r>
      <w:r>
        <w:t xml:space="preserve">Ontario, Canada </w:t>
      </w:r>
      <w:r w:rsidR="00275FC7">
        <w:t xml:space="preserve">from the weeks of July 25, 2021, to July 23, </w:t>
      </w:r>
      <w:r w:rsidR="009B6C48">
        <w:t>2022,</w:t>
      </w:r>
      <w:r w:rsidR="00275FC7">
        <w:t xml:space="preserve"> were</w:t>
      </w:r>
      <w:r>
        <w:t xml:space="preserve"> </w:t>
      </w:r>
      <w:r w:rsidR="00275FC7">
        <w:t>selected.</w:t>
      </w:r>
      <w:r>
        <w:t xml:space="preserve"> This was due to personal interest as I live in this </w:t>
      </w:r>
      <w:r w:rsidR="009B6C48">
        <w:t>province,</w:t>
      </w:r>
      <w:r w:rsidR="00275FC7">
        <w:t xml:space="preserve"> and this was </w:t>
      </w:r>
      <w:proofErr w:type="gramStart"/>
      <w:r w:rsidR="00275FC7">
        <w:t>a period of time</w:t>
      </w:r>
      <w:proofErr w:type="gramEnd"/>
      <w:r w:rsidR="00275FC7">
        <w:t xml:space="preserve"> where Covid was prevalent within this city.</w:t>
      </w:r>
    </w:p>
    <w:p w14:paraId="08E8CAFB" w14:textId="77777777" w:rsidR="006C7D80" w:rsidRDefault="006C7D80" w:rsidP="00E11C03"/>
    <w:p w14:paraId="54ABB513" w14:textId="49DB4B16" w:rsidR="006301E0" w:rsidRDefault="005F0515" w:rsidP="00E11C03">
      <w:r>
        <w:t xml:space="preserve">Website: </w:t>
      </w:r>
      <w:hyperlink r:id="rId5" w:history="1">
        <w:r w:rsidRPr="002711B6">
          <w:rPr>
            <w:rStyle w:val="Hyperlink"/>
          </w:rPr>
          <w:t>https://www.publichealthontario.ca/en/data-and-analysis/infectious-disease/covid-19-data-surveillance/covid-19-data-tool?tab=trends</w:t>
        </w:r>
      </w:hyperlink>
      <w:r>
        <w:t xml:space="preserve"> </w:t>
      </w:r>
    </w:p>
    <w:p w14:paraId="52E4DCFC" w14:textId="30FE857E" w:rsidR="00E11C03" w:rsidRDefault="00E11C03" w:rsidP="00E11C03"/>
    <w:tbl>
      <w:tblPr>
        <w:tblW w:w="8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4843"/>
      </w:tblGrid>
      <w:tr w:rsidR="009F716B" w:rsidRPr="009F716B" w14:paraId="605282F7" w14:textId="77777777" w:rsidTr="009F716B">
        <w:trPr>
          <w:trHeight w:val="298"/>
        </w:trPr>
        <w:tc>
          <w:tcPr>
            <w:tcW w:w="4015" w:type="dxa"/>
            <w:shd w:val="clear" w:color="4472C4" w:fill="4472C4"/>
            <w:noWrap/>
            <w:vAlign w:val="bottom"/>
            <w:hideMark/>
          </w:tcPr>
          <w:p w14:paraId="53BACEE7" w14:textId="77777777" w:rsidR="009F716B" w:rsidRPr="009F716B" w:rsidRDefault="009F716B" w:rsidP="009F716B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9F716B">
              <w:rPr>
                <w:rFonts w:ascii="Calibri" w:eastAsia="Times New Roman" w:hAnsi="Calibri" w:cs="Calibri"/>
                <w:b/>
                <w:bCs/>
                <w:color w:val="FFFFFF"/>
              </w:rPr>
              <w:t>Week of Death</w:t>
            </w:r>
          </w:p>
        </w:tc>
        <w:tc>
          <w:tcPr>
            <w:tcW w:w="4843" w:type="dxa"/>
            <w:shd w:val="clear" w:color="4472C4" w:fill="4472C4"/>
            <w:noWrap/>
            <w:vAlign w:val="bottom"/>
            <w:hideMark/>
          </w:tcPr>
          <w:p w14:paraId="40A04A63" w14:textId="77777777" w:rsidR="009F716B" w:rsidRPr="009F716B" w:rsidRDefault="009F716B" w:rsidP="009F716B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9F716B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Number of Deaths </w:t>
            </w:r>
          </w:p>
        </w:tc>
      </w:tr>
      <w:tr w:rsidR="009F716B" w:rsidRPr="009F716B" w14:paraId="0176FC7B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5877371D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708A3743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</w:tr>
      <w:tr w:rsidR="009F716B" w:rsidRPr="009F716B" w14:paraId="3CE0E607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4CC0A6F7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15D238FC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</w:tr>
      <w:tr w:rsidR="009F716B" w:rsidRPr="009F716B" w14:paraId="06C424F8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1AE56327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6D198304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</w:tr>
      <w:tr w:rsidR="009F716B" w:rsidRPr="009F716B" w14:paraId="2442F924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2DCB02F4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603D21B5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</w:tr>
      <w:tr w:rsidR="009F716B" w:rsidRPr="009F716B" w14:paraId="2B8D7377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385CB27F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57387280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</w:tr>
      <w:tr w:rsidR="009F716B" w:rsidRPr="009F716B" w14:paraId="34722258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6C936356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6D56C28A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</w:tr>
      <w:tr w:rsidR="009F716B" w:rsidRPr="009F716B" w14:paraId="393A8EF3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199C4756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1B697F04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</w:tr>
      <w:tr w:rsidR="009F716B" w:rsidRPr="009F716B" w14:paraId="5A570F31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168AD998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67CA6379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</w:tr>
      <w:tr w:rsidR="009F716B" w:rsidRPr="009F716B" w14:paraId="17AE1670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58EEBCC4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59CC8F9B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</w:tr>
      <w:tr w:rsidR="009F716B" w:rsidRPr="009F716B" w14:paraId="0F4AF8B6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0C9F7419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5C359967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437</w:t>
            </w:r>
          </w:p>
        </w:tc>
      </w:tr>
      <w:tr w:rsidR="009F716B" w:rsidRPr="009F716B" w14:paraId="74E7BA76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4A340DFF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4A09CC19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</w:tr>
      <w:tr w:rsidR="009F716B" w:rsidRPr="009F716B" w14:paraId="469F534A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78E949D5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28C27215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347</w:t>
            </w:r>
          </w:p>
        </w:tc>
      </w:tr>
      <w:tr w:rsidR="009F716B" w:rsidRPr="009F716B" w14:paraId="7F5B4EEC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694B188B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00F98476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</w:tr>
      <w:tr w:rsidR="009F716B" w:rsidRPr="009F716B" w14:paraId="342D3347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6CEFAC71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41B76868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164</w:t>
            </w:r>
          </w:p>
        </w:tc>
      </w:tr>
      <w:tr w:rsidR="009F716B" w:rsidRPr="009F716B" w14:paraId="3B465DF2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4514E7EF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4E129E0E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</w:tr>
      <w:tr w:rsidR="009F716B" w:rsidRPr="009F716B" w14:paraId="38561DD1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158EE51C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25F80EA2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</w:tr>
      <w:tr w:rsidR="009F716B" w:rsidRPr="009F716B" w14:paraId="638191BD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5AC2A0E8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77A3D725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9F716B" w:rsidRPr="009F716B" w14:paraId="0FB9FC67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7CC0DDB1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0E05CDEF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9F716B" w:rsidRPr="009F716B" w14:paraId="2D9693BF" w14:textId="77777777" w:rsidTr="009F716B">
        <w:trPr>
          <w:trHeight w:val="298"/>
        </w:trPr>
        <w:tc>
          <w:tcPr>
            <w:tcW w:w="4015" w:type="dxa"/>
            <w:shd w:val="clear" w:color="D9E1F2" w:fill="D9E1F2"/>
            <w:noWrap/>
            <w:vAlign w:val="bottom"/>
            <w:hideMark/>
          </w:tcPr>
          <w:p w14:paraId="6D14C632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lastRenderedPageBreak/>
              <w:t>19</w:t>
            </w:r>
          </w:p>
        </w:tc>
        <w:tc>
          <w:tcPr>
            <w:tcW w:w="4843" w:type="dxa"/>
            <w:shd w:val="clear" w:color="D9E1F2" w:fill="D9E1F2"/>
            <w:noWrap/>
            <w:vAlign w:val="bottom"/>
            <w:hideMark/>
          </w:tcPr>
          <w:p w14:paraId="510450A4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</w:tr>
      <w:tr w:rsidR="009F716B" w:rsidRPr="009F716B" w14:paraId="061FA31E" w14:textId="77777777" w:rsidTr="009F716B">
        <w:trPr>
          <w:trHeight w:val="298"/>
        </w:trPr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04AEDD02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4361484E" w14:textId="77777777" w:rsidR="009F716B" w:rsidRPr="009F716B" w:rsidRDefault="009F716B" w:rsidP="009F716B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F716B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</w:tr>
    </w:tbl>
    <w:p w14:paraId="7420EEDA" w14:textId="77777777" w:rsidR="007A21B2" w:rsidRDefault="007A21B2" w:rsidP="00E11C03">
      <w:pPr>
        <w:rPr>
          <w:i/>
          <w:iCs/>
        </w:rPr>
      </w:pPr>
    </w:p>
    <w:p w14:paraId="1BD40D15" w14:textId="26A55895" w:rsidR="001B54EA" w:rsidRPr="005A4F81" w:rsidRDefault="001B54EA" w:rsidP="00E11C03">
      <w:pPr>
        <w:rPr>
          <w:i/>
          <w:iCs/>
        </w:rPr>
      </w:pPr>
      <w:r w:rsidRPr="005A4F81">
        <w:rPr>
          <w:i/>
          <w:iCs/>
        </w:rPr>
        <w:t>Table 1: Covid-19 deaths counts per week for a 20-week period - from the week</w:t>
      </w:r>
      <w:r w:rsidR="005A4F81" w:rsidRPr="005A4F81">
        <w:t xml:space="preserve"> July 25, 2021, to July 23, 2022</w:t>
      </w:r>
      <w:r w:rsidRPr="005A4F81">
        <w:rPr>
          <w:i/>
          <w:iCs/>
        </w:rPr>
        <w:t>, in Ontario, Canada.</w:t>
      </w:r>
    </w:p>
    <w:p w14:paraId="671C8514" w14:textId="232D5832" w:rsidR="001B54EA" w:rsidRDefault="00C34559" w:rsidP="00E11C03">
      <w:r>
        <w:rPr>
          <w:noProof/>
        </w:rPr>
        <w:drawing>
          <wp:inline distT="0" distB="0" distL="0" distR="0" wp14:anchorId="722B008D" wp14:editId="425B19E7">
            <wp:extent cx="5943600" cy="2981325"/>
            <wp:effectExtent l="0" t="0" r="12700" b="1587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5741DF6-0FA3-F355-F775-A1A90A99395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4024B58" w14:textId="5D5600D3" w:rsidR="00C34559" w:rsidRPr="001B54EA" w:rsidRDefault="004F3DC2" w:rsidP="00C34559">
      <w:pPr>
        <w:rPr>
          <w:i/>
          <w:iCs/>
        </w:rPr>
      </w:pPr>
      <w:r>
        <w:rPr>
          <w:i/>
          <w:iCs/>
        </w:rPr>
        <w:t>Figure 1</w:t>
      </w:r>
      <w:r w:rsidR="00C34559" w:rsidRPr="001B54EA">
        <w:rPr>
          <w:i/>
          <w:iCs/>
        </w:rPr>
        <w:t xml:space="preserve">: </w:t>
      </w:r>
      <w:r>
        <w:rPr>
          <w:i/>
          <w:iCs/>
        </w:rPr>
        <w:t xml:space="preserve">A line graph illustrating </w:t>
      </w:r>
      <w:r w:rsidR="00C34559" w:rsidRPr="001B54EA">
        <w:rPr>
          <w:i/>
          <w:iCs/>
        </w:rPr>
        <w:t xml:space="preserve">Covid-19 deaths counts per week for a </w:t>
      </w:r>
      <w:r>
        <w:rPr>
          <w:i/>
          <w:iCs/>
        </w:rPr>
        <w:t>52</w:t>
      </w:r>
      <w:r w:rsidR="00C34559" w:rsidRPr="001B54EA">
        <w:rPr>
          <w:i/>
          <w:iCs/>
        </w:rPr>
        <w:t>-week period - from the weeks of November 14</w:t>
      </w:r>
      <w:r w:rsidR="00C34559" w:rsidRPr="001B54EA">
        <w:rPr>
          <w:i/>
          <w:iCs/>
          <w:vertAlign w:val="superscript"/>
        </w:rPr>
        <w:t>th</w:t>
      </w:r>
      <w:r w:rsidR="00C34559" w:rsidRPr="001B54EA">
        <w:rPr>
          <w:i/>
          <w:iCs/>
        </w:rPr>
        <w:t>, 2021, to April 02, 2022, in Ontario, Canada.</w:t>
      </w:r>
    </w:p>
    <w:p w14:paraId="1D9D3B8D" w14:textId="6E4F4C52" w:rsidR="00C34559" w:rsidRDefault="00C34559" w:rsidP="00E11C03"/>
    <w:p w14:paraId="0C277A99" w14:textId="77777777" w:rsidR="007A21B2" w:rsidRDefault="007A21B2" w:rsidP="007A21B2">
      <w:r>
        <w:t>Explain the findings:</w:t>
      </w:r>
    </w:p>
    <w:p w14:paraId="732FCF0F" w14:textId="77369546" w:rsidR="007A21B2" w:rsidRDefault="007A21B2" w:rsidP="00E11C03"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B2AF2" w14:paraId="5CBA1C3F" w14:textId="77777777" w:rsidTr="00DB2AF2">
        <w:tc>
          <w:tcPr>
            <w:tcW w:w="3116" w:type="dxa"/>
          </w:tcPr>
          <w:p w14:paraId="347290B6" w14:textId="77777777" w:rsidR="00DB2AF2" w:rsidRDefault="00DB2AF2" w:rsidP="00E11C03"/>
        </w:tc>
        <w:tc>
          <w:tcPr>
            <w:tcW w:w="3117" w:type="dxa"/>
          </w:tcPr>
          <w:p w14:paraId="2A26670B" w14:textId="26DBE96A" w:rsidR="00DB2AF2" w:rsidRDefault="00DB2AF2" w:rsidP="00E11C03">
            <w:r>
              <w:t>Weak of Death</w:t>
            </w:r>
          </w:p>
        </w:tc>
        <w:tc>
          <w:tcPr>
            <w:tcW w:w="3117" w:type="dxa"/>
          </w:tcPr>
          <w:p w14:paraId="1E4BCB11" w14:textId="2994D9B4" w:rsidR="00DB2AF2" w:rsidRDefault="00DB2AF2" w:rsidP="00E11C03">
            <w:r>
              <w:t>Number of Deaths</w:t>
            </w:r>
          </w:p>
        </w:tc>
      </w:tr>
      <w:tr w:rsidR="00DB2AF2" w14:paraId="342EB4CB" w14:textId="77777777" w:rsidTr="00DB2AF2">
        <w:tc>
          <w:tcPr>
            <w:tcW w:w="3116" w:type="dxa"/>
          </w:tcPr>
          <w:p w14:paraId="6ADA8B41" w14:textId="5700C0D6" w:rsidR="00DB2AF2" w:rsidRDefault="00DB2AF2" w:rsidP="00E11C03">
            <w:r>
              <w:t>Mean</w:t>
            </w:r>
          </w:p>
        </w:tc>
        <w:tc>
          <w:tcPr>
            <w:tcW w:w="3117" w:type="dxa"/>
          </w:tcPr>
          <w:p w14:paraId="5D1D2BCE" w14:textId="2EE78286" w:rsidR="00DB2AF2" w:rsidRDefault="00DB2AF2" w:rsidP="00E11C03">
            <w:r>
              <w:t>26.5</w:t>
            </w:r>
          </w:p>
        </w:tc>
        <w:tc>
          <w:tcPr>
            <w:tcW w:w="3117" w:type="dxa"/>
          </w:tcPr>
          <w:p w14:paraId="43266CF4" w14:textId="086DE83B" w:rsidR="00DB2AF2" w:rsidRDefault="00DB2AF2" w:rsidP="00E11C03">
            <w:r>
              <w:t>83.56</w:t>
            </w:r>
          </w:p>
        </w:tc>
      </w:tr>
      <w:tr w:rsidR="00DB2AF2" w14:paraId="06466599" w14:textId="77777777" w:rsidTr="00DB2AF2">
        <w:tc>
          <w:tcPr>
            <w:tcW w:w="3116" w:type="dxa"/>
          </w:tcPr>
          <w:p w14:paraId="7EDA95A7" w14:textId="0711D116" w:rsidR="00DB2AF2" w:rsidRDefault="00DB2AF2" w:rsidP="00E11C03">
            <w:r>
              <w:t>Median</w:t>
            </w:r>
          </w:p>
        </w:tc>
        <w:tc>
          <w:tcPr>
            <w:tcW w:w="3117" w:type="dxa"/>
          </w:tcPr>
          <w:p w14:paraId="22AC1391" w14:textId="29830075" w:rsidR="00DB2AF2" w:rsidRDefault="00DB2AF2" w:rsidP="00E11C03">
            <w:r>
              <w:t>26.5</w:t>
            </w:r>
          </w:p>
        </w:tc>
        <w:tc>
          <w:tcPr>
            <w:tcW w:w="3117" w:type="dxa"/>
          </w:tcPr>
          <w:p w14:paraId="3E776ABB" w14:textId="463F1966" w:rsidR="00DB2AF2" w:rsidRDefault="00DB2AF2" w:rsidP="00E11C03">
            <w:r>
              <w:t>48.50</w:t>
            </w:r>
          </w:p>
        </w:tc>
      </w:tr>
      <w:tr w:rsidR="00DB2AF2" w14:paraId="0EEBB32C" w14:textId="77777777" w:rsidTr="00DB2AF2">
        <w:tc>
          <w:tcPr>
            <w:tcW w:w="3116" w:type="dxa"/>
          </w:tcPr>
          <w:p w14:paraId="55B45401" w14:textId="6951C41F" w:rsidR="00DB2AF2" w:rsidRDefault="00DB2AF2" w:rsidP="00E11C03">
            <w:r>
              <w:t xml:space="preserve">Mode </w:t>
            </w:r>
          </w:p>
        </w:tc>
        <w:tc>
          <w:tcPr>
            <w:tcW w:w="3117" w:type="dxa"/>
          </w:tcPr>
          <w:p w14:paraId="020797C3" w14:textId="320CAA0E" w:rsidR="00DB2AF2" w:rsidRDefault="00DB2AF2" w:rsidP="00E11C03">
            <w:r>
              <w:t>1</w:t>
            </w:r>
          </w:p>
        </w:tc>
        <w:tc>
          <w:tcPr>
            <w:tcW w:w="3117" w:type="dxa"/>
          </w:tcPr>
          <w:p w14:paraId="7855CECE" w14:textId="7DBE4959" w:rsidR="00DB2AF2" w:rsidRDefault="00DB2AF2" w:rsidP="00E11C03">
            <w:r>
              <w:t>60.00</w:t>
            </w:r>
          </w:p>
        </w:tc>
      </w:tr>
      <w:tr w:rsidR="00DB2AF2" w14:paraId="0CF5AF18" w14:textId="77777777" w:rsidTr="00DB2AF2">
        <w:tc>
          <w:tcPr>
            <w:tcW w:w="3116" w:type="dxa"/>
          </w:tcPr>
          <w:p w14:paraId="03454C9F" w14:textId="642F1ADD" w:rsidR="00DB2AF2" w:rsidRDefault="00DB2AF2" w:rsidP="00E11C03">
            <w:r>
              <w:t>Standard Deviation</w:t>
            </w:r>
          </w:p>
        </w:tc>
        <w:tc>
          <w:tcPr>
            <w:tcW w:w="3117" w:type="dxa"/>
          </w:tcPr>
          <w:p w14:paraId="149914A1" w14:textId="4655D77C" w:rsidR="00DB2AF2" w:rsidRDefault="00DB2AF2" w:rsidP="00E11C03">
            <w:r>
              <w:t>15.15</w:t>
            </w:r>
          </w:p>
        </w:tc>
        <w:tc>
          <w:tcPr>
            <w:tcW w:w="3117" w:type="dxa"/>
          </w:tcPr>
          <w:p w14:paraId="4FB9260D" w14:textId="4A94D7CF" w:rsidR="00DB2AF2" w:rsidRDefault="00DB2AF2" w:rsidP="00E11C03">
            <w:r>
              <w:t>98.31</w:t>
            </w:r>
          </w:p>
        </w:tc>
      </w:tr>
      <w:tr w:rsidR="00DB2AF2" w14:paraId="382DF184" w14:textId="77777777" w:rsidTr="00DB2AF2">
        <w:tc>
          <w:tcPr>
            <w:tcW w:w="3116" w:type="dxa"/>
          </w:tcPr>
          <w:p w14:paraId="484AF48D" w14:textId="662FE873" w:rsidR="00DB2AF2" w:rsidRDefault="00DB2AF2" w:rsidP="00E11C03">
            <w:r>
              <w:t>Range</w:t>
            </w:r>
          </w:p>
        </w:tc>
        <w:tc>
          <w:tcPr>
            <w:tcW w:w="3117" w:type="dxa"/>
          </w:tcPr>
          <w:p w14:paraId="7E948DF9" w14:textId="3A2E11D5" w:rsidR="00DB2AF2" w:rsidRDefault="00DB2AF2" w:rsidP="00E11C03">
            <w:r>
              <w:t>51.00</w:t>
            </w:r>
          </w:p>
        </w:tc>
        <w:tc>
          <w:tcPr>
            <w:tcW w:w="3117" w:type="dxa"/>
          </w:tcPr>
          <w:p w14:paraId="241797F9" w14:textId="4C06EEB0" w:rsidR="00DB2AF2" w:rsidRDefault="00DB2AF2" w:rsidP="00E11C03">
            <w:r>
              <w:t>426.00</w:t>
            </w:r>
          </w:p>
        </w:tc>
      </w:tr>
      <w:tr w:rsidR="00DB2AF2" w14:paraId="1BAA1C55" w14:textId="77777777" w:rsidTr="00DB2AF2">
        <w:tc>
          <w:tcPr>
            <w:tcW w:w="3116" w:type="dxa"/>
          </w:tcPr>
          <w:p w14:paraId="5597286C" w14:textId="30D6BF96" w:rsidR="00DB2AF2" w:rsidRDefault="00DB2AF2" w:rsidP="00E11C03">
            <w:r>
              <w:t xml:space="preserve">Interquartile Range </w:t>
            </w:r>
          </w:p>
        </w:tc>
        <w:tc>
          <w:tcPr>
            <w:tcW w:w="3117" w:type="dxa"/>
          </w:tcPr>
          <w:p w14:paraId="22F69E6A" w14:textId="4A4A8B95" w:rsidR="00DB2AF2" w:rsidRDefault="000B475D" w:rsidP="00E11C03">
            <w:r>
              <w:t>26.5</w:t>
            </w:r>
          </w:p>
        </w:tc>
        <w:tc>
          <w:tcPr>
            <w:tcW w:w="3117" w:type="dxa"/>
          </w:tcPr>
          <w:p w14:paraId="6A28008D" w14:textId="446859C3" w:rsidR="00DB2AF2" w:rsidRDefault="000B475D" w:rsidP="00E11C03">
            <w:r>
              <w:t>59</w:t>
            </w:r>
          </w:p>
        </w:tc>
      </w:tr>
    </w:tbl>
    <w:p w14:paraId="5D6A03A8" w14:textId="77777777" w:rsidR="00AD3BF4" w:rsidRDefault="00AD3BF4" w:rsidP="00E11C03"/>
    <w:p w14:paraId="58C57F02" w14:textId="77777777" w:rsidR="00DC2F27" w:rsidRDefault="00642F23" w:rsidP="00E11C03">
      <w:r w:rsidRPr="005A4F81">
        <w:t xml:space="preserve">This study explored covid-19 deaths </w:t>
      </w:r>
      <w:r w:rsidR="005A4F81" w:rsidRPr="005A4F81">
        <w:t xml:space="preserve">during a 52-week period from the week of </w:t>
      </w:r>
      <w:r w:rsidR="005A4F81">
        <w:t xml:space="preserve">July 25, 2021, to July 23, 2022, </w:t>
      </w:r>
      <w:r w:rsidR="005A4F81" w:rsidRPr="005A4F81">
        <w:t>in Ontario, Canada</w:t>
      </w:r>
      <w:r w:rsidR="00DC2F27">
        <w:t>; t</w:t>
      </w:r>
      <w:r w:rsidR="00070353">
        <w:t>here were 52 observations included in this study</w:t>
      </w:r>
      <w:r w:rsidR="00DC2F27">
        <w:t>.</w:t>
      </w:r>
    </w:p>
    <w:p w14:paraId="24AED95E" w14:textId="77777777" w:rsidR="00DC2F27" w:rsidRDefault="00DC2F27" w:rsidP="00E11C03"/>
    <w:p w14:paraId="1298893A" w14:textId="368CE6BB" w:rsidR="005A4F81" w:rsidRDefault="00DC2F27" w:rsidP="00E11C03">
      <w:r>
        <w:t xml:space="preserve">The </w:t>
      </w:r>
      <w:r w:rsidR="00070353">
        <w:t xml:space="preserve">average number of </w:t>
      </w:r>
      <w:r w:rsidR="00DB0DF1">
        <w:t xml:space="preserve">deaths </w:t>
      </w:r>
      <w:r w:rsidR="000C243E">
        <w:t xml:space="preserve">(illustrated by the mean) </w:t>
      </w:r>
      <w:r w:rsidR="00DB0DF1">
        <w:t>throughout</w:t>
      </w:r>
      <w:r w:rsidR="00070353">
        <w:t xml:space="preserve"> the </w:t>
      </w:r>
      <w:r w:rsidR="000A2F4C">
        <w:t>52-week</w:t>
      </w:r>
      <w:r w:rsidR="00070353">
        <w:t xml:space="preserve"> period</w:t>
      </w:r>
      <w:r w:rsidR="0016688B">
        <w:t xml:space="preserve"> was </w:t>
      </w:r>
      <w:r w:rsidR="00DB0DF1">
        <w:t>84 deaths</w:t>
      </w:r>
      <w:r w:rsidR="008D3D4C">
        <w:t xml:space="preserve"> with a standard deviation of 98 deaths</w:t>
      </w:r>
      <w:r w:rsidR="00DB0DF1">
        <w:t xml:space="preserve"> (</w:t>
      </w:r>
      <w:r w:rsidR="00DB10F5">
        <w:t>mean = 83.56</w:t>
      </w:r>
      <w:r w:rsidR="0031268A">
        <w:t>; SD = 98.31</w:t>
      </w:r>
      <w:r w:rsidR="00DB10F5">
        <w:t xml:space="preserve">). </w:t>
      </w:r>
    </w:p>
    <w:p w14:paraId="15EF4C16" w14:textId="18469DA5" w:rsidR="00191AD8" w:rsidRDefault="00191AD8" w:rsidP="00E11C03"/>
    <w:p w14:paraId="137E3003" w14:textId="7DA66A8D" w:rsidR="000C243E" w:rsidRDefault="000C243E" w:rsidP="000C243E">
      <w:r>
        <w:t xml:space="preserve">The average number of deaths (illustrated by the </w:t>
      </w:r>
      <w:r w:rsidR="00B27786">
        <w:t>median</w:t>
      </w:r>
      <w:r>
        <w:t xml:space="preserve">) throughout the 52-week period was </w:t>
      </w:r>
      <w:r w:rsidR="00B27786">
        <w:t xml:space="preserve">49 </w:t>
      </w:r>
      <w:r>
        <w:t xml:space="preserve">deaths </w:t>
      </w:r>
      <w:r w:rsidR="00B27786">
        <w:t xml:space="preserve">with an interquartile range of </w:t>
      </w:r>
      <w:r w:rsidR="00A345A7">
        <w:t>59 deaths</w:t>
      </w:r>
      <w:r>
        <w:t xml:space="preserve"> (me</w:t>
      </w:r>
      <w:r w:rsidR="00A345A7">
        <w:t>dian = 49</w:t>
      </w:r>
      <w:r>
        <w:t xml:space="preserve">; </w:t>
      </w:r>
      <w:r w:rsidR="00A345A7">
        <w:t>IQR</w:t>
      </w:r>
      <w:r>
        <w:t xml:space="preserve"> = </w:t>
      </w:r>
      <w:r w:rsidR="00A345A7">
        <w:t>59</w:t>
      </w:r>
      <w:r>
        <w:t xml:space="preserve">). </w:t>
      </w:r>
    </w:p>
    <w:p w14:paraId="745294BD" w14:textId="1F21033C" w:rsidR="00A345A7" w:rsidRDefault="00A345A7" w:rsidP="000C243E"/>
    <w:p w14:paraId="5085CFEA" w14:textId="77777777" w:rsidR="00A345A7" w:rsidRDefault="00A345A7" w:rsidP="000C243E"/>
    <w:p w14:paraId="681A7883" w14:textId="6B04A7B9" w:rsidR="00191AD8" w:rsidRDefault="00191AD8" w:rsidP="00E11C03"/>
    <w:p w14:paraId="6622CBAC" w14:textId="5FEC641E" w:rsidR="0031268A" w:rsidRDefault="0031268A" w:rsidP="00E11C03"/>
    <w:p w14:paraId="0AC9BC8D" w14:textId="28B2C381" w:rsidR="0031268A" w:rsidRDefault="0031268A" w:rsidP="00E11C03">
      <w:r>
        <w:t xml:space="preserve">The median </w:t>
      </w:r>
      <w:r w:rsidR="00723427">
        <w:t xml:space="preserve">number of </w:t>
      </w:r>
      <w:r w:rsidR="0037151A">
        <w:t>weeks</w:t>
      </w:r>
      <w:r w:rsidR="00F0606C">
        <w:t xml:space="preserve"> was 26.5</w:t>
      </w:r>
      <w:r w:rsidR="00723427">
        <w:t xml:space="preserve"> </w:t>
      </w:r>
      <w:r w:rsidR="0037151A">
        <w:t xml:space="preserve">(median = 26.5; IQR = 26.5) </w:t>
      </w:r>
      <w:r w:rsidR="007820E8">
        <w:t>and the median number of deaths was 4</w:t>
      </w:r>
      <w:r w:rsidR="00B60DAB">
        <w:t>9 (median = 48.50; IQR = 59)</w:t>
      </w:r>
      <w:r w:rsidR="0037151A">
        <w:t>.</w:t>
      </w:r>
    </w:p>
    <w:p w14:paraId="0BB35C87" w14:textId="77777777" w:rsidR="005A4F81" w:rsidRDefault="005A4F81" w:rsidP="00E11C03"/>
    <w:p w14:paraId="1A665BA7" w14:textId="5BBA89A6" w:rsidR="00642F23" w:rsidRDefault="005A4F81" w:rsidP="00E11C03">
      <w:r>
        <w:t xml:space="preserve">A line graph was chosen as it can </w:t>
      </w:r>
      <w:r w:rsidR="00B04CB2">
        <w:t xml:space="preserve">adequately </w:t>
      </w:r>
      <w:r>
        <w:t>represent the relationship b</w:t>
      </w:r>
      <w:r w:rsidR="00B04CB2">
        <w:t xml:space="preserve">etween the </w:t>
      </w:r>
      <w:r w:rsidR="0025765D">
        <w:t>two scale variables</w:t>
      </w:r>
      <w:r w:rsidR="00B63F22">
        <w:t>: weeks and number of deaths</w:t>
      </w:r>
      <w:r w:rsidR="0025765D">
        <w:t xml:space="preserve">. Each point </w:t>
      </w:r>
      <w:r w:rsidR="00AB1938">
        <w:t>on the x-axis, has a corresponding y-axis</w:t>
      </w:r>
      <w:r w:rsidR="00B63F22">
        <w:t xml:space="preserve"> and each point represents an observation.</w:t>
      </w:r>
    </w:p>
    <w:p w14:paraId="1E3F9F4A" w14:textId="09CEA8A3" w:rsidR="00B63F22" w:rsidRDefault="00B63F22" w:rsidP="00E11C03"/>
    <w:p w14:paraId="5025562D" w14:textId="4367CDCB" w:rsidR="000A2F4C" w:rsidRDefault="000A2F4C" w:rsidP="00E11C03"/>
    <w:p w14:paraId="1C60666C" w14:textId="28C1C292" w:rsidR="0031268A" w:rsidRDefault="000A2F4C" w:rsidP="0031268A">
      <w:r>
        <w:t xml:space="preserve">Outliers Section </w:t>
      </w:r>
    </w:p>
    <w:p w14:paraId="5D1E884B" w14:textId="272A49DD" w:rsidR="000A2F4C" w:rsidRPr="005A4F81" w:rsidRDefault="000A2F4C" w:rsidP="000A2F4C">
      <w:pPr>
        <w:pStyle w:val="ListParagraph"/>
        <w:numPr>
          <w:ilvl w:val="0"/>
          <w:numId w:val="1"/>
        </w:numPr>
      </w:pPr>
      <w:r>
        <w:t>[Put in work and show there was no outliers]</w:t>
      </w:r>
    </w:p>
    <w:sectPr w:rsidR="000A2F4C" w:rsidRPr="005A4F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56D96"/>
    <w:multiLevelType w:val="hybridMultilevel"/>
    <w:tmpl w:val="D1C28E04"/>
    <w:lvl w:ilvl="0" w:tplc="04DCE1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645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C03"/>
    <w:rsid w:val="000417C7"/>
    <w:rsid w:val="00070353"/>
    <w:rsid w:val="000A2F4C"/>
    <w:rsid w:val="000B475D"/>
    <w:rsid w:val="000C243E"/>
    <w:rsid w:val="0016688B"/>
    <w:rsid w:val="00191AD8"/>
    <w:rsid w:val="001B54EA"/>
    <w:rsid w:val="0025765D"/>
    <w:rsid w:val="00275FC7"/>
    <w:rsid w:val="0031268A"/>
    <w:rsid w:val="0037151A"/>
    <w:rsid w:val="004332C3"/>
    <w:rsid w:val="004B0A9B"/>
    <w:rsid w:val="004F3DC2"/>
    <w:rsid w:val="005A4F81"/>
    <w:rsid w:val="005F0515"/>
    <w:rsid w:val="006301E0"/>
    <w:rsid w:val="00635EBC"/>
    <w:rsid w:val="00642F23"/>
    <w:rsid w:val="00660E7D"/>
    <w:rsid w:val="006C7D80"/>
    <w:rsid w:val="00723427"/>
    <w:rsid w:val="007820E8"/>
    <w:rsid w:val="007A21B2"/>
    <w:rsid w:val="00896E73"/>
    <w:rsid w:val="008A1032"/>
    <w:rsid w:val="008D3D4C"/>
    <w:rsid w:val="009B6C48"/>
    <w:rsid w:val="009F716B"/>
    <w:rsid w:val="00A345A7"/>
    <w:rsid w:val="00A70488"/>
    <w:rsid w:val="00AB1938"/>
    <w:rsid w:val="00AC3E5C"/>
    <w:rsid w:val="00AD3BF4"/>
    <w:rsid w:val="00B04CB2"/>
    <w:rsid w:val="00B27786"/>
    <w:rsid w:val="00B60DAB"/>
    <w:rsid w:val="00B63F22"/>
    <w:rsid w:val="00BC494C"/>
    <w:rsid w:val="00C34559"/>
    <w:rsid w:val="00DB0DF1"/>
    <w:rsid w:val="00DB10F5"/>
    <w:rsid w:val="00DB2AF2"/>
    <w:rsid w:val="00DC2F27"/>
    <w:rsid w:val="00E11C03"/>
    <w:rsid w:val="00EB5F7C"/>
    <w:rsid w:val="00F0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596816"/>
  <w15:chartTrackingRefBased/>
  <w15:docId w15:val="{C8FAB25A-6CD1-B641-BF48-7AF035B6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F05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051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A2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3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hyperlink" Target="https://www.publichealthontario.ca/en/data-and-analysis/infectious-disease/covid-19-data-surveillance/covid-19-data-tool?tab=trends" TargetMode="Externa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COVID-</a:t>
            </a:r>
            <a:r>
              <a:rPr lang="en-US" baseline="0"/>
              <a:t>19 deaths per week in Ontario, Canada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Number of Deaths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Sheet1!$A$2:$A$53</c:f>
              <c:numCache>
                <c:formatCode>General</c:formatCode>
                <c:ptCount val="5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</c:numCache>
            </c:numRef>
          </c:cat>
          <c:val>
            <c:numRef>
              <c:f>Sheet1!$B$2:$B$53</c:f>
              <c:numCache>
                <c:formatCode>General</c:formatCode>
                <c:ptCount val="52"/>
                <c:pt idx="0">
                  <c:v>16</c:v>
                </c:pt>
                <c:pt idx="1">
                  <c:v>13</c:v>
                </c:pt>
                <c:pt idx="2">
                  <c:v>11</c:v>
                </c:pt>
                <c:pt idx="3">
                  <c:v>11</c:v>
                </c:pt>
                <c:pt idx="4">
                  <c:v>16</c:v>
                </c:pt>
                <c:pt idx="5">
                  <c:v>29</c:v>
                </c:pt>
                <c:pt idx="6">
                  <c:v>46</c:v>
                </c:pt>
                <c:pt idx="7">
                  <c:v>37</c:v>
                </c:pt>
                <c:pt idx="8">
                  <c:v>35</c:v>
                </c:pt>
                <c:pt idx="9">
                  <c:v>31</c:v>
                </c:pt>
                <c:pt idx="10">
                  <c:v>36</c:v>
                </c:pt>
                <c:pt idx="11">
                  <c:v>20</c:v>
                </c:pt>
                <c:pt idx="12">
                  <c:v>32</c:v>
                </c:pt>
                <c:pt idx="13">
                  <c:v>28</c:v>
                </c:pt>
                <c:pt idx="14">
                  <c:v>24</c:v>
                </c:pt>
                <c:pt idx="15">
                  <c:v>34</c:v>
                </c:pt>
                <c:pt idx="16">
                  <c:v>36</c:v>
                </c:pt>
                <c:pt idx="17">
                  <c:v>26</c:v>
                </c:pt>
                <c:pt idx="18">
                  <c:v>39</c:v>
                </c:pt>
                <c:pt idx="19">
                  <c:v>49</c:v>
                </c:pt>
                <c:pt idx="20">
                  <c:v>43</c:v>
                </c:pt>
                <c:pt idx="21">
                  <c:v>53</c:v>
                </c:pt>
                <c:pt idx="22">
                  <c:v>84</c:v>
                </c:pt>
                <c:pt idx="23">
                  <c:v>178</c:v>
                </c:pt>
                <c:pt idx="24">
                  <c:v>330</c:v>
                </c:pt>
                <c:pt idx="25">
                  <c:v>437</c:v>
                </c:pt>
                <c:pt idx="26">
                  <c:v>423</c:v>
                </c:pt>
                <c:pt idx="27">
                  <c:v>347</c:v>
                </c:pt>
                <c:pt idx="28">
                  <c:v>215</c:v>
                </c:pt>
                <c:pt idx="29">
                  <c:v>164</c:v>
                </c:pt>
                <c:pt idx="30">
                  <c:v>118</c:v>
                </c:pt>
                <c:pt idx="31">
                  <c:v>84</c:v>
                </c:pt>
                <c:pt idx="32">
                  <c:v>60</c:v>
                </c:pt>
                <c:pt idx="33">
                  <c:v>60</c:v>
                </c:pt>
                <c:pt idx="34">
                  <c:v>54</c:v>
                </c:pt>
                <c:pt idx="35">
                  <c:v>57</c:v>
                </c:pt>
                <c:pt idx="36">
                  <c:v>60</c:v>
                </c:pt>
                <c:pt idx="37">
                  <c:v>107</c:v>
                </c:pt>
                <c:pt idx="38">
                  <c:v>100</c:v>
                </c:pt>
                <c:pt idx="39">
                  <c:v>108</c:v>
                </c:pt>
                <c:pt idx="40">
                  <c:v>129</c:v>
                </c:pt>
                <c:pt idx="41">
                  <c:v>92</c:v>
                </c:pt>
                <c:pt idx="42">
                  <c:v>70</c:v>
                </c:pt>
                <c:pt idx="43">
                  <c:v>54</c:v>
                </c:pt>
                <c:pt idx="44">
                  <c:v>48</c:v>
                </c:pt>
                <c:pt idx="45">
                  <c:v>37</c:v>
                </c:pt>
                <c:pt idx="46">
                  <c:v>25</c:v>
                </c:pt>
                <c:pt idx="47">
                  <c:v>30</c:v>
                </c:pt>
                <c:pt idx="48">
                  <c:v>34</c:v>
                </c:pt>
                <c:pt idx="49">
                  <c:v>41</c:v>
                </c:pt>
                <c:pt idx="50">
                  <c:v>49</c:v>
                </c:pt>
                <c:pt idx="51">
                  <c:v>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89E-CB41-8B1D-BAC13AF7BB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29796272"/>
        <c:axId val="1131781791"/>
      </c:lineChart>
      <c:catAx>
        <c:axId val="10297962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Week</a:t>
                </a:r>
                <a:r>
                  <a:rPr lang="en-US" baseline="0"/>
                  <a:t> of Death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31781791"/>
        <c:crosses val="autoZero"/>
        <c:auto val="1"/>
        <c:lblAlgn val="ctr"/>
        <c:lblOffset val="100"/>
        <c:noMultiLvlLbl val="0"/>
      </c:catAx>
      <c:valAx>
        <c:axId val="113178179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</a:t>
                </a:r>
                <a:r>
                  <a:rPr lang="en-US" baseline="0"/>
                  <a:t> of Deaths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29796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Bila</dc:creator>
  <cp:keywords/>
  <dc:description/>
  <cp:lastModifiedBy>Alexandra Bila</cp:lastModifiedBy>
  <cp:revision>2</cp:revision>
  <dcterms:created xsi:type="dcterms:W3CDTF">2022-10-27T23:48:00Z</dcterms:created>
  <dcterms:modified xsi:type="dcterms:W3CDTF">2022-10-27T23:48:00Z</dcterms:modified>
</cp:coreProperties>
</file>